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B31E6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</w:pPr>
          </w:p>
        </w:tc>
      </w:tr>
    </w:tbl>
    <w:p w:rsidR="00A77B3E" w:rsidRDefault="00A77B3E"/>
    <w:p w:rsidR="00A77B3E" w:rsidRDefault="00E7440D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A77B3E" w:rsidRDefault="00E7440D">
      <w:pPr>
        <w:spacing w:before="280" w:after="280" w:line="360" w:lineRule="auto"/>
        <w:jc w:val="center"/>
        <w:rPr>
          <w:b/>
          <w:caps/>
        </w:rPr>
      </w:pPr>
      <w:r>
        <w:t>z dnia .................... 2021 r.</w:t>
      </w:r>
    </w:p>
    <w:p w:rsidR="00A77B3E" w:rsidRDefault="00E7440D">
      <w:pPr>
        <w:keepNext/>
        <w:spacing w:after="480" w:line="360" w:lineRule="auto"/>
        <w:jc w:val="center"/>
      </w:pPr>
      <w:r>
        <w:rPr>
          <w:b/>
        </w:rPr>
        <w:t>w sprawie zmiany uchwały Rady Miasta Częstochowy w sprawie określenia zadań</w:t>
      </w:r>
      <w:r>
        <w:rPr>
          <w:b/>
        </w:rPr>
        <w:br/>
        <w:t>z zakresu rehabilitacji zawodowej i społecznej osób niepełnosprawnych i środków finansowych przeznaczonych na ich realizację w 2021 roku</w:t>
      </w:r>
    </w:p>
    <w:p w:rsidR="00A77B3E" w:rsidRDefault="00E7440D">
      <w:pPr>
        <w:keepLines/>
        <w:spacing w:before="120" w:after="120" w:line="360" w:lineRule="auto"/>
        <w:ind w:left="283" w:firstLine="283"/>
      </w:pPr>
      <w:r>
        <w:t>Na podstawie art. 4 ust 1 pkt 5, art. 12 pkt 11, art. 92 ust 1 pkt 1 ustawy z dnia 5 czerwca 1998r. o samorządzie powiatowym (jt. Dz U. z 2020 r., poz. 920 z póżn. zm.) oraz art. 35a ust 1 i ust. 3 ustawy z dnia 27 sierpnia 1997 r. o rehabilitacji zawodowej i społecznej oraz zatrudnianiu osób niepełnosprawnych (jt. Dz. U. z 2021 r. poz. 573 z późn. zm.)</w:t>
      </w:r>
    </w:p>
    <w:p w:rsidR="00A77B3E" w:rsidRDefault="00E7440D">
      <w:pPr>
        <w:spacing w:before="120" w:after="120"/>
        <w:jc w:val="center"/>
        <w:rPr>
          <w:b/>
        </w:rPr>
      </w:pPr>
      <w:r>
        <w:rPr>
          <w:b/>
        </w:rPr>
        <w:t>Rada Miasta Częstochowy uchwala:</w:t>
      </w:r>
    </w:p>
    <w:p w:rsidR="00A77B3E" w:rsidRDefault="00E7440D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 xml:space="preserve">Zmienić załącznik do uchwały Nr 568.XLII.2021 Rady Miasta Częstochowy z dnia 8 kwietnia 2021 r. w sprawie określenia zadań z zakresu rehabilitacji zawodowej i społecznej osób niepełnosprawnych i środków finansowych przeznaczonych </w:t>
      </w:r>
      <w:r w:rsidR="000C75C3">
        <w:t xml:space="preserve">na ich realizację w 2021 roku, </w:t>
      </w:r>
      <w:r>
        <w:t>zm</w:t>
      </w:r>
      <w:r w:rsidR="000C75C3">
        <w:t>ienionej</w:t>
      </w:r>
      <w:r w:rsidR="008621D6">
        <w:t xml:space="preserve"> </w:t>
      </w:r>
      <w:r>
        <w:t>uchwałą Nr 676.XLIX.</w:t>
      </w:r>
      <w:r w:rsidR="000C75C3">
        <w:t>2021 z dnia 30 września 2021 r.</w:t>
      </w:r>
      <w:r>
        <w:t>, który otrzymuje brzmienie określone w załączniku do niniejszej uchwały.</w:t>
      </w:r>
    </w:p>
    <w:p w:rsidR="00A77B3E" w:rsidRDefault="00E7440D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A77B3E" w:rsidRDefault="00E7440D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Uchwała wchodzi w życie z dniem podjęcia.</w:t>
      </w:r>
    </w:p>
    <w:p w:rsidR="008621D6" w:rsidRPr="008621D6" w:rsidRDefault="008621D6" w:rsidP="008621D6">
      <w:pPr>
        <w:keepLines/>
        <w:ind w:firstLine="283"/>
        <w:jc w:val="right"/>
      </w:pPr>
      <w:r w:rsidRPr="008621D6">
        <w:t>Z up. Prezydenta Miasta</w:t>
      </w:r>
    </w:p>
    <w:p w:rsidR="008621D6" w:rsidRPr="008621D6" w:rsidRDefault="008621D6" w:rsidP="008621D6">
      <w:pPr>
        <w:keepLines/>
        <w:ind w:firstLine="283"/>
        <w:jc w:val="right"/>
      </w:pPr>
    </w:p>
    <w:p w:rsidR="008621D6" w:rsidRPr="008621D6" w:rsidRDefault="008621D6" w:rsidP="008621D6">
      <w:pPr>
        <w:keepLines/>
        <w:ind w:firstLine="283"/>
        <w:jc w:val="right"/>
      </w:pPr>
      <w:r w:rsidRPr="008621D6">
        <w:t>(-)  Ryszard Stefaniak</w:t>
      </w:r>
    </w:p>
    <w:p w:rsidR="008621D6" w:rsidRPr="008621D6" w:rsidRDefault="008621D6" w:rsidP="008621D6">
      <w:pPr>
        <w:keepLines/>
        <w:ind w:firstLine="283"/>
        <w:jc w:val="right"/>
      </w:pPr>
      <w:r w:rsidRPr="008621D6">
        <w:t>Zastępca Prezydenta</w:t>
      </w:r>
    </w:p>
    <w:p w:rsidR="008621D6" w:rsidRPr="008621D6" w:rsidRDefault="008621D6" w:rsidP="008621D6">
      <w:pPr>
        <w:keepLines/>
        <w:ind w:firstLine="283"/>
        <w:jc w:val="right"/>
      </w:pPr>
      <w:r w:rsidRPr="008621D6">
        <w:t>Miasta Częstochowy</w:t>
      </w:r>
    </w:p>
    <w:p w:rsidR="008621D6" w:rsidRDefault="008621D6" w:rsidP="008621D6">
      <w:pPr>
        <w:keepLines/>
        <w:spacing w:before="120" w:after="120" w:line="360" w:lineRule="auto"/>
      </w:pPr>
    </w:p>
    <w:p w:rsidR="008621D6" w:rsidRPr="008621D6" w:rsidRDefault="008621D6" w:rsidP="008621D6">
      <w:pPr>
        <w:keepLines/>
        <w:spacing w:before="120" w:after="120"/>
        <w:ind w:firstLine="283"/>
      </w:pPr>
      <w:r w:rsidRPr="008621D6">
        <w:t>p.o. Naczelnika Wydziału</w:t>
      </w:r>
    </w:p>
    <w:p w:rsidR="008621D6" w:rsidRPr="008621D6" w:rsidRDefault="008621D6" w:rsidP="008621D6">
      <w:pPr>
        <w:keepLines/>
        <w:spacing w:before="120" w:after="120"/>
        <w:ind w:firstLine="283"/>
      </w:pPr>
      <w:r w:rsidRPr="008621D6">
        <w:t>Polityki Społecznej</w:t>
      </w:r>
    </w:p>
    <w:p w:rsidR="008621D6" w:rsidRPr="008621D6" w:rsidRDefault="008621D6" w:rsidP="008621D6">
      <w:pPr>
        <w:keepLines/>
        <w:spacing w:before="120" w:after="120"/>
        <w:ind w:firstLine="283"/>
      </w:pPr>
      <w:r w:rsidRPr="008621D6">
        <w:t xml:space="preserve"> (-)  Agnieszka Grabińska</w:t>
      </w:r>
    </w:p>
    <w:p w:rsidR="008621D6" w:rsidRPr="008621D6" w:rsidRDefault="008621D6" w:rsidP="008621D6">
      <w:pPr>
        <w:keepLines/>
        <w:spacing w:before="120" w:after="120"/>
        <w:ind w:firstLine="283"/>
      </w:pPr>
    </w:p>
    <w:p w:rsidR="008621D6" w:rsidRPr="008621D6" w:rsidRDefault="008621D6" w:rsidP="008621D6">
      <w:pPr>
        <w:keepLines/>
        <w:spacing w:before="120" w:after="120"/>
        <w:ind w:firstLine="283"/>
      </w:pPr>
      <w:r w:rsidRPr="008621D6">
        <w:t>Radca prawny</w:t>
      </w:r>
    </w:p>
    <w:p w:rsidR="008621D6" w:rsidRPr="008621D6" w:rsidRDefault="008621D6" w:rsidP="008621D6">
      <w:pPr>
        <w:keepLines/>
        <w:spacing w:before="120" w:after="120"/>
        <w:ind w:firstLine="283"/>
      </w:pPr>
      <w:r w:rsidRPr="008621D6">
        <w:t>(-) Aneta Sosnówka</w:t>
      </w:r>
    </w:p>
    <w:p w:rsidR="008621D6" w:rsidRDefault="008621D6">
      <w:pPr>
        <w:keepLines/>
        <w:spacing w:before="120" w:after="120" w:line="360" w:lineRule="auto"/>
        <w:ind w:firstLine="283"/>
        <w:sectPr w:rsidR="008621D6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E7440D">
      <w:pPr>
        <w:spacing w:before="120" w:after="120" w:line="360" w:lineRule="auto"/>
      </w:pPr>
      <w:r>
        <w:lastRenderedPageBreak/>
        <w:fldChar w:fldCharType="begin"/>
      </w:r>
      <w:r>
        <w:fldChar w:fldCharType="end"/>
      </w:r>
    </w:p>
    <w:p w:rsidR="00A77B3E" w:rsidRDefault="00E7440D">
      <w:pPr>
        <w:spacing w:before="120" w:after="120" w:line="360" w:lineRule="auto"/>
        <w:ind w:firstLine="283"/>
        <w:jc w:val="right"/>
      </w:pPr>
      <w:r>
        <w:t>Załącznik do uchwały Nr ....................</w:t>
      </w:r>
      <w:r>
        <w:br/>
        <w:t>Rady Miasta Częstochowy</w:t>
      </w:r>
      <w:r>
        <w:br/>
        <w:t>z dnia ...listopada 2021 r.</w:t>
      </w:r>
    </w:p>
    <w:p w:rsidR="00A77B3E" w:rsidRDefault="00E7440D">
      <w:pPr>
        <w:spacing w:before="120" w:after="120" w:line="360" w:lineRule="auto"/>
        <w:ind w:firstLine="283"/>
        <w:jc w:val="center"/>
      </w:pPr>
      <w:r>
        <w:t>ZADANIA Z ZAKRESU REHABILITACJI ZAWODOWEJ I SPOŁECZNEJ OSÓB NIEPEŁNOSPRAWNYCH I ŚRODKI FINANSOWE PRZEZNACZONE NA ICH REALIZACJĘ W 2021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3"/>
        <w:gridCol w:w="1427"/>
      </w:tblGrid>
      <w:tr w:rsidR="00EB31E6">
        <w:trPr>
          <w:trHeight w:val="506"/>
        </w:trPr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E7440D">
            <w:pPr>
              <w:jc w:val="center"/>
            </w:pPr>
            <w:r>
              <w:rPr>
                <w:b/>
              </w:rPr>
              <w:t xml:space="preserve">zadanie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E7440D">
            <w:pPr>
              <w:jc w:val="center"/>
            </w:pPr>
            <w:r>
              <w:rPr>
                <w:b/>
              </w:rPr>
              <w:t>kwoty w zł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I.</w:t>
            </w:r>
            <w:r>
              <w:rPr>
                <w:b/>
              </w:rPr>
              <w:t>Przyznane środki finansowe Państwowego Funduszu Rehabilitacji Osób Niepełnosprawnych na realizację zadań w 2021 roku (II + III+ IV)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rPr>
                <w:b/>
              </w:rPr>
              <w:t>5 707 002,00</w:t>
            </w:r>
          </w:p>
        </w:tc>
      </w:tr>
      <w:tr w:rsidR="00EB31E6">
        <w:trPr>
          <w:trHeight w:val="237"/>
        </w:trPr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II.</w:t>
            </w:r>
            <w:r>
              <w:rPr>
                <w:b/>
              </w:rPr>
              <w:t>Zadania z zakresu zatrudniania i rehabilitacji zawodowej: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rPr>
                <w:b/>
              </w:rPr>
              <w:t>175 532,18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1)finansowanie wydatków na instrumenty lub usługi rynku pracy na rzecz osób niepełnosprawnych poszukujących pracy i nie pozostających w zatrudnieniu (art. 11),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2)przyznawanie osobom niepełnosprawnym środków na podjęcie działalności gospodarczej, rolniczej albo na wniesienie wkładu do spółdzielni socjalnej (art. 12a),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3)udzielanie dofinansowania do wysokości 50% oprocentowania kredytów bankowych zaciągniętych przez osoby niepełnosprawne na kontynuowanie działalności gospodarczej, prowadzenie własnego lub dzierżawionego gospodarstwa rolnego (art. 13),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4)dokonywanie zwrotu kosztów poniesionych przez pracodawcę z tytułu:</w:t>
            </w:r>
          </w:p>
          <w:p w:rsidR="00EB31E6" w:rsidRDefault="00E7440D">
            <w:r>
              <w:t>a)adaptacji pomieszczeń zakładu pracy do potrzeb osób niepełnosprawnych,</w:t>
            </w:r>
          </w:p>
          <w:p w:rsidR="00EB31E6" w:rsidRDefault="00E7440D">
            <w:r>
              <w:t>b)adaptacji lub nabycia urządzeń ułatwiających osobie niepełnosprawnej wykonywanie pracy lub funkcjonowanie w zakładzie pracy,</w:t>
            </w:r>
          </w:p>
          <w:p w:rsidR="00EB31E6" w:rsidRDefault="00E7440D">
            <w:r>
              <w:t>c)zakupu i autoryzacji oprogramowania na użytek pracowników niepełnosprawnych oraz urządzeń technologii wspomagających lub przystosowanych do potrzeb wynikających z ich niepełnosprawności,</w:t>
            </w:r>
          </w:p>
          <w:p w:rsidR="00EB31E6" w:rsidRDefault="00E7440D">
            <w:r>
              <w:t>d)rozpoznania przez służby medycyny pracy potrzeb w zakresie dotyczącym ww. kosztów (art. 26),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5)dokonywanie zwrotu kosztów zatrudnienia pracowników pomagających pracownikom niepełnosprawnym w pracy (art. 26d),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6)dokonywanie zwrotu kosztów wyposażenia stanowiska pracy osoby niepełnosprawnej (art. 26e),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175 532,18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7)finansowanie kosztów szkolenia i przekwalifikowania zawodowego osób niepełnosprawnych (art. 40),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8)dokonywanie zwrotu kosztów poniesionych przez pracodawcę na szkolenia zatrudnionych osób niepełnosprawnych (art. 41)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III.</w:t>
            </w:r>
            <w:r>
              <w:rPr>
                <w:b/>
              </w:rPr>
              <w:t xml:space="preserve">Zadania z zakresu rehabilitacji społecznej obejmujące osoby dorosłe, dzieci  i młodzież niepełnosprawną określone w art. 35a ust. 1 pkt 7 i 8: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rPr>
                <w:b/>
              </w:rPr>
              <w:t>5 531 469,82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1)dofinansowanie uczestnictwa osób niepełnosprawnych i ich opiekunów w turnusach rehabilitacyjnych,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2 000 000,00</w:t>
            </w:r>
          </w:p>
        </w:tc>
      </w:tr>
      <w:tr w:rsidR="00EB31E6">
        <w:trPr>
          <w:trHeight w:val="237"/>
        </w:trPr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2)dofinansowanie sportu, kultury, rekreacji i turystyki osób niepełnosprawnych,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136 541,00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3)dofinansowanie zaopatrzenia w sprzęt rehabilitacyjny, przedmioty ortopedyczne i środki pomocnicze przyznawane osobom niepełnosprawnym na podstawie odrębnych przepisów,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1 143 168,82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4)dofinansowanie likwidacji barier architektonicznych, w komunikowaniu się i technicznych w związku z indywidualnymi potrzebami osób niepełnosprawnych,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950 000,00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5)dofinansowanie usług tłumacza języka migowego lub tłumacza-przewodnika,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0,00</w:t>
            </w:r>
          </w:p>
        </w:tc>
      </w:tr>
      <w:tr w:rsidR="00EB31E6"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6)dofinansowanie kosztów tworzenia i działania warsztatów terapii zajęciowej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t>1 301 760,00</w:t>
            </w:r>
          </w:p>
        </w:tc>
      </w:tr>
      <w:tr w:rsidR="00EB31E6">
        <w:trPr>
          <w:trHeight w:val="205"/>
        </w:trPr>
        <w:tc>
          <w:tcPr>
            <w:tcW w:w="8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E7440D">
            <w:r>
              <w:t>IV.</w:t>
            </w:r>
            <w:r>
              <w:rPr>
                <w:b/>
              </w:rPr>
              <w:t>Zadania zlecane zgodnie z art. 36 (art. 35a ust. 1 pkt 9c)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440D">
            <w:pPr>
              <w:jc w:val="right"/>
            </w:pPr>
            <w:r>
              <w:rPr>
                <w:b/>
              </w:rPr>
              <w:t>0,00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EB31E6" w:rsidRDefault="00EB31E6">
      <w:pPr>
        <w:rPr>
          <w:rFonts w:eastAsia="Times New Roman" w:cs="Times New Roman"/>
          <w:szCs w:val="20"/>
        </w:rPr>
      </w:pPr>
    </w:p>
    <w:p w:rsidR="00EB31E6" w:rsidRDefault="00E7440D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EB31E6" w:rsidRDefault="00E7440D">
      <w:pPr>
        <w:spacing w:before="120" w:after="120" w:line="360" w:lineRule="auto"/>
        <w:ind w:firstLine="283"/>
        <w:jc w:val="center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do projektu zmiany Uchwały Rady Miasta w sprawie określenia zadań z zakresu rehabilitacji zawodowej i społecznej osób niepełnosprawnych i środków finansowych przeznaczonych na ich realizację w 2021 roku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Uchwałą Nr 568.XLII.2021 Rady Miasta Częstochowy z dnia 8 kwietnia 2021 r., zmienionej uchwałą Nr 676.XLIX.2021 Rady Miasta Częstochowy z dnia 30 września 2021 r. ustalono na 2021 rok zadania do realizacji na rzecz osób niepełnosprawnych oraz określono wysokość środków Państwowego Funduszu Rehabilitacji Osób Niepełnosprawnych na ich realizację.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trakcie realizacji zadań z zakresu rehabilitacji zawodowej wystąpiły oszczędności dotyczące finansowania wydatków na instrumenty lub usługi rynku pracy na rzecz osób niepełnosprawnych poszukujących pracy i nie pozostających w zatrudnieniu (art. 11 ustawy z dnia 27 sierpnia 1997 r. o rehabilitacji zawodowej i społecznej oraz zatrudnianiu osób niepełnosprawnych), a także oszczędności dotyczące przyznawania osobom niepełnosprawnym środków na podjęcie działalności gospodarczej, rolniczej albo wniesienie wkładu do spółdzielni socjalnej (art 12a ustawy z dnia 27 sierpnia 1997 r. o rehabilitacji zawodowej i społecznej oraz zatrudnianiu osób niepełnosprawnych).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Powodem ich powstania był brak zainteresowania ww. zadaniami ze strony osób niepełnosprawnych.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Dodatkowo w zadaniu polegającym na zwrocie kosztów wyposażenia stanowiska pracy osoby niepełnosprawnej (art. 26e ustawy z dnia 27 sierpnia 1997 r. o rehabilitacji zawodowej i społecznej oraz zatrudnianiu osób niepełnosprawnych) powstały oszczędności wynikające z realizacji tego zadania na kwoty niższe niż wynikało to z zawartych umów.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Ponadto w trakcie realizacji zadań z zakresu rehabilitacji społecznej wystąpiły oszczędności dotyczące dofinansowania sportu, kultury, rekreacji i turystyki osób niepełnosprawnych. Powodem ich powstania była realizacja tego zadania na kwoty niższe niż wynikało to z zawartych wcześniej umów.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 tej sytuacji zachodzi pilna potrzeba dokonania stosownych zmian podjętej wcześniej uchwały w celu racjonalnego wykorzystania środków PFRON, zgodnie z zapotrzebowaniem i oczekiwaniami osób niepełnosprawnych na terenie Miasta Częstochowy. Zaoszczędzone środki finansowe zostaną przeznaczone na realizację zadania, na które osoby z niepełnosprawnością składają największą liczbę wniosków, polegającego na dofinansowaniu zaopatrzenia w przedmioty ortopedyczne i środki pomocnicze niezbędne do codziennej egzystencji.</w:t>
      </w:r>
    </w:p>
    <w:p w:rsidR="00EB31E6" w:rsidRDefault="00E7440D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Projekt uchwały uzyskał pozytywną opinię Powiatowej Społecznej Rady ds. Osób Niepełnosprawnych oraz Częstochowskiej Rady Działalności Pożytku Publicznego.</w:t>
      </w:r>
    </w:p>
    <w:p w:rsidR="00EB31E6" w:rsidRDefault="00E7440D">
      <w:pPr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br w:type="page"/>
      </w:r>
      <w:r>
        <w:rPr>
          <w:rFonts w:eastAsia="Times New Roman" w:cs="Times New Roman"/>
          <w:b/>
          <w:color w:val="000000"/>
          <w:szCs w:val="20"/>
          <w:u w:color="000000"/>
        </w:rPr>
        <w:t>Załącznik do uzasadnienia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426"/>
        <w:gridCol w:w="1482"/>
        <w:gridCol w:w="1409"/>
        <w:gridCol w:w="1424"/>
        <w:gridCol w:w="1511"/>
      </w:tblGrid>
      <w:tr w:rsidR="00EB31E6">
        <w:trPr>
          <w:trHeight w:val="7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Lp.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Zadanie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Wysokość środków zgodnie z Uchwałą Nr 568.XLII.2021 Rady Miasta Częstochowy z dnia</w:t>
            </w:r>
          </w:p>
          <w:p w:rsidR="00EB31E6" w:rsidRDefault="00E7440D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8 kwietnia 2021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Aktualna</w:t>
            </w:r>
          </w:p>
          <w:p w:rsidR="00EB31E6" w:rsidRDefault="00E7440D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wysokość środków przed zmianami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Zmniejszenie</w:t>
            </w:r>
          </w:p>
          <w:p w:rsidR="00EB31E6" w:rsidRDefault="00E7440D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„-” Zwiększenie</w:t>
            </w:r>
          </w:p>
          <w:p w:rsidR="00EB31E6" w:rsidRDefault="00E7440D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„+”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center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Wysokość środków po zmianach</w:t>
            </w:r>
          </w:p>
        </w:tc>
      </w:tr>
      <w:tr w:rsidR="00EB31E6">
        <w:trPr>
          <w:trHeight w:val="7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I.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Zadania z zakresu zatrudniania i rehabilitacji zawodowej: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250 000,00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250 000,00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-74 467,82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175 532,18</w:t>
            </w:r>
          </w:p>
        </w:tc>
      </w:tr>
      <w:tr w:rsidR="00EB31E6">
        <w:trPr>
          <w:trHeight w:val="9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Finansowanie wydatków na instrumenty lub usługi rynku pracy na rzecz osób niepełnosprawnych poszukujących pracy i nie pozostających w zatrudnieniu (art. 11)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22 300,00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22 300,00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- 22 300,00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84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Przyznawanie osobom niepełnosprawnym środków na podjęcie działalności gospodarczej, rolniczej albo na wniesienie wkładu do spółdzielni socjalnej (art. 12a),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50 000,00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- 50 000,00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129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udzielanie dofinansowania do wysokości 50% oprocentowania kredytów bankowych zaciągniętych przez osoby niepełnosprawne na kontynuowanie działalności gospodarczej, prowadzenie własnego lub dzierżawionego gospodarstwa rolnego (art. 13),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153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dokonywanie zwrotu kosztów poniesionych przez pracodawcę z tytułu:</w:t>
            </w:r>
          </w:p>
          <w:p w:rsidR="00EB31E6" w:rsidRDefault="00E7440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a)adaptacji pomieszczeń zakładu pracy do potrzeb osób niepełnosprawnych, </w:t>
            </w:r>
          </w:p>
          <w:p w:rsidR="00EB31E6" w:rsidRDefault="00E7440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b)adaptacji lub nabycia urządzeń ułatwiających osobie niepełnosprawnej wykonywanie pracy lub funkcjonowanie w zakładzie pracy,</w:t>
            </w:r>
          </w:p>
          <w:p w:rsidR="00EB31E6" w:rsidRDefault="00E7440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c)zakupu i autoryzacji oprogramowania na użytek pracowników niepełnosprawnych oraz urządzeń technologii wspomagających lub przystosowanych do potrzeb wynikających z ich niepełnosprawności,</w:t>
            </w:r>
          </w:p>
          <w:p w:rsidR="00EB31E6" w:rsidRDefault="00E7440D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d)rozpoznania przez służby medycyny pracy potrzeb w zakresie dotyczącym ww. kosztów. (art. 26),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8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dokonywanie zwrotu kosztów zatrudnienia pracowników pomagających pracownikom niepełnosprawnym w pracy (art. 26d),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85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6)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dokonywanie zwrotu kosztów wyposażenia stanowiska pracy osoby niepełnosprawnej (art. 26e),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177 700,00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177 700,00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- 2 167,82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175 532,18</w:t>
            </w:r>
          </w:p>
        </w:tc>
      </w:tr>
      <w:tr w:rsidR="00EB31E6">
        <w:trPr>
          <w:trHeight w:val="9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7)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finansowanie kosztów szkolenia i przekwalifikowania zawodowego osób niepełnosprawnych (art. 40),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903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8)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dokonywanie zwrotu kosztów poniesionych przez pracodawcę na szkolenia zatrudnionych osób niepełnosprawnych (art. 41).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81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II.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Zadania z zakresu rehabilitacji społecznej obejmujące osoby dorosłe, dzieci i młodzież niepełnosprawną, określone w art. 35a ust. 1 pkt 7 i 8: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5 457 002,00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5 457 002,00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+ 74 467,82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5 531 469,82</w:t>
            </w:r>
          </w:p>
        </w:tc>
      </w:tr>
      <w:tr w:rsidR="00EB31E6">
        <w:trPr>
          <w:trHeight w:val="819"/>
        </w:trPr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1)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uczestnictwa osób niepełnosprawnych i ich opiekunów w turnusach rehabilitacyjnych,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2 000 000,00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2 000 000,00</w:t>
            </w:r>
          </w:p>
        </w:tc>
      </w:tr>
      <w:tr w:rsidR="00EB31E6">
        <w:trPr>
          <w:trHeight w:val="683"/>
        </w:trPr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2)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sportu, kultury, rekreacji i turystyki osób niepełnosprawnych,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150 000,00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138 100,00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- 1 559,00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136 541,00</w:t>
            </w:r>
          </w:p>
        </w:tc>
      </w:tr>
      <w:tr w:rsidR="00EB31E6">
        <w:trPr>
          <w:trHeight w:val="819"/>
        </w:trPr>
        <w:tc>
          <w:tcPr>
            <w:tcW w:w="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3)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zaopatrzenia w sprzęt rehabilitacyjny, przedmioty ortopedyczne i środki pomocnicze przyznawane osobom niepełnosprawnym na podstawie odrębnych przepisów,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1 050 242,00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1 067 142,00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+ 76 026,82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1 143 168,82</w:t>
            </w:r>
          </w:p>
        </w:tc>
      </w:tr>
      <w:tr w:rsidR="00EB31E6">
        <w:trPr>
          <w:trHeight w:val="87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4)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likwidacji barier architektonicznych, w komunikowaniu się i technicznych w związku z indywidualnymi potrzebami osób niepełnosprawnych,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950 000,00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950 000,00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950000</w:t>
            </w:r>
          </w:p>
        </w:tc>
      </w:tr>
      <w:tr w:rsidR="00EB31E6">
        <w:trPr>
          <w:trHeight w:val="5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usług tłumacza języka migowego lub tłumacza - przewodnika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</w:tr>
      <w:tr w:rsidR="00EB31E6">
        <w:trPr>
          <w:trHeight w:val="5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6)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dofinansowanie kosztów tworzenia i działania warsztatów terapii zajęciowej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1 301 760,00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1 301 760,00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szCs w:val="20"/>
              </w:rPr>
              <w:t>1301760</w:t>
            </w:r>
          </w:p>
        </w:tc>
      </w:tr>
      <w:tr w:rsidR="00EB31E6">
        <w:trPr>
          <w:trHeight w:val="5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B31E6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  <w:p w:rsidR="00EB31E6" w:rsidRDefault="00E7440D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III.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Zadania zlecane zgodnie z art. 36 (art. 35a ust. 1 pkt 9c)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0,00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0,00</w:t>
            </w:r>
          </w:p>
        </w:tc>
      </w:tr>
      <w:tr w:rsidR="00EB31E6">
        <w:trPr>
          <w:trHeight w:val="579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B31E6">
            <w:pPr>
              <w:jc w:val="both"/>
              <w:rPr>
                <w:rFonts w:eastAsia="Times New Roman" w:cs="Times New Roman"/>
                <w:color w:val="000000"/>
                <w:szCs w:val="20"/>
                <w:u w:color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31E6" w:rsidRDefault="00E7440D">
            <w:pPr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Razem zadania z zakresu rehabilitacji zawodowej i społecznej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5 707 002,00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5 707 002,00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31E6" w:rsidRDefault="00E7440D">
            <w:pPr>
              <w:jc w:val="right"/>
              <w:rPr>
                <w:rFonts w:eastAsia="Times New Roman" w:cs="Times New Roman"/>
                <w:color w:val="000000"/>
                <w:szCs w:val="20"/>
                <w:u w:color="000000"/>
              </w:rPr>
            </w:pPr>
            <w:r>
              <w:rPr>
                <w:rFonts w:eastAsia="Times New Roman" w:cs="Times New Roman"/>
                <w:b/>
                <w:szCs w:val="20"/>
              </w:rPr>
              <w:t>5 707 002,00</w:t>
            </w:r>
          </w:p>
        </w:tc>
      </w:tr>
    </w:tbl>
    <w:p w:rsidR="00EB31E6" w:rsidRDefault="00EB31E6">
      <w:pPr>
        <w:rPr>
          <w:rFonts w:eastAsia="Times New Roman" w:cs="Times New Roman"/>
          <w:color w:val="000000"/>
          <w:szCs w:val="20"/>
          <w:u w:color="000000"/>
        </w:rPr>
      </w:pPr>
    </w:p>
    <w:p w:rsidR="008621D6" w:rsidRDefault="008621D6">
      <w:pPr>
        <w:rPr>
          <w:rFonts w:eastAsia="Times New Roman" w:cs="Times New Roman"/>
          <w:color w:val="000000"/>
          <w:szCs w:val="20"/>
          <w:u w:color="000000"/>
        </w:rPr>
      </w:pPr>
    </w:p>
    <w:p w:rsid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8621D6" w:rsidRP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8621D6">
        <w:rPr>
          <w:rFonts w:eastAsia="Times New Roman" w:cs="Times New Roman"/>
          <w:color w:val="000000"/>
          <w:szCs w:val="20"/>
          <w:u w:color="000000"/>
        </w:rPr>
        <w:t>Z up. Prezydenta Miasta</w:t>
      </w:r>
    </w:p>
    <w:p w:rsidR="008621D6" w:rsidRP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8621D6" w:rsidRP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8621D6">
        <w:rPr>
          <w:rFonts w:eastAsia="Times New Roman" w:cs="Times New Roman"/>
          <w:color w:val="000000"/>
          <w:szCs w:val="20"/>
          <w:u w:color="000000"/>
        </w:rPr>
        <w:t>(-)  Ryszard Stefaniak</w:t>
      </w:r>
    </w:p>
    <w:p w:rsidR="008621D6" w:rsidRP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8621D6">
        <w:rPr>
          <w:rFonts w:eastAsia="Times New Roman" w:cs="Times New Roman"/>
          <w:color w:val="000000"/>
          <w:szCs w:val="20"/>
          <w:u w:color="000000"/>
        </w:rPr>
        <w:t>Zastępca Prezydenta</w:t>
      </w:r>
    </w:p>
    <w:p w:rsidR="008621D6" w:rsidRPr="008621D6" w:rsidRDefault="008621D6" w:rsidP="008621D6">
      <w:pPr>
        <w:jc w:val="right"/>
        <w:rPr>
          <w:rFonts w:eastAsia="Times New Roman" w:cs="Times New Roman"/>
          <w:color w:val="000000"/>
          <w:szCs w:val="20"/>
          <w:u w:color="000000"/>
        </w:rPr>
      </w:pPr>
      <w:r w:rsidRPr="008621D6">
        <w:rPr>
          <w:rFonts w:eastAsia="Times New Roman" w:cs="Times New Roman"/>
          <w:color w:val="000000"/>
          <w:szCs w:val="20"/>
          <w:u w:color="000000"/>
        </w:rPr>
        <w:t>Miasta Częstochowy</w:t>
      </w:r>
    </w:p>
    <w:p w:rsidR="008621D6" w:rsidRDefault="008621D6">
      <w:pPr>
        <w:rPr>
          <w:rFonts w:eastAsia="Times New Roman" w:cs="Times New Roman"/>
          <w:color w:val="000000"/>
          <w:szCs w:val="20"/>
          <w:u w:color="000000"/>
        </w:rPr>
      </w:pPr>
      <w:bookmarkStart w:id="0" w:name="_GoBack"/>
      <w:bookmarkEnd w:id="0"/>
    </w:p>
    <w:sectPr w:rsidR="008621D6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1E" w:rsidRDefault="00EF7B1E">
      <w:r>
        <w:separator/>
      </w:r>
    </w:p>
  </w:endnote>
  <w:endnote w:type="continuationSeparator" w:id="0">
    <w:p w:rsidR="00EF7B1E" w:rsidRDefault="00E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B31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rPr>
              <w:sz w:val="18"/>
            </w:rPr>
          </w:pPr>
          <w:r w:rsidRPr="000C75C3">
            <w:rPr>
              <w:sz w:val="18"/>
              <w:lang w:val="en-US"/>
            </w:rPr>
            <w:t>Id: A3A01E81-548F-4616-A0F2-1CB641FDE79D.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F7B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B31E6" w:rsidRDefault="00EB31E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B31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rPr>
              <w:sz w:val="18"/>
            </w:rPr>
          </w:pPr>
          <w:r w:rsidRPr="000C75C3">
            <w:rPr>
              <w:sz w:val="18"/>
              <w:lang w:val="en-US"/>
            </w:rPr>
            <w:t>Id: A3A01E81-548F-4616-A0F2-1CB641FDE79D.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21D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B31E6" w:rsidRDefault="00EB31E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B31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rPr>
              <w:sz w:val="18"/>
            </w:rPr>
          </w:pPr>
          <w:r w:rsidRPr="000C75C3">
            <w:rPr>
              <w:sz w:val="18"/>
              <w:lang w:val="en-US"/>
            </w:rPr>
            <w:t>Id: A3A01E81-548F-4616-A0F2-1CB641FDE79D.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31E6" w:rsidRDefault="00E744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21D6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EB31E6" w:rsidRDefault="00EB31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1E" w:rsidRDefault="00EF7B1E">
      <w:r>
        <w:separator/>
      </w:r>
    </w:p>
  </w:footnote>
  <w:footnote w:type="continuationSeparator" w:id="0">
    <w:p w:rsidR="00EF7B1E" w:rsidRDefault="00EF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75C3"/>
    <w:rsid w:val="001E745F"/>
    <w:rsid w:val="008621D6"/>
    <w:rsid w:val="009762DE"/>
    <w:rsid w:val="00A77B3E"/>
    <w:rsid w:val="00CA2A55"/>
    <w:rsid w:val="00CB3540"/>
    <w:rsid w:val="00E7440D"/>
    <w:rsid w:val="00EB31E6"/>
    <w:rsid w:val="00E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D0F4A9-C169-4770-B5F2-97578049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Częstochowy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Rady Miasta Częstochowy w^sprawie określenia zadań
z zakresu rehabilitacji zawodowej i^społecznej osób niepełnosprawnych i^środków finansowych przeznaczonych na ich realizację w^2021 roku</dc:subject>
  <dc:creator>jmroz</dc:creator>
  <cp:lastModifiedBy>jrekwirewicz</cp:lastModifiedBy>
  <cp:revision>2</cp:revision>
  <dcterms:created xsi:type="dcterms:W3CDTF">2021-11-26T12:39:00Z</dcterms:created>
  <dcterms:modified xsi:type="dcterms:W3CDTF">2021-11-26T12:39:00Z</dcterms:modified>
  <cp:category>Akt prawny</cp:category>
</cp:coreProperties>
</file>