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02" w:rsidRPr="00E865BF" w:rsidRDefault="00CF3F02" w:rsidP="00453AEB">
      <w:pPr>
        <w:pStyle w:val="Nagwek7"/>
        <w:spacing w:line="360" w:lineRule="auto"/>
        <w:ind w:left="5954"/>
        <w:jc w:val="both"/>
        <w:rPr>
          <w:rFonts w:ascii="Calibri" w:hAnsi="Calibri"/>
          <w:sz w:val="22"/>
          <w:szCs w:val="22"/>
        </w:rPr>
      </w:pPr>
      <w:r w:rsidRPr="00E865BF">
        <w:rPr>
          <w:rFonts w:ascii="Calibri" w:hAnsi="Calibri" w:cs="Arial"/>
          <w:b/>
          <w:sz w:val="22"/>
          <w:szCs w:val="22"/>
        </w:rPr>
        <w:t xml:space="preserve">Załącznik </w:t>
      </w:r>
    </w:p>
    <w:p w:rsidR="00CF3F02" w:rsidRPr="002A33C3" w:rsidRDefault="00CF3F02" w:rsidP="00453AEB">
      <w:pPr>
        <w:pStyle w:val="Nagwek7"/>
        <w:spacing w:line="360" w:lineRule="auto"/>
        <w:ind w:left="5954"/>
        <w:jc w:val="both"/>
        <w:rPr>
          <w:rFonts w:ascii="Calibri" w:hAnsi="Calibri" w:cs="Arial"/>
          <w:b/>
          <w:sz w:val="22"/>
          <w:szCs w:val="22"/>
        </w:rPr>
      </w:pPr>
      <w:r w:rsidRPr="00E865BF">
        <w:rPr>
          <w:rFonts w:ascii="Calibri" w:hAnsi="Calibri" w:cs="Arial"/>
          <w:b/>
          <w:sz w:val="22"/>
          <w:szCs w:val="22"/>
        </w:rPr>
        <w:t>do zarządzenia nr</w:t>
      </w:r>
      <w:r>
        <w:rPr>
          <w:rFonts w:ascii="Calibri" w:hAnsi="Calibri" w:cs="Arial"/>
          <w:b/>
          <w:sz w:val="22"/>
          <w:szCs w:val="22"/>
        </w:rPr>
        <w:t xml:space="preserve"> </w:t>
      </w:r>
      <w:r w:rsidR="00295F08">
        <w:rPr>
          <w:rFonts w:ascii="Calibri" w:hAnsi="Calibri" w:cs="Arial"/>
          <w:b/>
          <w:sz w:val="22"/>
          <w:szCs w:val="22"/>
        </w:rPr>
        <w:t>212.2024</w:t>
      </w:r>
    </w:p>
    <w:p w:rsidR="00CF3F02" w:rsidRPr="00E865BF" w:rsidRDefault="00CF3F02" w:rsidP="00453AEB">
      <w:pPr>
        <w:pStyle w:val="Nagwek7"/>
        <w:spacing w:line="360" w:lineRule="auto"/>
        <w:ind w:left="5954"/>
        <w:jc w:val="both"/>
        <w:rPr>
          <w:rFonts w:ascii="Calibri" w:hAnsi="Calibri"/>
          <w:sz w:val="22"/>
          <w:szCs w:val="22"/>
        </w:rPr>
      </w:pPr>
      <w:r w:rsidRPr="00E865BF">
        <w:rPr>
          <w:rFonts w:ascii="Calibri" w:hAnsi="Calibri" w:cs="Arial"/>
          <w:b/>
          <w:sz w:val="22"/>
          <w:szCs w:val="22"/>
        </w:rPr>
        <w:t>Prezydenta Miasta Częstochowy</w:t>
      </w:r>
    </w:p>
    <w:p w:rsidR="00CF3F02" w:rsidRPr="00E865BF" w:rsidRDefault="00CF3F02" w:rsidP="00453AEB">
      <w:pPr>
        <w:pStyle w:val="Nagwek7"/>
        <w:spacing w:line="360" w:lineRule="auto"/>
        <w:ind w:left="5954"/>
        <w:jc w:val="both"/>
        <w:rPr>
          <w:rFonts w:ascii="Calibri" w:hAnsi="Calibri"/>
          <w:sz w:val="22"/>
          <w:szCs w:val="22"/>
        </w:rPr>
      </w:pPr>
      <w:r w:rsidRPr="00E865BF">
        <w:rPr>
          <w:rFonts w:ascii="Calibri" w:hAnsi="Calibri" w:cs="Arial"/>
          <w:b/>
          <w:sz w:val="22"/>
          <w:szCs w:val="22"/>
        </w:rPr>
        <w:t>z dnia</w:t>
      </w:r>
      <w:r>
        <w:rPr>
          <w:rFonts w:ascii="Calibri" w:hAnsi="Calibri" w:cs="Arial"/>
          <w:b/>
          <w:sz w:val="22"/>
          <w:szCs w:val="22"/>
        </w:rPr>
        <w:t xml:space="preserve"> </w:t>
      </w:r>
      <w:r w:rsidR="00295F08">
        <w:rPr>
          <w:rFonts w:ascii="Calibri" w:hAnsi="Calibri" w:cs="Arial"/>
          <w:b/>
          <w:sz w:val="22"/>
          <w:szCs w:val="22"/>
        </w:rPr>
        <w:t>16 października 2024 r.</w:t>
      </w:r>
    </w:p>
    <w:p w:rsidR="00CF3F02" w:rsidRDefault="00CF3F02" w:rsidP="00453AEB">
      <w:pPr>
        <w:pStyle w:val="Nagwek7"/>
        <w:spacing w:before="2000" w:line="360" w:lineRule="auto"/>
        <w:ind w:left="0"/>
      </w:pPr>
      <w:r>
        <w:rPr>
          <w:rFonts w:ascii="Calibri" w:hAnsi="Calibri" w:cs="Arial"/>
          <w:b/>
          <w:sz w:val="28"/>
          <w:szCs w:val="28"/>
        </w:rPr>
        <w:t>Plan wykorzystania zasobu nieruchomości Skarbu Państwa</w:t>
      </w:r>
      <w:r>
        <w:rPr>
          <w:rFonts w:ascii="Calibri" w:hAnsi="Calibri" w:cs="Arial"/>
          <w:b/>
          <w:sz w:val="28"/>
          <w:szCs w:val="28"/>
        </w:rPr>
        <w:br/>
        <w:t>na lata 2025-2027</w:t>
      </w:r>
    </w:p>
    <w:p w:rsidR="00CF3F02" w:rsidRPr="004F786C" w:rsidRDefault="00CF3F02" w:rsidP="00453AEB">
      <w:pPr>
        <w:pageBreakBefore/>
        <w:jc w:val="center"/>
        <w:rPr>
          <w:rFonts w:ascii="Calibri" w:hAnsi="Calibri"/>
          <w:sz w:val="22"/>
          <w:szCs w:val="22"/>
        </w:rPr>
      </w:pPr>
      <w:r w:rsidRPr="004F786C">
        <w:rPr>
          <w:rFonts w:ascii="Calibri" w:hAnsi="Calibri" w:cs="Arial"/>
          <w:b/>
          <w:sz w:val="22"/>
          <w:szCs w:val="22"/>
        </w:rPr>
        <w:lastRenderedPageBreak/>
        <w:t>SPIS TREŚCI</w:t>
      </w:r>
    </w:p>
    <w:p w:rsidR="00CF3F02" w:rsidRDefault="00CF3F02" w:rsidP="00453AEB">
      <w:pPr>
        <w:jc w:val="both"/>
        <w:rPr>
          <w:rFonts w:ascii="Arial" w:hAnsi="Arial" w:cs="Arial"/>
          <w:b/>
        </w:rPr>
      </w:pPr>
    </w:p>
    <w:tbl>
      <w:tblPr>
        <w:tblW w:w="0" w:type="auto"/>
        <w:tblInd w:w="108" w:type="dxa"/>
        <w:tblLayout w:type="fixed"/>
        <w:tblLook w:val="0000"/>
      </w:tblPr>
      <w:tblGrid>
        <w:gridCol w:w="8070"/>
        <w:gridCol w:w="989"/>
      </w:tblGrid>
      <w:tr w:rsidR="00CF3F02" w:rsidTr="003C524A">
        <w:trPr>
          <w:trHeight w:val="397"/>
        </w:trPr>
        <w:tc>
          <w:tcPr>
            <w:tcW w:w="8070" w:type="dxa"/>
            <w:tcBorders>
              <w:top w:val="single" w:sz="4" w:space="0" w:color="000000"/>
              <w:left w:val="single" w:sz="4" w:space="0" w:color="000000"/>
              <w:bottom w:val="single" w:sz="4" w:space="0" w:color="000000"/>
            </w:tcBorders>
            <w:vAlign w:val="center"/>
          </w:tcPr>
          <w:p w:rsidR="00CF3F02" w:rsidRDefault="00CF3F02" w:rsidP="00453AEB">
            <w:pPr>
              <w:snapToGrid w:val="0"/>
              <w:jc w:val="center"/>
            </w:pPr>
            <w:r>
              <w:rPr>
                <w:rFonts w:ascii="Calibri" w:hAnsi="Calibri" w:cs="Arial"/>
                <w:b/>
                <w:sz w:val="22"/>
                <w:szCs w:val="22"/>
              </w:rPr>
              <w:t>Wyszczególnienie</w:t>
            </w:r>
          </w:p>
        </w:tc>
        <w:tc>
          <w:tcPr>
            <w:tcW w:w="989" w:type="dxa"/>
            <w:tcBorders>
              <w:top w:val="single" w:sz="4" w:space="0" w:color="000000"/>
              <w:left w:val="single" w:sz="4" w:space="0" w:color="000000"/>
              <w:bottom w:val="single" w:sz="4" w:space="0" w:color="000000"/>
              <w:right w:val="single" w:sz="4" w:space="0" w:color="000000"/>
            </w:tcBorders>
            <w:vAlign w:val="center"/>
          </w:tcPr>
          <w:p w:rsidR="00CF3F02" w:rsidRDefault="00CF3F02" w:rsidP="00453AEB">
            <w:pPr>
              <w:snapToGrid w:val="0"/>
              <w:jc w:val="center"/>
            </w:pPr>
            <w:r>
              <w:rPr>
                <w:rFonts w:ascii="Calibri" w:hAnsi="Calibri" w:cs="Arial"/>
                <w:b/>
                <w:sz w:val="22"/>
                <w:szCs w:val="22"/>
              </w:rPr>
              <w:t>Strona</w:t>
            </w:r>
          </w:p>
        </w:tc>
      </w:tr>
      <w:tr w:rsidR="00CF3F02" w:rsidTr="003C524A">
        <w:trPr>
          <w:trHeight w:val="397"/>
        </w:trPr>
        <w:tc>
          <w:tcPr>
            <w:tcW w:w="8070" w:type="dxa"/>
            <w:tcBorders>
              <w:top w:val="single" w:sz="4" w:space="0" w:color="000000"/>
              <w:left w:val="single" w:sz="4" w:space="0" w:color="000000"/>
              <w:bottom w:val="single" w:sz="4" w:space="0" w:color="000000"/>
            </w:tcBorders>
            <w:vAlign w:val="center"/>
          </w:tcPr>
          <w:p w:rsidR="00CF3F02" w:rsidRDefault="00CF3F02" w:rsidP="00453AEB">
            <w:pPr>
              <w:snapToGrid w:val="0"/>
              <w:spacing w:line="360" w:lineRule="auto"/>
            </w:pPr>
            <w:r>
              <w:rPr>
                <w:rFonts w:ascii="Calibri" w:hAnsi="Calibri" w:cs="Arial"/>
                <w:b/>
                <w:sz w:val="22"/>
                <w:szCs w:val="22"/>
              </w:rPr>
              <w:t>Dział I</w:t>
            </w:r>
          </w:p>
          <w:p w:rsidR="00CF3F02" w:rsidRDefault="00CF3F02" w:rsidP="00453AEB">
            <w:pPr>
              <w:snapToGrid w:val="0"/>
              <w:spacing w:line="360" w:lineRule="auto"/>
            </w:pPr>
            <w:r>
              <w:rPr>
                <w:rFonts w:ascii="Calibri" w:hAnsi="Calibri" w:cs="Arial"/>
                <w:sz w:val="22"/>
                <w:szCs w:val="22"/>
              </w:rPr>
              <w:t>Przepisy ogólne</w:t>
            </w:r>
          </w:p>
        </w:tc>
        <w:tc>
          <w:tcPr>
            <w:tcW w:w="989" w:type="dxa"/>
            <w:tcBorders>
              <w:top w:val="single" w:sz="4" w:space="0" w:color="000000"/>
              <w:left w:val="single" w:sz="4" w:space="0" w:color="000000"/>
              <w:bottom w:val="single" w:sz="4" w:space="0" w:color="000000"/>
              <w:right w:val="single" w:sz="4" w:space="0" w:color="000000"/>
            </w:tcBorders>
            <w:vAlign w:val="bottom"/>
          </w:tcPr>
          <w:p w:rsidR="00CF3F02" w:rsidRDefault="00CF3F02" w:rsidP="00453AEB">
            <w:pPr>
              <w:snapToGrid w:val="0"/>
              <w:spacing w:line="360" w:lineRule="auto"/>
              <w:jc w:val="right"/>
              <w:rPr>
                <w:rFonts w:ascii="Calibri" w:hAnsi="Calibri" w:cs="Arial"/>
                <w:sz w:val="22"/>
                <w:szCs w:val="22"/>
              </w:rPr>
            </w:pPr>
            <w:r>
              <w:rPr>
                <w:rFonts w:ascii="Calibri" w:hAnsi="Calibri" w:cs="Arial"/>
                <w:sz w:val="22"/>
                <w:szCs w:val="22"/>
              </w:rPr>
              <w:t>3</w:t>
            </w:r>
          </w:p>
        </w:tc>
      </w:tr>
      <w:tr w:rsidR="00CF3F02" w:rsidTr="003C524A">
        <w:trPr>
          <w:trHeight w:val="397"/>
        </w:trPr>
        <w:tc>
          <w:tcPr>
            <w:tcW w:w="8070" w:type="dxa"/>
            <w:tcBorders>
              <w:top w:val="single" w:sz="4" w:space="0" w:color="000000"/>
              <w:left w:val="single" w:sz="4" w:space="0" w:color="000000"/>
              <w:bottom w:val="single" w:sz="4" w:space="0" w:color="000000"/>
            </w:tcBorders>
            <w:vAlign w:val="center"/>
          </w:tcPr>
          <w:p w:rsidR="00CF3F02" w:rsidRDefault="00CF3F02" w:rsidP="00453AEB">
            <w:pPr>
              <w:snapToGrid w:val="0"/>
              <w:spacing w:line="360" w:lineRule="auto"/>
              <w:rPr>
                <w:rFonts w:ascii="Calibri" w:hAnsi="Calibri" w:cs="Arial"/>
                <w:b/>
                <w:sz w:val="22"/>
                <w:szCs w:val="22"/>
              </w:rPr>
            </w:pPr>
            <w:r>
              <w:rPr>
                <w:rFonts w:ascii="Calibri" w:hAnsi="Calibri" w:cs="Arial"/>
                <w:b/>
                <w:sz w:val="22"/>
                <w:szCs w:val="22"/>
              </w:rPr>
              <w:t>Dział II</w:t>
            </w:r>
          </w:p>
          <w:p w:rsidR="00CF3F02" w:rsidRPr="00922199" w:rsidRDefault="00CF3F02" w:rsidP="00453AEB">
            <w:pPr>
              <w:snapToGrid w:val="0"/>
              <w:spacing w:line="360" w:lineRule="auto"/>
              <w:rPr>
                <w:rFonts w:ascii="Calibri" w:hAnsi="Calibri" w:cs="Arial"/>
                <w:bCs/>
                <w:sz w:val="22"/>
                <w:szCs w:val="22"/>
              </w:rPr>
            </w:pPr>
            <w:r w:rsidRPr="00922199">
              <w:rPr>
                <w:rFonts w:ascii="Calibri" w:hAnsi="Calibri" w:cs="Arial"/>
                <w:bCs/>
                <w:sz w:val="22"/>
                <w:szCs w:val="22"/>
              </w:rPr>
              <w:t xml:space="preserve">Sprawozdanie z realizacji planu </w:t>
            </w:r>
            <w:r>
              <w:rPr>
                <w:rFonts w:ascii="Calibri" w:hAnsi="Calibri" w:cs="Arial"/>
                <w:bCs/>
                <w:sz w:val="22"/>
                <w:szCs w:val="22"/>
              </w:rPr>
              <w:t>wykorzystania zasobu nieruchomości Skarbu Państwa</w:t>
            </w:r>
            <w:r>
              <w:rPr>
                <w:rFonts w:ascii="Calibri" w:hAnsi="Calibri" w:cs="Arial"/>
                <w:bCs/>
                <w:sz w:val="22"/>
                <w:szCs w:val="22"/>
              </w:rPr>
              <w:br/>
              <w:t xml:space="preserve"> n</w:t>
            </w:r>
            <w:r w:rsidRPr="00922199">
              <w:rPr>
                <w:rFonts w:ascii="Calibri" w:hAnsi="Calibri" w:cs="Arial"/>
                <w:bCs/>
                <w:sz w:val="22"/>
                <w:szCs w:val="22"/>
              </w:rPr>
              <w:t>a lata 2022-2024</w:t>
            </w:r>
          </w:p>
        </w:tc>
        <w:tc>
          <w:tcPr>
            <w:tcW w:w="989" w:type="dxa"/>
            <w:tcBorders>
              <w:top w:val="single" w:sz="4" w:space="0" w:color="000000"/>
              <w:left w:val="single" w:sz="4" w:space="0" w:color="000000"/>
              <w:bottom w:val="single" w:sz="4" w:space="0" w:color="000000"/>
              <w:right w:val="single" w:sz="4" w:space="0" w:color="000000"/>
            </w:tcBorders>
            <w:vAlign w:val="bottom"/>
          </w:tcPr>
          <w:p w:rsidR="00CF3F02" w:rsidRDefault="00CF3F02" w:rsidP="00453AEB">
            <w:pPr>
              <w:snapToGrid w:val="0"/>
              <w:spacing w:line="360" w:lineRule="auto"/>
              <w:jc w:val="right"/>
              <w:rPr>
                <w:rFonts w:ascii="Calibri" w:hAnsi="Calibri" w:cs="Arial"/>
                <w:sz w:val="22"/>
                <w:szCs w:val="22"/>
              </w:rPr>
            </w:pPr>
            <w:r>
              <w:rPr>
                <w:rFonts w:ascii="Calibri" w:hAnsi="Calibri" w:cs="Arial"/>
                <w:sz w:val="22"/>
                <w:szCs w:val="22"/>
              </w:rPr>
              <w:t>4</w:t>
            </w:r>
          </w:p>
        </w:tc>
      </w:tr>
      <w:tr w:rsidR="00CF3F02" w:rsidTr="003C524A">
        <w:trPr>
          <w:trHeight w:val="397"/>
        </w:trPr>
        <w:tc>
          <w:tcPr>
            <w:tcW w:w="8070" w:type="dxa"/>
            <w:tcBorders>
              <w:top w:val="single" w:sz="4" w:space="0" w:color="000000"/>
              <w:left w:val="single" w:sz="4" w:space="0" w:color="000000"/>
              <w:bottom w:val="single" w:sz="4" w:space="0" w:color="000000"/>
            </w:tcBorders>
            <w:vAlign w:val="center"/>
          </w:tcPr>
          <w:p w:rsidR="00CF3F02" w:rsidRDefault="00CF3F02" w:rsidP="00453AEB">
            <w:pPr>
              <w:snapToGrid w:val="0"/>
              <w:spacing w:line="360" w:lineRule="auto"/>
            </w:pPr>
            <w:r>
              <w:rPr>
                <w:rFonts w:ascii="Calibri" w:hAnsi="Calibri" w:cs="Arial"/>
                <w:b/>
                <w:sz w:val="22"/>
                <w:szCs w:val="22"/>
              </w:rPr>
              <w:t>Dział III</w:t>
            </w:r>
          </w:p>
          <w:p w:rsidR="00CF3F02" w:rsidRDefault="00CF3F02" w:rsidP="00453AEB">
            <w:pPr>
              <w:snapToGrid w:val="0"/>
              <w:spacing w:line="360" w:lineRule="auto"/>
            </w:pPr>
            <w:r>
              <w:rPr>
                <w:rFonts w:ascii="Calibri" w:hAnsi="Calibri" w:cs="Arial"/>
                <w:sz w:val="22"/>
                <w:szCs w:val="22"/>
              </w:rPr>
              <w:t>Stan zasobu nieruchomości Skarbu Państwa oraz nieruchomości oddanych w użytkowanie wieczyste według form udostępnienia</w:t>
            </w:r>
          </w:p>
        </w:tc>
        <w:tc>
          <w:tcPr>
            <w:tcW w:w="989" w:type="dxa"/>
            <w:tcBorders>
              <w:top w:val="single" w:sz="4" w:space="0" w:color="000000"/>
              <w:left w:val="single" w:sz="4" w:space="0" w:color="000000"/>
              <w:bottom w:val="single" w:sz="4" w:space="0" w:color="000000"/>
              <w:right w:val="single" w:sz="4" w:space="0" w:color="000000"/>
            </w:tcBorders>
            <w:vAlign w:val="bottom"/>
          </w:tcPr>
          <w:p w:rsidR="00CF3F02" w:rsidRDefault="00CF3F02" w:rsidP="00453AEB">
            <w:pPr>
              <w:snapToGrid w:val="0"/>
              <w:spacing w:line="360" w:lineRule="auto"/>
              <w:jc w:val="right"/>
              <w:rPr>
                <w:rFonts w:ascii="Calibri" w:hAnsi="Calibri" w:cs="Arial"/>
                <w:sz w:val="22"/>
                <w:szCs w:val="22"/>
              </w:rPr>
            </w:pPr>
            <w:r>
              <w:rPr>
                <w:rFonts w:ascii="Calibri" w:hAnsi="Calibri" w:cs="Arial"/>
                <w:sz w:val="22"/>
                <w:szCs w:val="22"/>
              </w:rPr>
              <w:t>7</w:t>
            </w:r>
          </w:p>
        </w:tc>
      </w:tr>
      <w:tr w:rsidR="00CF3F02" w:rsidTr="003C524A">
        <w:trPr>
          <w:trHeight w:val="397"/>
        </w:trPr>
        <w:tc>
          <w:tcPr>
            <w:tcW w:w="8070" w:type="dxa"/>
            <w:tcBorders>
              <w:top w:val="single" w:sz="4" w:space="0" w:color="000000"/>
              <w:left w:val="single" w:sz="4" w:space="0" w:color="000000"/>
              <w:bottom w:val="single" w:sz="4" w:space="0" w:color="000000"/>
            </w:tcBorders>
            <w:vAlign w:val="center"/>
          </w:tcPr>
          <w:p w:rsidR="00CF3F02" w:rsidRDefault="00CF3F02" w:rsidP="00453AEB">
            <w:pPr>
              <w:snapToGrid w:val="0"/>
              <w:spacing w:line="360" w:lineRule="auto"/>
            </w:pPr>
            <w:r>
              <w:rPr>
                <w:rFonts w:ascii="Calibri" w:hAnsi="Calibri" w:cs="Arial"/>
                <w:b/>
                <w:sz w:val="22"/>
                <w:szCs w:val="22"/>
              </w:rPr>
              <w:t>Dział IV</w:t>
            </w:r>
          </w:p>
          <w:p w:rsidR="00CF3F02" w:rsidRDefault="00CF3F02" w:rsidP="00453AEB">
            <w:pPr>
              <w:snapToGrid w:val="0"/>
              <w:spacing w:line="360" w:lineRule="auto"/>
            </w:pPr>
            <w:r>
              <w:rPr>
                <w:rFonts w:ascii="Calibri" w:hAnsi="Calibri" w:cs="Arial"/>
                <w:sz w:val="22"/>
                <w:szCs w:val="22"/>
              </w:rPr>
              <w:t>Prognoza udostępniania nieruchomości wchodzących w skład zasobu, nabywania nieruchomości do zasobu, dochodów i wydatków, aktualizacji opłat z tytułu użytkowania wieczystego nieruchomości oraz opłat z tytułu trwałego zarządu</w:t>
            </w:r>
          </w:p>
        </w:tc>
        <w:tc>
          <w:tcPr>
            <w:tcW w:w="989" w:type="dxa"/>
            <w:tcBorders>
              <w:top w:val="single" w:sz="4" w:space="0" w:color="000000"/>
              <w:left w:val="single" w:sz="4" w:space="0" w:color="000000"/>
              <w:bottom w:val="single" w:sz="4" w:space="0" w:color="000000"/>
              <w:right w:val="single" w:sz="4" w:space="0" w:color="000000"/>
            </w:tcBorders>
            <w:vAlign w:val="bottom"/>
          </w:tcPr>
          <w:p w:rsidR="00CF3F02" w:rsidRDefault="00CF3F02" w:rsidP="00453AEB">
            <w:pPr>
              <w:snapToGrid w:val="0"/>
              <w:spacing w:line="360" w:lineRule="auto"/>
              <w:jc w:val="right"/>
              <w:rPr>
                <w:rFonts w:ascii="Calibri" w:hAnsi="Calibri" w:cs="Arial"/>
                <w:sz w:val="22"/>
                <w:szCs w:val="22"/>
              </w:rPr>
            </w:pPr>
            <w:r>
              <w:rPr>
                <w:rFonts w:ascii="Calibri" w:hAnsi="Calibri" w:cs="Arial"/>
                <w:sz w:val="22"/>
                <w:szCs w:val="22"/>
              </w:rPr>
              <w:t>11</w:t>
            </w:r>
          </w:p>
        </w:tc>
      </w:tr>
      <w:tr w:rsidR="00CF3F02" w:rsidTr="003C524A">
        <w:trPr>
          <w:trHeight w:val="397"/>
        </w:trPr>
        <w:tc>
          <w:tcPr>
            <w:tcW w:w="8070" w:type="dxa"/>
            <w:tcBorders>
              <w:top w:val="single" w:sz="4" w:space="0" w:color="000000"/>
              <w:left w:val="single" w:sz="4" w:space="0" w:color="000000"/>
              <w:bottom w:val="single" w:sz="4" w:space="0" w:color="000000"/>
            </w:tcBorders>
            <w:vAlign w:val="center"/>
          </w:tcPr>
          <w:p w:rsidR="00CF3F02" w:rsidRDefault="00CF3F02" w:rsidP="00453AEB">
            <w:pPr>
              <w:snapToGrid w:val="0"/>
              <w:spacing w:line="360" w:lineRule="auto"/>
            </w:pPr>
            <w:r>
              <w:rPr>
                <w:rFonts w:ascii="Calibri" w:hAnsi="Calibri" w:cs="Arial"/>
                <w:b/>
                <w:sz w:val="22"/>
                <w:szCs w:val="22"/>
              </w:rPr>
              <w:t>Dział V</w:t>
            </w:r>
          </w:p>
          <w:p w:rsidR="00CF3F02" w:rsidRDefault="00CF3F02" w:rsidP="00453AEB">
            <w:pPr>
              <w:snapToGrid w:val="0"/>
              <w:spacing w:line="360" w:lineRule="auto"/>
            </w:pPr>
            <w:r>
              <w:rPr>
                <w:rFonts w:ascii="Calibri" w:hAnsi="Calibri" w:cs="Arial"/>
                <w:sz w:val="22"/>
                <w:szCs w:val="22"/>
              </w:rPr>
              <w:t>Program zagospodarowania nieruchomości zasobu</w:t>
            </w:r>
          </w:p>
        </w:tc>
        <w:tc>
          <w:tcPr>
            <w:tcW w:w="989" w:type="dxa"/>
            <w:tcBorders>
              <w:top w:val="single" w:sz="4" w:space="0" w:color="000000"/>
              <w:left w:val="single" w:sz="4" w:space="0" w:color="000000"/>
              <w:bottom w:val="single" w:sz="4" w:space="0" w:color="000000"/>
              <w:right w:val="single" w:sz="4" w:space="0" w:color="000000"/>
            </w:tcBorders>
            <w:vAlign w:val="bottom"/>
          </w:tcPr>
          <w:p w:rsidR="00CF3F02" w:rsidRDefault="00CF3F02" w:rsidP="00453AEB">
            <w:pPr>
              <w:snapToGrid w:val="0"/>
              <w:spacing w:line="360" w:lineRule="auto"/>
              <w:jc w:val="right"/>
              <w:rPr>
                <w:rFonts w:ascii="Calibri" w:hAnsi="Calibri" w:cs="Arial"/>
                <w:sz w:val="22"/>
                <w:szCs w:val="22"/>
              </w:rPr>
            </w:pPr>
            <w:r>
              <w:rPr>
                <w:rFonts w:ascii="Calibri" w:hAnsi="Calibri" w:cs="Arial"/>
                <w:sz w:val="22"/>
                <w:szCs w:val="22"/>
              </w:rPr>
              <w:t>14</w:t>
            </w:r>
          </w:p>
        </w:tc>
      </w:tr>
    </w:tbl>
    <w:p w:rsidR="00CF3F02" w:rsidRPr="004F786C" w:rsidRDefault="00CF3F02" w:rsidP="00453AEB">
      <w:pPr>
        <w:pageBreakBefore/>
        <w:spacing w:after="120" w:line="360" w:lineRule="auto"/>
        <w:rPr>
          <w:rFonts w:ascii="Calibri" w:hAnsi="Calibri"/>
          <w:sz w:val="22"/>
          <w:szCs w:val="22"/>
        </w:rPr>
      </w:pPr>
      <w:r w:rsidRPr="004F786C">
        <w:rPr>
          <w:rFonts w:ascii="Calibri" w:hAnsi="Calibri" w:cs="Arial"/>
          <w:b/>
          <w:sz w:val="22"/>
          <w:szCs w:val="22"/>
        </w:rPr>
        <w:lastRenderedPageBreak/>
        <w:t>DZIAŁ I. Przepisy ogólne</w:t>
      </w:r>
    </w:p>
    <w:p w:rsidR="00CF3F02" w:rsidRPr="004F786C" w:rsidRDefault="00CF3F02" w:rsidP="00453AEB">
      <w:pPr>
        <w:spacing w:after="60" w:line="360" w:lineRule="auto"/>
        <w:rPr>
          <w:rFonts w:ascii="Calibri" w:hAnsi="Calibri"/>
          <w:sz w:val="22"/>
          <w:szCs w:val="22"/>
        </w:rPr>
      </w:pPr>
      <w:r w:rsidRPr="004F786C">
        <w:rPr>
          <w:rFonts w:ascii="Calibri" w:hAnsi="Calibri" w:cs="Arial"/>
          <w:b/>
          <w:sz w:val="22"/>
          <w:szCs w:val="22"/>
        </w:rPr>
        <w:t>§ 1.</w:t>
      </w:r>
      <w:r>
        <w:rPr>
          <w:rFonts w:ascii="Calibri" w:hAnsi="Calibri" w:cs="Arial"/>
          <w:b/>
          <w:sz w:val="22"/>
          <w:szCs w:val="22"/>
        </w:rPr>
        <w:t xml:space="preserve"> </w:t>
      </w:r>
      <w:r w:rsidRPr="00453AEB">
        <w:rPr>
          <w:rFonts w:ascii="Calibri" w:hAnsi="Calibri" w:cs="Arial"/>
          <w:sz w:val="22"/>
          <w:szCs w:val="22"/>
        </w:rPr>
        <w:t xml:space="preserve">1. </w:t>
      </w:r>
      <w:r w:rsidRPr="004F786C">
        <w:rPr>
          <w:rFonts w:ascii="Calibri" w:hAnsi="Calibri" w:cs="Arial"/>
          <w:sz w:val="22"/>
          <w:szCs w:val="22"/>
        </w:rPr>
        <w:t>Plan wykorzystania zasobu nieruchomości Skarbu Państwa został opracowany na podstawie przepisów zawartych w</w:t>
      </w:r>
      <w:r>
        <w:rPr>
          <w:rFonts w:ascii="Calibri" w:hAnsi="Calibri" w:cs="Arial"/>
          <w:sz w:val="22"/>
          <w:szCs w:val="22"/>
        </w:rPr>
        <w:t xml:space="preserve"> </w:t>
      </w:r>
      <w:r w:rsidRPr="004F786C">
        <w:rPr>
          <w:rFonts w:ascii="Calibri" w:hAnsi="Calibri" w:cs="Arial"/>
          <w:sz w:val="22"/>
          <w:szCs w:val="22"/>
        </w:rPr>
        <w:t>art. 21, art. 21a, art. 23 ust. 1da i 1db ustawy z dnia 21 sierpnia 1997 r. o gospodarce nieruchomościami (</w:t>
      </w:r>
      <w:proofErr w:type="spellStart"/>
      <w:r w:rsidRPr="004F786C">
        <w:rPr>
          <w:rFonts w:ascii="Calibri" w:hAnsi="Calibri" w:cs="Arial"/>
          <w:sz w:val="22"/>
          <w:szCs w:val="22"/>
        </w:rPr>
        <w:t>jt</w:t>
      </w:r>
      <w:proofErr w:type="spellEnd"/>
      <w:r w:rsidRPr="004F786C">
        <w:rPr>
          <w:rFonts w:ascii="Calibri" w:hAnsi="Calibri" w:cs="Arial"/>
          <w:sz w:val="22"/>
          <w:szCs w:val="22"/>
        </w:rPr>
        <w:t>. Dz. U. z 202</w:t>
      </w:r>
      <w:r>
        <w:rPr>
          <w:rFonts w:ascii="Calibri" w:hAnsi="Calibri" w:cs="Arial"/>
          <w:sz w:val="22"/>
          <w:szCs w:val="22"/>
        </w:rPr>
        <w:t>4</w:t>
      </w:r>
      <w:r w:rsidRPr="004F786C">
        <w:rPr>
          <w:rFonts w:ascii="Calibri" w:hAnsi="Calibri" w:cs="Arial"/>
          <w:sz w:val="22"/>
          <w:szCs w:val="22"/>
        </w:rPr>
        <w:t> r. poz. 1</w:t>
      </w:r>
      <w:r>
        <w:rPr>
          <w:rFonts w:ascii="Calibri" w:hAnsi="Calibri" w:cs="Arial"/>
          <w:sz w:val="22"/>
          <w:szCs w:val="22"/>
        </w:rPr>
        <w:t>145).</w:t>
      </w:r>
    </w:p>
    <w:p w:rsidR="00CF3F02" w:rsidRPr="004F786C" w:rsidRDefault="00CF3F02" w:rsidP="009C045E">
      <w:pPr>
        <w:numPr>
          <w:ilvl w:val="0"/>
          <w:numId w:val="5"/>
        </w:numPr>
        <w:tabs>
          <w:tab w:val="clear" w:pos="720"/>
        </w:tabs>
        <w:spacing w:line="360" w:lineRule="auto"/>
        <w:ind w:left="440" w:hanging="440"/>
        <w:rPr>
          <w:rFonts w:ascii="Calibri" w:hAnsi="Calibri"/>
          <w:sz w:val="22"/>
          <w:szCs w:val="22"/>
        </w:rPr>
      </w:pPr>
      <w:r w:rsidRPr="004F786C">
        <w:rPr>
          <w:rFonts w:ascii="Calibri" w:hAnsi="Calibri" w:cs="Arial"/>
          <w:sz w:val="22"/>
          <w:szCs w:val="22"/>
        </w:rPr>
        <w:t>Plan wykorzystania zasobu nieruchomości Skarbu Państwa zawiera w szczególności:</w:t>
      </w:r>
    </w:p>
    <w:p w:rsidR="00CF3F02" w:rsidRPr="00481E7E" w:rsidRDefault="00CF3F02" w:rsidP="009C045E">
      <w:pPr>
        <w:numPr>
          <w:ilvl w:val="0"/>
          <w:numId w:val="6"/>
        </w:numPr>
        <w:tabs>
          <w:tab w:val="clear" w:pos="720"/>
        </w:tabs>
        <w:spacing w:line="360" w:lineRule="auto"/>
        <w:ind w:left="680" w:hanging="340"/>
        <w:rPr>
          <w:rFonts w:ascii="Calibri" w:hAnsi="Calibri"/>
          <w:sz w:val="22"/>
          <w:szCs w:val="22"/>
        </w:rPr>
      </w:pPr>
      <w:r w:rsidRPr="004F786C">
        <w:rPr>
          <w:rFonts w:ascii="Calibri" w:hAnsi="Calibri" w:cs="Arial"/>
          <w:sz w:val="22"/>
          <w:szCs w:val="22"/>
        </w:rPr>
        <w:t>zestawienie nieruchomości zasobu oraz nieruchomości oddanych</w:t>
      </w:r>
      <w:r>
        <w:rPr>
          <w:rFonts w:ascii="Calibri" w:hAnsi="Calibri" w:cs="Arial"/>
          <w:sz w:val="22"/>
          <w:szCs w:val="22"/>
        </w:rPr>
        <w:t xml:space="preserve"> w użytkowanie wieczyste;</w:t>
      </w:r>
    </w:p>
    <w:p w:rsidR="00CF3F02" w:rsidRPr="004F786C" w:rsidRDefault="00CF3F02" w:rsidP="009C045E">
      <w:pPr>
        <w:numPr>
          <w:ilvl w:val="0"/>
          <w:numId w:val="6"/>
        </w:numPr>
        <w:tabs>
          <w:tab w:val="clear" w:pos="720"/>
        </w:tabs>
        <w:spacing w:line="360" w:lineRule="auto"/>
        <w:ind w:left="680" w:hanging="340"/>
        <w:rPr>
          <w:rFonts w:ascii="Calibri" w:hAnsi="Calibri"/>
          <w:sz w:val="22"/>
          <w:szCs w:val="22"/>
        </w:rPr>
      </w:pPr>
      <w:r>
        <w:rPr>
          <w:rFonts w:ascii="Calibri" w:hAnsi="Calibri" w:cs="Arial"/>
          <w:sz w:val="22"/>
          <w:szCs w:val="22"/>
        </w:rPr>
        <w:t>sprawozdanie z realizacji aktualnego planu wykorzystania zasobu nieruchomości Skarbu Państwa;</w:t>
      </w:r>
    </w:p>
    <w:p w:rsidR="00CF3F02" w:rsidRPr="004F786C" w:rsidRDefault="00CF3F02" w:rsidP="009C045E">
      <w:pPr>
        <w:numPr>
          <w:ilvl w:val="0"/>
          <w:numId w:val="6"/>
        </w:numPr>
        <w:tabs>
          <w:tab w:val="clear" w:pos="720"/>
        </w:tabs>
        <w:spacing w:line="360" w:lineRule="auto"/>
        <w:ind w:left="680" w:hanging="340"/>
        <w:rPr>
          <w:rFonts w:ascii="Calibri" w:hAnsi="Calibri"/>
          <w:sz w:val="22"/>
          <w:szCs w:val="22"/>
        </w:rPr>
      </w:pPr>
      <w:r w:rsidRPr="004F786C">
        <w:rPr>
          <w:rFonts w:ascii="Calibri" w:hAnsi="Calibri" w:cs="Arial"/>
          <w:sz w:val="22"/>
          <w:szCs w:val="22"/>
        </w:rPr>
        <w:t>prognozę</w:t>
      </w:r>
      <w:r>
        <w:rPr>
          <w:rFonts w:ascii="Calibri" w:hAnsi="Calibri" w:cs="Arial"/>
          <w:sz w:val="22"/>
          <w:szCs w:val="22"/>
        </w:rPr>
        <w:t xml:space="preserve"> dotyczącą</w:t>
      </w:r>
      <w:r w:rsidRPr="004F786C">
        <w:rPr>
          <w:rFonts w:ascii="Calibri" w:hAnsi="Calibri" w:cs="Arial"/>
          <w:sz w:val="22"/>
          <w:szCs w:val="22"/>
        </w:rPr>
        <w:t>:</w:t>
      </w:r>
    </w:p>
    <w:p w:rsidR="00CF3F02" w:rsidRPr="004F786C" w:rsidRDefault="00CF3F02" w:rsidP="009C045E">
      <w:pPr>
        <w:numPr>
          <w:ilvl w:val="0"/>
          <w:numId w:val="7"/>
        </w:numPr>
        <w:tabs>
          <w:tab w:val="clear" w:pos="720"/>
        </w:tabs>
        <w:spacing w:line="360" w:lineRule="auto"/>
        <w:ind w:left="1020" w:hanging="340"/>
        <w:rPr>
          <w:rFonts w:ascii="Calibri" w:hAnsi="Calibri"/>
          <w:sz w:val="22"/>
          <w:szCs w:val="22"/>
        </w:rPr>
      </w:pPr>
      <w:r>
        <w:rPr>
          <w:rFonts w:ascii="Calibri" w:hAnsi="Calibri" w:cs="Arial"/>
          <w:sz w:val="22"/>
          <w:szCs w:val="22"/>
        </w:rPr>
        <w:t>udostępnia</w:t>
      </w:r>
      <w:r w:rsidRPr="004F786C">
        <w:rPr>
          <w:rFonts w:ascii="Calibri" w:hAnsi="Calibri" w:cs="Arial"/>
          <w:sz w:val="22"/>
          <w:szCs w:val="22"/>
        </w:rPr>
        <w:t>nia nieruchomości zasobu oraz nabywania nieruchomości do zasobu,</w:t>
      </w:r>
    </w:p>
    <w:p w:rsidR="00CF3F02" w:rsidRPr="004F786C" w:rsidRDefault="00CF3F02" w:rsidP="009C045E">
      <w:pPr>
        <w:numPr>
          <w:ilvl w:val="0"/>
          <w:numId w:val="7"/>
        </w:numPr>
        <w:tabs>
          <w:tab w:val="clear" w:pos="720"/>
        </w:tabs>
        <w:spacing w:line="360" w:lineRule="auto"/>
        <w:ind w:left="1020" w:hanging="340"/>
        <w:rPr>
          <w:rFonts w:ascii="Calibri" w:hAnsi="Calibri"/>
          <w:sz w:val="22"/>
          <w:szCs w:val="22"/>
        </w:rPr>
      </w:pPr>
      <w:r w:rsidRPr="004F786C">
        <w:rPr>
          <w:rFonts w:ascii="Calibri" w:hAnsi="Calibri" w:cs="Arial"/>
          <w:sz w:val="22"/>
          <w:szCs w:val="22"/>
        </w:rPr>
        <w:t xml:space="preserve">poziomu </w:t>
      </w:r>
      <w:r>
        <w:rPr>
          <w:rFonts w:ascii="Calibri" w:hAnsi="Calibri" w:cs="Arial"/>
          <w:sz w:val="22"/>
          <w:szCs w:val="22"/>
        </w:rPr>
        <w:t>wydatków związanych z udostępnia</w:t>
      </w:r>
      <w:r w:rsidRPr="004F786C">
        <w:rPr>
          <w:rFonts w:ascii="Calibri" w:hAnsi="Calibri" w:cs="Arial"/>
          <w:sz w:val="22"/>
          <w:szCs w:val="22"/>
        </w:rPr>
        <w:t>niem nieruchomości zasobu oraz nabywaniem nieruchomości do zasobu,</w:t>
      </w:r>
    </w:p>
    <w:p w:rsidR="00CF3F02" w:rsidRPr="004F786C" w:rsidRDefault="00CF3F02" w:rsidP="009C045E">
      <w:pPr>
        <w:numPr>
          <w:ilvl w:val="0"/>
          <w:numId w:val="7"/>
        </w:numPr>
        <w:tabs>
          <w:tab w:val="clear" w:pos="720"/>
        </w:tabs>
        <w:spacing w:line="360" w:lineRule="auto"/>
        <w:ind w:left="1020" w:hanging="340"/>
        <w:rPr>
          <w:rFonts w:ascii="Calibri" w:hAnsi="Calibri"/>
          <w:sz w:val="22"/>
          <w:szCs w:val="22"/>
        </w:rPr>
      </w:pPr>
      <w:r w:rsidRPr="004F786C">
        <w:rPr>
          <w:rFonts w:ascii="Calibri" w:hAnsi="Calibri" w:cs="Arial"/>
          <w:sz w:val="22"/>
          <w:szCs w:val="22"/>
        </w:rPr>
        <w:t>wpływów osiąganych z opłat z tytułu użytkowania wieczystego nieruchomości, opłat z tytułu przekształcenia prawa użytkowania wieczystego w prawo własności oraz opłat z tytułu trwałego zarządu,</w:t>
      </w:r>
    </w:p>
    <w:p w:rsidR="00CF3F02" w:rsidRPr="004F786C" w:rsidRDefault="00CF3F02" w:rsidP="009C045E">
      <w:pPr>
        <w:numPr>
          <w:ilvl w:val="0"/>
          <w:numId w:val="7"/>
        </w:numPr>
        <w:tabs>
          <w:tab w:val="clear" w:pos="720"/>
        </w:tabs>
        <w:spacing w:line="360" w:lineRule="auto"/>
        <w:ind w:left="1020" w:hanging="340"/>
        <w:rPr>
          <w:rFonts w:ascii="Calibri" w:hAnsi="Calibri"/>
          <w:sz w:val="22"/>
          <w:szCs w:val="22"/>
        </w:rPr>
      </w:pPr>
      <w:r w:rsidRPr="004F786C">
        <w:rPr>
          <w:rFonts w:ascii="Calibri" w:hAnsi="Calibri" w:cs="Arial"/>
          <w:sz w:val="22"/>
          <w:szCs w:val="22"/>
        </w:rPr>
        <w:t xml:space="preserve">aktualizacji opłat z tytułu użytkowania wieczystego nieruchomości oraz </w:t>
      </w:r>
      <w:r>
        <w:rPr>
          <w:rFonts w:ascii="Calibri" w:hAnsi="Calibri" w:cs="Arial"/>
          <w:sz w:val="22"/>
          <w:szCs w:val="22"/>
        </w:rPr>
        <w:t>opłat z tytułu trwałego zarządu;</w:t>
      </w:r>
    </w:p>
    <w:p w:rsidR="00CF3F02" w:rsidRPr="004F786C" w:rsidRDefault="00CF3F02" w:rsidP="009C045E">
      <w:pPr>
        <w:numPr>
          <w:ilvl w:val="0"/>
          <w:numId w:val="6"/>
        </w:numPr>
        <w:tabs>
          <w:tab w:val="clear" w:pos="720"/>
        </w:tabs>
        <w:spacing w:line="360" w:lineRule="auto"/>
        <w:ind w:left="680" w:hanging="340"/>
        <w:rPr>
          <w:rFonts w:ascii="Calibri" w:hAnsi="Calibri"/>
          <w:sz w:val="22"/>
          <w:szCs w:val="22"/>
        </w:rPr>
      </w:pPr>
      <w:r w:rsidRPr="004F786C">
        <w:rPr>
          <w:rFonts w:ascii="Calibri" w:hAnsi="Calibri" w:cs="Arial"/>
          <w:sz w:val="22"/>
          <w:szCs w:val="22"/>
        </w:rPr>
        <w:t>program zagospodarowania nieruchomości zasobu.</w:t>
      </w:r>
    </w:p>
    <w:p w:rsidR="00CF3F02" w:rsidRPr="00B03A10" w:rsidRDefault="00CF3F02" w:rsidP="00453AEB">
      <w:pPr>
        <w:pageBreakBefore/>
        <w:spacing w:after="120" w:line="360" w:lineRule="auto"/>
        <w:rPr>
          <w:rFonts w:ascii="Calibri" w:hAnsi="Calibri"/>
          <w:sz w:val="22"/>
          <w:szCs w:val="22"/>
        </w:rPr>
      </w:pPr>
      <w:bookmarkStart w:id="0" w:name="_Hlk176183238"/>
      <w:r w:rsidRPr="00B03A10">
        <w:rPr>
          <w:rFonts w:ascii="Calibri" w:hAnsi="Calibri" w:cs="Arial"/>
          <w:b/>
          <w:sz w:val="22"/>
          <w:szCs w:val="22"/>
        </w:rPr>
        <w:lastRenderedPageBreak/>
        <w:t xml:space="preserve">DZIAŁ II. </w:t>
      </w:r>
      <w:r>
        <w:rPr>
          <w:rFonts w:ascii="Calibri" w:hAnsi="Calibri" w:cs="Arial"/>
          <w:b/>
          <w:sz w:val="22"/>
          <w:szCs w:val="22"/>
        </w:rPr>
        <w:t>Sprawozdanie z relacji planu wykorzystania zasobu nieruchomości Skarbu Państwa na lata 2022-2024</w:t>
      </w:r>
      <w:r w:rsidRPr="00B03A10">
        <w:rPr>
          <w:rFonts w:ascii="Calibri" w:hAnsi="Calibri" w:cs="Arial"/>
          <w:b/>
          <w:sz w:val="22"/>
          <w:szCs w:val="22"/>
        </w:rPr>
        <w:t xml:space="preserve"> </w:t>
      </w:r>
    </w:p>
    <w:p w:rsidR="00CF3F02" w:rsidRPr="00B03A10" w:rsidRDefault="00CF3F02" w:rsidP="00453AEB">
      <w:pPr>
        <w:pStyle w:val="Akapitzlist"/>
        <w:spacing w:after="120" w:line="360" w:lineRule="auto"/>
        <w:ind w:hanging="720"/>
        <w:contextualSpacing w:val="0"/>
        <w:rPr>
          <w:rFonts w:ascii="Calibri" w:hAnsi="Calibri"/>
          <w:sz w:val="22"/>
          <w:szCs w:val="22"/>
        </w:rPr>
      </w:pPr>
      <w:r w:rsidRPr="00B03A10">
        <w:rPr>
          <w:rFonts w:ascii="Calibri" w:hAnsi="Calibri" w:cs="Arial"/>
          <w:b/>
          <w:sz w:val="22"/>
          <w:szCs w:val="22"/>
        </w:rPr>
        <w:t xml:space="preserve">Rozdział 1. </w:t>
      </w:r>
      <w:r>
        <w:rPr>
          <w:rFonts w:ascii="Calibri" w:hAnsi="Calibri" w:cs="Arial"/>
          <w:b/>
          <w:sz w:val="22"/>
          <w:szCs w:val="22"/>
        </w:rPr>
        <w:t>Nabywanie i udostępnianie nieruchomości</w:t>
      </w:r>
    </w:p>
    <w:p w:rsidR="00CF3F02" w:rsidRPr="00453AEB" w:rsidRDefault="00CF3F02" w:rsidP="00453AEB">
      <w:pPr>
        <w:pStyle w:val="Akapitzlist"/>
        <w:spacing w:after="60" w:line="360" w:lineRule="auto"/>
        <w:ind w:hanging="720"/>
        <w:rPr>
          <w:rFonts w:ascii="Calibri" w:hAnsi="Calibri" w:cs="Calibri"/>
          <w:sz w:val="22"/>
          <w:szCs w:val="22"/>
        </w:rPr>
      </w:pPr>
      <w:bookmarkStart w:id="1" w:name="_Hlk176503046"/>
      <w:r w:rsidRPr="00453AEB">
        <w:rPr>
          <w:rFonts w:ascii="Calibri" w:hAnsi="Calibri" w:cs="Calibri"/>
          <w:b/>
          <w:sz w:val="22"/>
          <w:szCs w:val="22"/>
        </w:rPr>
        <w:t>§ 2</w:t>
      </w:r>
      <w:bookmarkEnd w:id="1"/>
      <w:r w:rsidRPr="00453AEB">
        <w:rPr>
          <w:rFonts w:ascii="Calibri" w:hAnsi="Calibri" w:cs="Calibri"/>
          <w:b/>
          <w:sz w:val="22"/>
          <w:szCs w:val="22"/>
        </w:rPr>
        <w:t xml:space="preserve">. </w:t>
      </w:r>
      <w:r w:rsidRPr="00453AEB">
        <w:rPr>
          <w:rFonts w:ascii="Calibri" w:hAnsi="Calibri" w:cs="Calibri"/>
          <w:sz w:val="22"/>
          <w:szCs w:val="22"/>
        </w:rPr>
        <w:t>W latach 2022-2024 nabyto na rzecz Skarbu Państwa:</w:t>
      </w:r>
    </w:p>
    <w:p w:rsidR="00CF3F02" w:rsidRDefault="00CF3F02" w:rsidP="009C045E">
      <w:pPr>
        <w:pStyle w:val="Akapitzlist"/>
        <w:numPr>
          <w:ilvl w:val="0"/>
          <w:numId w:val="28"/>
        </w:numPr>
        <w:spacing w:line="360" w:lineRule="auto"/>
        <w:ind w:left="426" w:hanging="426"/>
        <w:rPr>
          <w:rFonts w:ascii="Calibri" w:hAnsi="Calibri" w:cs="Arial"/>
          <w:sz w:val="22"/>
          <w:szCs w:val="22"/>
        </w:rPr>
      </w:pPr>
      <w:r>
        <w:rPr>
          <w:rFonts w:ascii="Calibri" w:hAnsi="Calibri" w:cs="Arial"/>
          <w:sz w:val="22"/>
          <w:szCs w:val="22"/>
        </w:rPr>
        <w:t>w drodze umów cywilno</w:t>
      </w:r>
      <w:r w:rsidRPr="0045275A">
        <w:rPr>
          <w:rFonts w:ascii="Calibri" w:hAnsi="Calibri" w:cs="Arial"/>
          <w:sz w:val="22"/>
          <w:szCs w:val="22"/>
        </w:rPr>
        <w:t>prawnych (darowizna) –</w:t>
      </w:r>
      <w:r>
        <w:rPr>
          <w:rFonts w:ascii="Calibri" w:hAnsi="Calibri" w:cs="Arial"/>
          <w:sz w:val="22"/>
          <w:szCs w:val="22"/>
        </w:rPr>
        <w:t xml:space="preserve"> 1 działkę;</w:t>
      </w:r>
    </w:p>
    <w:p w:rsidR="00CF3F02" w:rsidRDefault="00CF3F02" w:rsidP="009C045E">
      <w:pPr>
        <w:pStyle w:val="Akapitzlist"/>
        <w:numPr>
          <w:ilvl w:val="0"/>
          <w:numId w:val="28"/>
        </w:numPr>
        <w:spacing w:line="360" w:lineRule="auto"/>
        <w:ind w:left="426" w:hanging="426"/>
        <w:rPr>
          <w:rFonts w:ascii="Calibri" w:hAnsi="Calibri" w:cs="Arial"/>
          <w:sz w:val="22"/>
          <w:szCs w:val="22"/>
        </w:rPr>
      </w:pPr>
      <w:r w:rsidRPr="0045275A">
        <w:rPr>
          <w:rFonts w:ascii="Calibri" w:hAnsi="Calibri" w:cs="Arial"/>
          <w:sz w:val="22"/>
          <w:szCs w:val="22"/>
        </w:rPr>
        <w:t xml:space="preserve">w wyniku spadku </w:t>
      </w:r>
      <w:r>
        <w:rPr>
          <w:rFonts w:ascii="Calibri" w:hAnsi="Calibri" w:cs="Arial"/>
          <w:sz w:val="22"/>
          <w:szCs w:val="22"/>
        </w:rPr>
        <w:t>– udział 2/8 części w 1 działce;</w:t>
      </w:r>
    </w:p>
    <w:p w:rsidR="00CF3F02" w:rsidRPr="0045275A" w:rsidRDefault="00CF3F02" w:rsidP="009C045E">
      <w:pPr>
        <w:pStyle w:val="Akapitzlist"/>
        <w:numPr>
          <w:ilvl w:val="0"/>
          <w:numId w:val="28"/>
        </w:numPr>
        <w:spacing w:line="360" w:lineRule="auto"/>
        <w:ind w:left="426" w:hanging="426"/>
        <w:rPr>
          <w:rFonts w:ascii="Calibri" w:hAnsi="Calibri" w:cs="Arial"/>
          <w:sz w:val="22"/>
          <w:szCs w:val="22"/>
        </w:rPr>
      </w:pPr>
      <w:r w:rsidRPr="0045275A">
        <w:rPr>
          <w:rFonts w:ascii="Calibri" w:hAnsi="Calibri" w:cs="Arial"/>
          <w:sz w:val="22"/>
          <w:szCs w:val="22"/>
        </w:rPr>
        <w:t>na postawie decyzji administracyjnych:</w:t>
      </w:r>
    </w:p>
    <w:p w:rsidR="00CF3F02" w:rsidRDefault="00CF3F02" w:rsidP="009C045E">
      <w:pPr>
        <w:pStyle w:val="Akapitzlist"/>
        <w:numPr>
          <w:ilvl w:val="0"/>
          <w:numId w:val="25"/>
        </w:numPr>
        <w:spacing w:line="360" w:lineRule="auto"/>
        <w:ind w:hanging="294"/>
        <w:rPr>
          <w:rFonts w:ascii="Calibri" w:hAnsi="Calibri" w:cs="Arial"/>
          <w:sz w:val="22"/>
          <w:szCs w:val="22"/>
        </w:rPr>
      </w:pPr>
      <w:r w:rsidRPr="0045275A">
        <w:rPr>
          <w:rFonts w:ascii="Calibri" w:hAnsi="Calibri" w:cs="Arial"/>
          <w:sz w:val="22"/>
          <w:szCs w:val="22"/>
        </w:rPr>
        <w:t>w trybie ustawy z dnia 10 kwietnia 2003 r. o szczególnych zasadach przygotowania i realizacji inwestycji w zakresie dróg publicznych, nabyto łącznie 261 działek,</w:t>
      </w:r>
    </w:p>
    <w:p w:rsidR="00CF3F02" w:rsidRPr="0045275A" w:rsidRDefault="00CF3F02" w:rsidP="009C045E">
      <w:pPr>
        <w:pStyle w:val="Akapitzlist"/>
        <w:numPr>
          <w:ilvl w:val="0"/>
          <w:numId w:val="25"/>
        </w:numPr>
        <w:spacing w:line="360" w:lineRule="auto"/>
        <w:ind w:hanging="294"/>
        <w:rPr>
          <w:rFonts w:ascii="Calibri" w:hAnsi="Calibri" w:cs="Arial"/>
          <w:sz w:val="22"/>
          <w:szCs w:val="22"/>
        </w:rPr>
      </w:pPr>
      <w:r w:rsidRPr="0045275A">
        <w:rPr>
          <w:rFonts w:ascii="Calibri" w:hAnsi="Calibri" w:cs="Arial"/>
          <w:sz w:val="22"/>
          <w:szCs w:val="22"/>
        </w:rPr>
        <w:t>w trybie art. 73 ustawy z dnia 13 października 1998 r. Przepisy wprowadzające ustawy reformujące admi</w:t>
      </w:r>
      <w:r>
        <w:rPr>
          <w:rFonts w:ascii="Calibri" w:hAnsi="Calibri" w:cs="Arial"/>
          <w:sz w:val="22"/>
          <w:szCs w:val="22"/>
        </w:rPr>
        <w:t>nistrację publiczną – 2 działki;</w:t>
      </w:r>
    </w:p>
    <w:p w:rsidR="00CF3F02" w:rsidRPr="0045275A" w:rsidRDefault="00CF3F02" w:rsidP="009C045E">
      <w:pPr>
        <w:pStyle w:val="Akapitzlist"/>
        <w:numPr>
          <w:ilvl w:val="0"/>
          <w:numId w:val="28"/>
        </w:numPr>
        <w:spacing w:after="60" w:line="360" w:lineRule="auto"/>
        <w:ind w:left="426" w:hanging="426"/>
        <w:rPr>
          <w:rFonts w:ascii="Calibri" w:hAnsi="Calibri" w:cs="Arial"/>
          <w:sz w:val="22"/>
          <w:szCs w:val="22"/>
        </w:rPr>
      </w:pPr>
      <w:r w:rsidRPr="0045275A">
        <w:rPr>
          <w:rFonts w:ascii="Calibri" w:hAnsi="Calibri" w:cs="Arial"/>
          <w:sz w:val="22"/>
          <w:szCs w:val="22"/>
        </w:rPr>
        <w:t xml:space="preserve">w wyniku zasiedzenia i </w:t>
      </w:r>
      <w:r>
        <w:rPr>
          <w:rFonts w:ascii="Calibri" w:hAnsi="Calibri" w:cs="Arial"/>
          <w:sz w:val="22"/>
          <w:szCs w:val="22"/>
        </w:rPr>
        <w:t xml:space="preserve">na podstawie przepisów </w:t>
      </w:r>
      <w:r w:rsidRPr="0045275A">
        <w:rPr>
          <w:rFonts w:ascii="Calibri" w:hAnsi="Calibri" w:cs="Arial"/>
          <w:sz w:val="22"/>
          <w:szCs w:val="22"/>
        </w:rPr>
        <w:t>Kodeksu Napoleona została uregulowana własność 44 działek będących we władaniu Skarbu Państwa, z czego zgodnie z art. 228 ustawy o gospodarce nieruchomościami 41 działek nie stanowi zasobu Skarbu Państwa.</w:t>
      </w:r>
    </w:p>
    <w:p w:rsidR="00CF3F02" w:rsidRPr="00453AEB" w:rsidRDefault="00CF3F02" w:rsidP="00453AEB">
      <w:pPr>
        <w:pStyle w:val="Akapitzlist"/>
        <w:spacing w:after="60" w:line="360" w:lineRule="auto"/>
        <w:ind w:hanging="720"/>
        <w:contextualSpacing w:val="0"/>
        <w:rPr>
          <w:rFonts w:ascii="Calibri" w:hAnsi="Calibri" w:cs="Calibri"/>
          <w:sz w:val="22"/>
          <w:szCs w:val="22"/>
        </w:rPr>
      </w:pPr>
      <w:r w:rsidRPr="00453AEB">
        <w:rPr>
          <w:rFonts w:ascii="Calibri" w:hAnsi="Calibri" w:cs="Calibri"/>
          <w:b/>
          <w:sz w:val="22"/>
          <w:szCs w:val="22"/>
        </w:rPr>
        <w:t xml:space="preserve">§ 3. </w:t>
      </w:r>
      <w:r w:rsidRPr="00453AEB">
        <w:rPr>
          <w:rFonts w:ascii="Calibri" w:hAnsi="Calibri" w:cs="Calibri"/>
          <w:sz w:val="22"/>
          <w:szCs w:val="22"/>
        </w:rPr>
        <w:t>W latach 2022-2024 po dokonaniu analizy nieruchomości pod kątem przeznaczenia ich do zbycia po uwzględnieniu aspektów ekonomicznych, jak również zainteresowania nieruchomością przez potencjalnych inwestorów prezydent miasta przeznaczył do zbycia:</w:t>
      </w:r>
    </w:p>
    <w:p w:rsidR="00CF3F02" w:rsidRDefault="00CF3F02" w:rsidP="009C045E">
      <w:pPr>
        <w:pStyle w:val="Akapitzlist"/>
        <w:numPr>
          <w:ilvl w:val="0"/>
          <w:numId w:val="27"/>
        </w:numPr>
        <w:shd w:val="clear" w:color="auto" w:fill="FFFFFF"/>
        <w:spacing w:line="360" w:lineRule="auto"/>
        <w:ind w:left="426" w:hanging="426"/>
        <w:rPr>
          <w:rFonts w:ascii="Calibri" w:hAnsi="Calibri" w:cs="Calibri"/>
          <w:sz w:val="22"/>
          <w:szCs w:val="22"/>
        </w:rPr>
      </w:pPr>
      <w:r w:rsidRPr="001C70B9">
        <w:rPr>
          <w:rFonts w:ascii="Calibri" w:hAnsi="Calibri" w:cs="Calibri"/>
          <w:sz w:val="22"/>
          <w:szCs w:val="22"/>
        </w:rPr>
        <w:t>nieruchomość położoną przy ul. Żyznej, oznaczonej w obrębie 422-Brzeziny Wielkie jako działki nr nr 361, 362/10, 362/11, 362/12, 362/13 i 362/15</w:t>
      </w:r>
      <w:r>
        <w:rPr>
          <w:rFonts w:ascii="Calibri" w:hAnsi="Calibri" w:cs="Calibri"/>
          <w:sz w:val="22"/>
          <w:szCs w:val="22"/>
        </w:rPr>
        <w:t>. Działki Skarbu Państwa przylegają do działek będących własnością zainteresowanych zakupem, którzy je użytkowali. Mając na względzie możliwość rozwoju działalności prowadzonej przez nich, uzasadnionym było przeznaczenie nieruchomości Skarbu Państwa do zbycia;</w:t>
      </w:r>
    </w:p>
    <w:p w:rsidR="00CF3F02" w:rsidRPr="001C70B9" w:rsidRDefault="00CF3F02" w:rsidP="009C045E">
      <w:pPr>
        <w:pStyle w:val="Akapitzlist"/>
        <w:numPr>
          <w:ilvl w:val="0"/>
          <w:numId w:val="27"/>
        </w:numPr>
        <w:shd w:val="clear" w:color="auto" w:fill="FFFFFF"/>
        <w:spacing w:line="360" w:lineRule="auto"/>
        <w:ind w:left="426" w:hanging="426"/>
        <w:rPr>
          <w:rFonts w:ascii="Calibri" w:hAnsi="Calibri" w:cs="Calibri"/>
          <w:sz w:val="22"/>
          <w:szCs w:val="22"/>
        </w:rPr>
      </w:pPr>
      <w:r w:rsidRPr="001C70B9">
        <w:rPr>
          <w:rFonts w:ascii="Calibri" w:hAnsi="Calibri" w:cs="Calibri"/>
          <w:sz w:val="22"/>
          <w:szCs w:val="22"/>
        </w:rPr>
        <w:t xml:space="preserve">nieruchomość położoną przy ul. Dojazdowej, oznaczoną w obrębie 320 jako działka nr 25/3. Działka była użytkowana przez spółkę, która nie była zainteresowana </w:t>
      </w:r>
      <w:r w:rsidRPr="001C70B9">
        <w:rPr>
          <w:rFonts w:ascii="Calibri" w:hAnsi="Calibri" w:cs="Calibri"/>
          <w:bCs/>
          <w:sz w:val="22"/>
          <w:szCs w:val="22"/>
        </w:rPr>
        <w:t xml:space="preserve">terminowym prawem do gruntu. </w:t>
      </w:r>
      <w:r>
        <w:rPr>
          <w:rFonts w:ascii="Calibri" w:hAnsi="Calibri" w:cs="Calibri"/>
          <w:bCs/>
          <w:sz w:val="22"/>
          <w:szCs w:val="22"/>
        </w:rPr>
        <w:br/>
      </w:r>
      <w:r w:rsidRPr="001C70B9">
        <w:rPr>
          <w:rFonts w:ascii="Calibri" w:hAnsi="Calibri" w:cs="Calibri"/>
          <w:bCs/>
          <w:sz w:val="22"/>
          <w:szCs w:val="22"/>
        </w:rPr>
        <w:t>Nie było to korzystne z uwagi na zamiary trwałej rozbudowy firmy. Z uwagi na brak dostępu do drogi publicznej i położenie przy rzece, jak również brak zainteresowania innych podmiotów oraz jednoznaczne stanowisko spółki, uzasadnione było przeznaczenie nieruchomości do zbycia;</w:t>
      </w:r>
    </w:p>
    <w:p w:rsidR="00CF3F02" w:rsidRDefault="00CF3F02" w:rsidP="009C045E">
      <w:pPr>
        <w:pStyle w:val="Akapitzlist"/>
        <w:numPr>
          <w:ilvl w:val="0"/>
          <w:numId w:val="27"/>
        </w:numPr>
        <w:shd w:val="clear" w:color="auto" w:fill="FFFFFF"/>
        <w:spacing w:line="360" w:lineRule="auto"/>
        <w:ind w:left="426" w:hanging="426"/>
        <w:rPr>
          <w:rFonts w:ascii="Calibri" w:hAnsi="Calibri" w:cs="Calibri"/>
          <w:sz w:val="22"/>
          <w:szCs w:val="22"/>
        </w:rPr>
      </w:pPr>
      <w:r w:rsidRPr="001C70B9">
        <w:rPr>
          <w:rFonts w:ascii="Calibri" w:hAnsi="Calibri" w:cs="Calibri"/>
          <w:sz w:val="22"/>
          <w:szCs w:val="22"/>
        </w:rPr>
        <w:t xml:space="preserve">nieruchomość położoną przy ul. Strefowej, oznaczoną w obrębie 143 jako działka nr 46 oraz w obrębie 195 jako działka nr 4/38. Nieruchomość została objęta statusem Katowickiej Specjalnej Strefy Ekonomicznej (Podstrefa Sosnowiecko-Dąbrowska; kompleks 5 obszar 9), rozporządzeniem Rady Ministrów z dnia 20 maja 2014 r. zmieniającym rozporządzenie w sprawie katowickiej specjalnej strefy ekonomicznej (Dz. U. poz. 728). Na terenie tej nieruchomości można było ubiegać się o wsparcie nowych inwestycji w ramach pomocy publicznej (obowiązuje okres piętnastoletni). Nieruchomość znajdowała się w stałej ofercie inwestycyjnej miasta i Katowickiej Specjalnej Strefy Ekonomicznej (tzw. obszar przemysłowy Częstochowa </w:t>
      </w:r>
      <w:proofErr w:type="spellStart"/>
      <w:r w:rsidRPr="001C70B9">
        <w:rPr>
          <w:rFonts w:ascii="Calibri" w:hAnsi="Calibri" w:cs="Calibri"/>
          <w:sz w:val="22"/>
          <w:szCs w:val="22"/>
        </w:rPr>
        <w:t>Kusięcka</w:t>
      </w:r>
      <w:proofErr w:type="spellEnd"/>
      <w:r w:rsidRPr="001C70B9">
        <w:rPr>
          <w:rFonts w:ascii="Calibri" w:hAnsi="Calibri" w:cs="Calibri"/>
          <w:sz w:val="22"/>
          <w:szCs w:val="22"/>
        </w:rPr>
        <w:t xml:space="preserve">) jako tereny o bardzo dużym </w:t>
      </w:r>
      <w:r w:rsidRPr="001C70B9">
        <w:rPr>
          <w:rFonts w:ascii="Calibri" w:hAnsi="Calibri" w:cs="Calibri"/>
          <w:sz w:val="22"/>
          <w:szCs w:val="22"/>
        </w:rPr>
        <w:lastRenderedPageBreak/>
        <w:t xml:space="preserve">potencjale gospodarczym. W </w:t>
      </w:r>
      <w:proofErr w:type="spellStart"/>
      <w:r w:rsidRPr="001C70B9">
        <w:rPr>
          <w:rFonts w:ascii="Calibri" w:hAnsi="Calibri" w:cs="Calibri"/>
          <w:sz w:val="22"/>
          <w:szCs w:val="22"/>
        </w:rPr>
        <w:t>mpzp</w:t>
      </w:r>
      <w:proofErr w:type="spellEnd"/>
      <w:r w:rsidRPr="001C70B9">
        <w:rPr>
          <w:rFonts w:ascii="Calibri" w:hAnsi="Calibri" w:cs="Calibri"/>
          <w:sz w:val="22"/>
          <w:szCs w:val="22"/>
        </w:rPr>
        <w:t xml:space="preserve"> przeznaczenie tego terenu to PU czyli obszary zabudowy produkcyjno-usługowej. W związku ze </w:t>
      </w:r>
      <w:r w:rsidRPr="001C70B9">
        <w:rPr>
          <w:rFonts w:ascii="Calibri" w:hAnsi="Calibri" w:cs="Calibri"/>
          <w:bCs/>
          <w:sz w:val="22"/>
          <w:szCs w:val="22"/>
        </w:rPr>
        <w:t>zgłoszonym zainteresowaniem potencjalnych inwestorów nabyciem ww. działek, zasadne było przygotowanie nieruchomości do zbycia</w:t>
      </w:r>
      <w:r w:rsidRPr="001C70B9">
        <w:rPr>
          <w:rFonts w:ascii="Calibri" w:hAnsi="Calibri" w:cs="Calibri"/>
          <w:sz w:val="22"/>
          <w:szCs w:val="22"/>
        </w:rPr>
        <w:t>;</w:t>
      </w:r>
    </w:p>
    <w:p w:rsidR="00CF3F02" w:rsidRDefault="00CF3F02" w:rsidP="009C045E">
      <w:pPr>
        <w:pStyle w:val="Akapitzlist"/>
        <w:numPr>
          <w:ilvl w:val="0"/>
          <w:numId w:val="27"/>
        </w:numPr>
        <w:shd w:val="clear" w:color="auto" w:fill="FFFFFF"/>
        <w:spacing w:line="360" w:lineRule="auto"/>
        <w:ind w:left="426" w:hanging="426"/>
        <w:rPr>
          <w:rFonts w:ascii="Calibri" w:hAnsi="Calibri" w:cs="Calibri"/>
          <w:sz w:val="22"/>
          <w:szCs w:val="22"/>
        </w:rPr>
      </w:pPr>
      <w:r w:rsidRPr="001C70B9">
        <w:rPr>
          <w:rFonts w:ascii="Calibri" w:hAnsi="Calibri" w:cs="Calibri"/>
          <w:sz w:val="22"/>
          <w:szCs w:val="22"/>
        </w:rPr>
        <w:t xml:space="preserve">nieruchomość położoną przy ul. Jana i Jędrzeja Śniadeckich, oznaczoną w obrębie 252 jako działka nr 16. </w:t>
      </w:r>
      <w:r w:rsidRPr="001C70B9">
        <w:rPr>
          <w:rStyle w:val="Hipercze"/>
          <w:rFonts w:ascii="Calibri" w:hAnsi="Calibri" w:cs="Calibri"/>
          <w:bCs/>
          <w:color w:val="auto"/>
          <w:sz w:val="22"/>
          <w:szCs w:val="22"/>
          <w:u w:val="none"/>
        </w:rPr>
        <w:t xml:space="preserve">Budynek mieszkalny znajdujący się na nieruchomości jest w bardzo złym stanie technicznym. Jego remont bądź rozbiórka wiązałyby się z koniecznością poniesienia znaczących kosztów. Dalsze utrzymywanie tak złego stanu budynku mogło skutkować zagrożeniem dla zdrowia lub życia osób (np. przechodniów) oraz bezpieczeństwa sąsiadujących nieruchomości. Dodatkowo nieruchomość generowała koszty związane z podatkiem od nieruchomości. </w:t>
      </w:r>
      <w:r w:rsidRPr="001C70B9">
        <w:rPr>
          <w:rFonts w:ascii="Calibri" w:hAnsi="Calibri" w:cs="Calibri"/>
          <w:sz w:val="22"/>
          <w:szCs w:val="22"/>
        </w:rPr>
        <w:t>Biorąc pod uwagę powyższe, w tym również brak możliwości zagospodarowania nieruchomości w inny racjonalny sposób, brak było uzasadnienia dla pozostawienia nieruchomości w zasobach Skarbu Państwa;</w:t>
      </w:r>
    </w:p>
    <w:p w:rsidR="00CF3F02" w:rsidRDefault="00CF3F02" w:rsidP="009C045E">
      <w:pPr>
        <w:pStyle w:val="Akapitzlist"/>
        <w:numPr>
          <w:ilvl w:val="0"/>
          <w:numId w:val="27"/>
        </w:numPr>
        <w:shd w:val="clear" w:color="auto" w:fill="FFFFFF"/>
        <w:spacing w:line="360" w:lineRule="auto"/>
        <w:ind w:left="426" w:hanging="426"/>
        <w:rPr>
          <w:rFonts w:ascii="Calibri" w:hAnsi="Calibri" w:cs="Calibri"/>
          <w:sz w:val="22"/>
          <w:szCs w:val="22"/>
        </w:rPr>
      </w:pPr>
      <w:r w:rsidRPr="001C70B9">
        <w:rPr>
          <w:rFonts w:ascii="Calibri" w:hAnsi="Calibri" w:cs="Calibri"/>
          <w:sz w:val="22"/>
          <w:szCs w:val="22"/>
        </w:rPr>
        <w:t>nieruchomość położoną przy ul. Mikołaja Kopernika, oznaczoną w obrębie 182 jako działka nr 43/3. Z uwagi na uwarunkowania, tj. niewielką powierzchnię, nieregularny kształt, brak dostępu do drogi publicznej oraz możliwości samodzielnego zagospodarowania, nie było zasadne pozostawienie nieruchomości w zasobach Skarbu Państwa;</w:t>
      </w:r>
    </w:p>
    <w:p w:rsidR="00CF3F02" w:rsidRPr="001C70B9" w:rsidRDefault="00CF3F02" w:rsidP="009C045E">
      <w:pPr>
        <w:pStyle w:val="Akapitzlist"/>
        <w:numPr>
          <w:ilvl w:val="0"/>
          <w:numId w:val="27"/>
        </w:numPr>
        <w:shd w:val="clear" w:color="auto" w:fill="FFFFFF"/>
        <w:spacing w:line="360" w:lineRule="auto"/>
        <w:ind w:left="426" w:hanging="426"/>
        <w:rPr>
          <w:rFonts w:ascii="Calibri" w:hAnsi="Calibri" w:cs="Calibri"/>
          <w:sz w:val="22"/>
          <w:szCs w:val="22"/>
        </w:rPr>
      </w:pPr>
      <w:r>
        <w:rPr>
          <w:rFonts w:ascii="Calibri" w:hAnsi="Calibri" w:cs="Calibri"/>
          <w:sz w:val="22"/>
          <w:szCs w:val="22"/>
        </w:rPr>
        <w:t>udział w nieruchomości</w:t>
      </w:r>
      <w:r w:rsidRPr="001C70B9">
        <w:rPr>
          <w:rFonts w:ascii="Calibri" w:hAnsi="Calibri" w:cs="Calibri"/>
          <w:sz w:val="22"/>
          <w:szCs w:val="22"/>
        </w:rPr>
        <w:t xml:space="preserve"> przy ul. Warszawskiej, oznaczoną w obrębie 57 jako działka nr 3/1. Nabyciem udziału Skarbu Państwa wynoszącego 3/64 części w nieruchomości zainteresowana była współwłaścicielka. Biorąc pod uwagę znikomą wielkość udziału Skarbu Państwa, zainteresowanie jego nabyciem oraz ewentualne koszty związane z utrzymaniem nieruchomości, brak było uzasadnienia dla pozostawienia udziału wynoszącego 3/64 części w nieruchomości w zasobach Skarbu Państwa.</w:t>
      </w:r>
    </w:p>
    <w:p w:rsidR="00CF3F02" w:rsidRDefault="00CF3F02" w:rsidP="00453AEB">
      <w:pPr>
        <w:shd w:val="clear" w:color="auto" w:fill="FFFFFF"/>
        <w:spacing w:line="360" w:lineRule="auto"/>
        <w:rPr>
          <w:rFonts w:ascii="Calibri" w:hAnsi="Calibri" w:cs="Calibri"/>
          <w:sz w:val="22"/>
          <w:szCs w:val="22"/>
        </w:rPr>
      </w:pPr>
      <w:r>
        <w:rPr>
          <w:rFonts w:ascii="Calibri" w:hAnsi="Calibri" w:cs="Calibri"/>
          <w:sz w:val="22"/>
          <w:szCs w:val="22"/>
        </w:rPr>
        <w:t xml:space="preserve">W celu wyeliminowania bezumownego korzystania z nieruchomości, w latach 2022-2024 na bieżąco weryfikowano umowy dzierżawy zawarte na czas określony i przed datą ich zakończenia wysyłano pisma do dzierżawców z zapytaniem o zainteresowanie dzierżawą na kolejne lata. W okresie obowiązywania planu (do dnia 31 sierpnia 2024 r.) zawarto 7 umów (w tym 4 z dotychczasowymi dzierżawcami). Ponadto w oparciu o analizę </w:t>
      </w:r>
      <w:proofErr w:type="spellStart"/>
      <w:r>
        <w:rPr>
          <w:rFonts w:ascii="Calibri" w:hAnsi="Calibri" w:cs="Calibri"/>
          <w:sz w:val="22"/>
          <w:szCs w:val="22"/>
        </w:rPr>
        <w:t>ortofotomapy</w:t>
      </w:r>
      <w:proofErr w:type="spellEnd"/>
      <w:r>
        <w:rPr>
          <w:rFonts w:ascii="Calibri" w:hAnsi="Calibri" w:cs="Calibri"/>
          <w:sz w:val="22"/>
          <w:szCs w:val="22"/>
        </w:rPr>
        <w:t xml:space="preserve"> oraz wizje w terenie weryfikowano zagospodarowania nieruchomości wchodzących w skład zasobu, w razie stwierdzenia użytkowania nieruchomości przez inne podmioty występowano do nich z wnioskiem o wyjaśnienia i uregulowanie tytułu do korzystania z nieruchomości. W przypadku braku odpowiedzi ze strony użytkownika kierowane są wnioski do sądu </w:t>
      </w:r>
      <w:r>
        <w:rPr>
          <w:rFonts w:ascii="Calibri" w:hAnsi="Calibri" w:cs="Calibri"/>
          <w:sz w:val="22"/>
          <w:szCs w:val="22"/>
        </w:rPr>
        <w:br/>
        <w:t>o wydanie nieruchomości.</w:t>
      </w:r>
    </w:p>
    <w:p w:rsidR="00CF3F02" w:rsidRPr="00BA1E76" w:rsidRDefault="00CF3F02" w:rsidP="00453AEB">
      <w:pPr>
        <w:suppressAutoHyphens w:val="0"/>
        <w:spacing w:after="160" w:line="259" w:lineRule="auto"/>
        <w:rPr>
          <w:rFonts w:ascii="Calibri" w:hAnsi="Calibri" w:cs="Calibri"/>
          <w:sz w:val="22"/>
          <w:szCs w:val="22"/>
        </w:rPr>
      </w:pPr>
      <w:r>
        <w:rPr>
          <w:rFonts w:ascii="Calibri" w:hAnsi="Calibri" w:cs="Calibri"/>
          <w:sz w:val="22"/>
          <w:szCs w:val="22"/>
        </w:rPr>
        <w:br w:type="page"/>
      </w:r>
    </w:p>
    <w:p w:rsidR="00CF3F02" w:rsidRDefault="00CF3F02" w:rsidP="00453AEB">
      <w:pPr>
        <w:pStyle w:val="Akapitzlist"/>
        <w:spacing w:after="120" w:line="360" w:lineRule="auto"/>
        <w:ind w:hanging="720"/>
        <w:contextualSpacing w:val="0"/>
        <w:rPr>
          <w:rFonts w:ascii="Calibri" w:hAnsi="Calibri" w:cs="Arial"/>
          <w:b/>
          <w:sz w:val="22"/>
          <w:szCs w:val="22"/>
        </w:rPr>
      </w:pPr>
      <w:r w:rsidRPr="00B03A10">
        <w:rPr>
          <w:rFonts w:ascii="Calibri" w:hAnsi="Calibri" w:cs="Arial"/>
          <w:b/>
          <w:sz w:val="22"/>
          <w:szCs w:val="22"/>
        </w:rPr>
        <w:t xml:space="preserve">Rozdział </w:t>
      </w:r>
      <w:r>
        <w:rPr>
          <w:rFonts w:ascii="Calibri" w:hAnsi="Calibri" w:cs="Arial"/>
          <w:b/>
          <w:sz w:val="22"/>
          <w:szCs w:val="22"/>
        </w:rPr>
        <w:t>2</w:t>
      </w:r>
      <w:r w:rsidRPr="00B03A10">
        <w:rPr>
          <w:rFonts w:ascii="Calibri" w:hAnsi="Calibri" w:cs="Arial"/>
          <w:b/>
          <w:sz w:val="22"/>
          <w:szCs w:val="22"/>
        </w:rPr>
        <w:t xml:space="preserve">. </w:t>
      </w:r>
      <w:r>
        <w:rPr>
          <w:rFonts w:ascii="Calibri" w:hAnsi="Calibri" w:cs="Arial"/>
          <w:b/>
          <w:sz w:val="22"/>
          <w:szCs w:val="22"/>
        </w:rPr>
        <w:t>Dochody i wydatki związane z udostępnianiem i nabywaniem nieruchomości do zasobu</w:t>
      </w:r>
    </w:p>
    <w:p w:rsidR="00CF3F02" w:rsidRDefault="00CF3F02" w:rsidP="00453AEB">
      <w:pPr>
        <w:pStyle w:val="Akapitzlist"/>
        <w:spacing w:after="60" w:line="360" w:lineRule="auto"/>
        <w:ind w:hanging="720"/>
        <w:contextualSpacing w:val="0"/>
        <w:rPr>
          <w:rFonts w:ascii="Calibri" w:hAnsi="Calibri" w:cs="Arial"/>
          <w:bCs/>
          <w:sz w:val="22"/>
          <w:szCs w:val="22"/>
        </w:rPr>
      </w:pPr>
      <w:r w:rsidRPr="00B03A10">
        <w:rPr>
          <w:rFonts w:ascii="Calibri" w:hAnsi="Calibri" w:cs="Arial"/>
          <w:b/>
          <w:sz w:val="22"/>
          <w:szCs w:val="22"/>
        </w:rPr>
        <w:t xml:space="preserve">§ </w:t>
      </w:r>
      <w:r>
        <w:rPr>
          <w:rFonts w:ascii="Calibri" w:hAnsi="Calibri" w:cs="Arial"/>
          <w:b/>
          <w:sz w:val="22"/>
          <w:szCs w:val="22"/>
        </w:rPr>
        <w:t xml:space="preserve">4. </w:t>
      </w:r>
      <w:r>
        <w:rPr>
          <w:rFonts w:ascii="Calibri" w:hAnsi="Calibri" w:cs="Arial"/>
          <w:bCs/>
          <w:sz w:val="22"/>
          <w:szCs w:val="22"/>
        </w:rPr>
        <w:t>Wykonanie dochodów przedstawiono w niżej zamieszczonej tabeli:</w:t>
      </w:r>
    </w:p>
    <w:tbl>
      <w:tblPr>
        <w:tblW w:w="9391" w:type="dxa"/>
        <w:tblInd w:w="-7" w:type="dxa"/>
        <w:tblLayout w:type="fixed"/>
        <w:tblCellMar>
          <w:top w:w="28" w:type="dxa"/>
          <w:left w:w="28" w:type="dxa"/>
          <w:bottom w:w="28" w:type="dxa"/>
          <w:right w:w="28" w:type="dxa"/>
        </w:tblCellMar>
        <w:tblLook w:val="0000"/>
      </w:tblPr>
      <w:tblGrid>
        <w:gridCol w:w="428"/>
        <w:gridCol w:w="5244"/>
        <w:gridCol w:w="1133"/>
        <w:gridCol w:w="1133"/>
        <w:gridCol w:w="1453"/>
      </w:tblGrid>
      <w:tr w:rsidR="00CF3F02" w:rsidRPr="004F786C" w:rsidTr="002A4690">
        <w:trPr>
          <w:trHeight w:val="227"/>
          <w:tblHeader/>
        </w:trPr>
        <w:tc>
          <w:tcPr>
            <w:tcW w:w="428" w:type="dxa"/>
            <w:vMerge w:val="restart"/>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Lp.</w:t>
            </w:r>
          </w:p>
        </w:tc>
        <w:tc>
          <w:tcPr>
            <w:tcW w:w="5244" w:type="dxa"/>
            <w:vMerge w:val="restart"/>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Wyszczególnienie</w:t>
            </w:r>
          </w:p>
        </w:tc>
        <w:tc>
          <w:tcPr>
            <w:tcW w:w="3719" w:type="dxa"/>
            <w:gridSpan w:val="3"/>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jc w:val="center"/>
              <w:rPr>
                <w:rFonts w:ascii="Calibri" w:hAnsi="Calibri"/>
                <w:sz w:val="22"/>
                <w:szCs w:val="22"/>
              </w:rPr>
            </w:pPr>
            <w:r>
              <w:rPr>
                <w:rFonts w:ascii="Calibri" w:hAnsi="Calibri" w:cs="Arial"/>
                <w:b/>
                <w:sz w:val="22"/>
                <w:szCs w:val="22"/>
              </w:rPr>
              <w:t>Wykonanie z</w:t>
            </w:r>
            <w:r w:rsidRPr="004F786C">
              <w:rPr>
                <w:rFonts w:ascii="Calibri" w:hAnsi="Calibri" w:cs="Arial"/>
                <w:b/>
                <w:sz w:val="22"/>
                <w:szCs w:val="22"/>
              </w:rPr>
              <w:t>a lata (w tys. zł)</w:t>
            </w:r>
          </w:p>
        </w:tc>
      </w:tr>
      <w:tr w:rsidR="00CF3F02" w:rsidRPr="004F786C" w:rsidTr="002A4690">
        <w:trPr>
          <w:trHeight w:val="227"/>
          <w:tblHeader/>
        </w:trPr>
        <w:tc>
          <w:tcPr>
            <w:tcW w:w="428" w:type="dxa"/>
            <w:vMerge/>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cs="Arial"/>
                <w:b/>
                <w:bCs/>
                <w:sz w:val="22"/>
                <w:szCs w:val="22"/>
              </w:rPr>
            </w:pPr>
          </w:p>
        </w:tc>
        <w:tc>
          <w:tcPr>
            <w:tcW w:w="5244" w:type="dxa"/>
            <w:vMerge/>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cs="Arial"/>
                <w:b/>
                <w:bCs/>
                <w:sz w:val="22"/>
                <w:szCs w:val="22"/>
              </w:rPr>
            </w:pP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2022 r.</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2023 r.</w:t>
            </w:r>
          </w:p>
        </w:tc>
        <w:tc>
          <w:tcPr>
            <w:tcW w:w="1453"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jc w:val="center"/>
              <w:rPr>
                <w:rFonts w:ascii="Calibri" w:hAnsi="Calibri"/>
                <w:sz w:val="22"/>
                <w:szCs w:val="22"/>
              </w:rPr>
            </w:pPr>
            <w:r>
              <w:rPr>
                <w:rFonts w:ascii="Calibri" w:hAnsi="Calibri" w:cs="Arial"/>
                <w:b/>
                <w:sz w:val="22"/>
                <w:szCs w:val="22"/>
              </w:rPr>
              <w:t>31.08.</w:t>
            </w:r>
            <w:r w:rsidRPr="004F786C">
              <w:rPr>
                <w:rFonts w:ascii="Calibri" w:hAnsi="Calibri" w:cs="Arial"/>
                <w:b/>
                <w:sz w:val="22"/>
                <w:szCs w:val="22"/>
              </w:rPr>
              <w:t>2024 r.</w:t>
            </w:r>
          </w:p>
        </w:tc>
      </w:tr>
      <w:tr w:rsidR="00CF3F02" w:rsidRPr="004F786C" w:rsidTr="002A4690">
        <w:trPr>
          <w:trHeight w:val="227"/>
        </w:trPr>
        <w:tc>
          <w:tcPr>
            <w:tcW w:w="428" w:type="dxa"/>
            <w:tcBorders>
              <w:top w:val="single" w:sz="4" w:space="0" w:color="000000"/>
              <w:left w:val="single" w:sz="4" w:space="0" w:color="000000"/>
              <w:bottom w:val="single" w:sz="4" w:space="0" w:color="000000"/>
            </w:tcBorders>
            <w:vAlign w:val="center"/>
          </w:tcPr>
          <w:p w:rsidR="00CF3F02" w:rsidRPr="004F786C" w:rsidRDefault="00CF3F02" w:rsidP="00453AEB">
            <w:pPr>
              <w:pStyle w:val="Index"/>
              <w:snapToGrid w:val="0"/>
              <w:jc w:val="center"/>
              <w:rPr>
                <w:rFonts w:ascii="Calibri" w:hAnsi="Calibri"/>
                <w:sz w:val="22"/>
                <w:szCs w:val="22"/>
              </w:rPr>
            </w:pPr>
            <w:r w:rsidRPr="004F786C">
              <w:rPr>
                <w:rFonts w:ascii="Calibri" w:hAnsi="Calibri" w:cs="Arial"/>
                <w:bCs/>
                <w:sz w:val="22"/>
                <w:szCs w:val="22"/>
              </w:rPr>
              <w:t>1.</w:t>
            </w:r>
          </w:p>
        </w:tc>
        <w:tc>
          <w:tcPr>
            <w:tcW w:w="5244" w:type="dxa"/>
            <w:tcBorders>
              <w:top w:val="single" w:sz="4" w:space="0" w:color="000000"/>
              <w:left w:val="single" w:sz="4" w:space="0" w:color="000000"/>
              <w:bottom w:val="single" w:sz="4" w:space="0" w:color="000000"/>
            </w:tcBorders>
            <w:vAlign w:val="center"/>
          </w:tcPr>
          <w:p w:rsidR="00CF3F02" w:rsidRPr="00632C8B" w:rsidRDefault="00CF3F02" w:rsidP="00453AEB">
            <w:pPr>
              <w:pStyle w:val="Index"/>
              <w:snapToGrid w:val="0"/>
              <w:ind w:left="145"/>
              <w:rPr>
                <w:rFonts w:ascii="Calibri" w:hAnsi="Calibri"/>
                <w:sz w:val="22"/>
                <w:szCs w:val="22"/>
              </w:rPr>
            </w:pPr>
            <w:r w:rsidRPr="00632C8B">
              <w:rPr>
                <w:rFonts w:ascii="Calibri" w:hAnsi="Calibri" w:cs="Arial"/>
                <w:sz w:val="22"/>
                <w:szCs w:val="22"/>
              </w:rPr>
              <w:t>Wpływy z opłat za trwały zarząd, użytkowanie, służebności i użytkowanie wieczyste nieruchomości</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94"/>
              <w:jc w:val="right"/>
              <w:rPr>
                <w:rFonts w:ascii="Calibri" w:hAnsi="Calibri"/>
                <w:sz w:val="22"/>
                <w:szCs w:val="22"/>
              </w:rPr>
            </w:pPr>
            <w:r>
              <w:rPr>
                <w:rFonts w:ascii="Calibri" w:hAnsi="Calibri"/>
                <w:sz w:val="22"/>
                <w:szCs w:val="22"/>
              </w:rPr>
              <w:t>11 380</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47"/>
              <w:jc w:val="right"/>
              <w:rPr>
                <w:rFonts w:ascii="Calibri" w:hAnsi="Calibri"/>
                <w:sz w:val="22"/>
                <w:szCs w:val="22"/>
              </w:rPr>
            </w:pPr>
            <w:r>
              <w:rPr>
                <w:rFonts w:ascii="Calibri" w:hAnsi="Calibri"/>
                <w:sz w:val="22"/>
                <w:szCs w:val="22"/>
              </w:rPr>
              <w:t>11 593</w:t>
            </w:r>
          </w:p>
        </w:tc>
        <w:tc>
          <w:tcPr>
            <w:tcW w:w="1453"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ind w:right="142"/>
              <w:jc w:val="right"/>
              <w:rPr>
                <w:rFonts w:ascii="Calibri" w:hAnsi="Calibri"/>
                <w:sz w:val="22"/>
                <w:szCs w:val="22"/>
              </w:rPr>
            </w:pPr>
            <w:r>
              <w:rPr>
                <w:rFonts w:ascii="Calibri" w:hAnsi="Calibri"/>
                <w:sz w:val="22"/>
                <w:szCs w:val="22"/>
              </w:rPr>
              <w:t>11 262</w:t>
            </w:r>
          </w:p>
        </w:tc>
      </w:tr>
      <w:tr w:rsidR="00CF3F02" w:rsidRPr="004F786C" w:rsidTr="002A4690">
        <w:trPr>
          <w:trHeight w:val="227"/>
        </w:trPr>
        <w:tc>
          <w:tcPr>
            <w:tcW w:w="428"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Cs/>
                <w:sz w:val="22"/>
                <w:szCs w:val="22"/>
              </w:rPr>
              <w:t>2.</w:t>
            </w:r>
          </w:p>
        </w:tc>
        <w:tc>
          <w:tcPr>
            <w:tcW w:w="5244" w:type="dxa"/>
            <w:tcBorders>
              <w:top w:val="single" w:sz="4" w:space="0" w:color="000000"/>
              <w:left w:val="single" w:sz="4" w:space="0" w:color="000000"/>
              <w:bottom w:val="single" w:sz="4" w:space="0" w:color="000000"/>
            </w:tcBorders>
            <w:vAlign w:val="center"/>
          </w:tcPr>
          <w:p w:rsidR="00CF3F02" w:rsidRPr="00632C8B" w:rsidRDefault="00CF3F02" w:rsidP="00453AEB">
            <w:pPr>
              <w:snapToGrid w:val="0"/>
              <w:ind w:left="145"/>
              <w:rPr>
                <w:rFonts w:ascii="Calibri" w:hAnsi="Calibri"/>
                <w:sz w:val="22"/>
                <w:szCs w:val="22"/>
              </w:rPr>
            </w:pPr>
            <w:r w:rsidRPr="00632C8B">
              <w:rPr>
                <w:rFonts w:ascii="Calibri" w:hAnsi="Calibri" w:cs="Arial"/>
                <w:sz w:val="22"/>
                <w:szCs w:val="22"/>
              </w:rPr>
              <w:t>Dochody z najmu i dzierżawy składników majątkowych Skarbu Państwa oraz innych umów o podobnym charakterze</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94"/>
              <w:jc w:val="right"/>
              <w:rPr>
                <w:rFonts w:ascii="Calibri" w:hAnsi="Calibri"/>
                <w:sz w:val="22"/>
                <w:szCs w:val="22"/>
              </w:rPr>
            </w:pPr>
            <w:r>
              <w:rPr>
                <w:rFonts w:ascii="Calibri" w:hAnsi="Calibri"/>
                <w:sz w:val="22"/>
                <w:szCs w:val="22"/>
              </w:rPr>
              <w:t>72</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47"/>
              <w:jc w:val="right"/>
              <w:rPr>
                <w:rFonts w:ascii="Calibri" w:hAnsi="Calibri"/>
                <w:sz w:val="22"/>
                <w:szCs w:val="22"/>
              </w:rPr>
            </w:pPr>
            <w:r>
              <w:rPr>
                <w:rFonts w:ascii="Calibri" w:hAnsi="Calibri"/>
                <w:sz w:val="22"/>
                <w:szCs w:val="22"/>
              </w:rPr>
              <w:t>54</w:t>
            </w:r>
          </w:p>
        </w:tc>
        <w:tc>
          <w:tcPr>
            <w:tcW w:w="1453"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ind w:right="142"/>
              <w:jc w:val="right"/>
              <w:rPr>
                <w:rFonts w:ascii="Calibri" w:hAnsi="Calibri"/>
                <w:sz w:val="22"/>
                <w:szCs w:val="22"/>
              </w:rPr>
            </w:pPr>
            <w:r>
              <w:rPr>
                <w:rFonts w:ascii="Calibri" w:hAnsi="Calibri"/>
                <w:sz w:val="22"/>
                <w:szCs w:val="22"/>
              </w:rPr>
              <w:t>29</w:t>
            </w:r>
          </w:p>
        </w:tc>
      </w:tr>
      <w:tr w:rsidR="00CF3F02" w:rsidRPr="004F786C" w:rsidTr="002A4690">
        <w:trPr>
          <w:trHeight w:val="227"/>
        </w:trPr>
        <w:tc>
          <w:tcPr>
            <w:tcW w:w="428"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Cs/>
                <w:sz w:val="22"/>
                <w:szCs w:val="22"/>
              </w:rPr>
              <w:t>3.</w:t>
            </w:r>
          </w:p>
        </w:tc>
        <w:tc>
          <w:tcPr>
            <w:tcW w:w="5244" w:type="dxa"/>
            <w:tcBorders>
              <w:top w:val="single" w:sz="4" w:space="0" w:color="000000"/>
              <w:left w:val="single" w:sz="4" w:space="0" w:color="000000"/>
              <w:bottom w:val="single" w:sz="4" w:space="0" w:color="000000"/>
            </w:tcBorders>
            <w:vAlign w:val="center"/>
          </w:tcPr>
          <w:p w:rsidR="00CF3F02" w:rsidRPr="00632C8B" w:rsidRDefault="00CF3F02" w:rsidP="00453AEB">
            <w:pPr>
              <w:snapToGrid w:val="0"/>
              <w:ind w:left="145"/>
              <w:rPr>
                <w:rFonts w:ascii="Calibri" w:hAnsi="Calibri"/>
                <w:sz w:val="22"/>
                <w:szCs w:val="22"/>
              </w:rPr>
            </w:pPr>
            <w:r w:rsidRPr="00632C8B">
              <w:rPr>
                <w:rFonts w:ascii="Calibri" w:hAnsi="Calibri" w:cs="Arial"/>
                <w:sz w:val="22"/>
                <w:szCs w:val="22"/>
              </w:rPr>
              <w:t>Wpływy z tytułu przekształcenia prawa użytkowania wieczystego przysługującego osobom fizycznym w prawo własności</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94"/>
              <w:jc w:val="right"/>
              <w:rPr>
                <w:rFonts w:ascii="Calibri" w:hAnsi="Calibri"/>
                <w:sz w:val="22"/>
                <w:szCs w:val="22"/>
              </w:rPr>
            </w:pPr>
            <w:r>
              <w:rPr>
                <w:rFonts w:ascii="Calibri" w:hAnsi="Calibri"/>
                <w:sz w:val="22"/>
                <w:szCs w:val="22"/>
              </w:rPr>
              <w:t>185</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47"/>
              <w:jc w:val="right"/>
              <w:rPr>
                <w:rFonts w:ascii="Calibri" w:hAnsi="Calibri"/>
                <w:sz w:val="22"/>
                <w:szCs w:val="22"/>
              </w:rPr>
            </w:pPr>
            <w:r>
              <w:rPr>
                <w:rFonts w:ascii="Calibri" w:hAnsi="Calibri"/>
                <w:sz w:val="22"/>
                <w:szCs w:val="22"/>
              </w:rPr>
              <w:t>182</w:t>
            </w:r>
          </w:p>
        </w:tc>
        <w:tc>
          <w:tcPr>
            <w:tcW w:w="1453"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ind w:right="142"/>
              <w:jc w:val="right"/>
              <w:rPr>
                <w:rFonts w:ascii="Calibri" w:hAnsi="Calibri"/>
                <w:sz w:val="22"/>
                <w:szCs w:val="22"/>
              </w:rPr>
            </w:pPr>
            <w:r>
              <w:rPr>
                <w:rFonts w:ascii="Calibri" w:hAnsi="Calibri"/>
                <w:sz w:val="22"/>
                <w:szCs w:val="22"/>
              </w:rPr>
              <w:t>160</w:t>
            </w:r>
          </w:p>
        </w:tc>
      </w:tr>
      <w:tr w:rsidR="00CF3F02" w:rsidRPr="004F786C" w:rsidTr="002A4690">
        <w:trPr>
          <w:trHeight w:val="227"/>
        </w:trPr>
        <w:tc>
          <w:tcPr>
            <w:tcW w:w="428"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Cs/>
                <w:sz w:val="22"/>
                <w:szCs w:val="22"/>
              </w:rPr>
              <w:t>4.</w:t>
            </w:r>
          </w:p>
        </w:tc>
        <w:tc>
          <w:tcPr>
            <w:tcW w:w="5244" w:type="dxa"/>
            <w:tcBorders>
              <w:top w:val="single" w:sz="4" w:space="0" w:color="000000"/>
              <w:left w:val="single" w:sz="4" w:space="0" w:color="000000"/>
              <w:bottom w:val="single" w:sz="4" w:space="0" w:color="000000"/>
            </w:tcBorders>
            <w:vAlign w:val="center"/>
          </w:tcPr>
          <w:p w:rsidR="00CF3F02" w:rsidRPr="00632C8B" w:rsidRDefault="00CF3F02" w:rsidP="00453AEB">
            <w:pPr>
              <w:snapToGrid w:val="0"/>
              <w:ind w:left="145"/>
              <w:rPr>
                <w:rFonts w:ascii="Calibri" w:hAnsi="Calibri"/>
                <w:sz w:val="22"/>
                <w:szCs w:val="22"/>
              </w:rPr>
            </w:pPr>
            <w:r w:rsidRPr="00632C8B">
              <w:rPr>
                <w:rFonts w:ascii="Calibri" w:hAnsi="Calibri" w:cs="Arial"/>
                <w:sz w:val="22"/>
                <w:szCs w:val="22"/>
              </w:rPr>
              <w:t>Wpływy z tytułu odpłatnego nabycia prawa własności oraz prawa użytkowania wieczystego nieruchomości</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94"/>
              <w:jc w:val="right"/>
              <w:rPr>
                <w:rFonts w:ascii="Calibri" w:hAnsi="Calibri"/>
                <w:sz w:val="22"/>
                <w:szCs w:val="22"/>
              </w:rPr>
            </w:pPr>
            <w:r>
              <w:rPr>
                <w:rFonts w:ascii="Calibri" w:hAnsi="Calibri"/>
                <w:sz w:val="22"/>
                <w:szCs w:val="22"/>
              </w:rPr>
              <w:t>937</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47"/>
              <w:jc w:val="right"/>
              <w:rPr>
                <w:rFonts w:ascii="Calibri" w:hAnsi="Calibri"/>
                <w:sz w:val="22"/>
                <w:szCs w:val="22"/>
              </w:rPr>
            </w:pPr>
            <w:r>
              <w:rPr>
                <w:rFonts w:ascii="Calibri" w:hAnsi="Calibri"/>
                <w:sz w:val="22"/>
                <w:szCs w:val="22"/>
              </w:rPr>
              <w:t>322</w:t>
            </w:r>
          </w:p>
        </w:tc>
        <w:tc>
          <w:tcPr>
            <w:tcW w:w="1453"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ind w:right="142"/>
              <w:jc w:val="right"/>
              <w:rPr>
                <w:rFonts w:ascii="Calibri" w:hAnsi="Calibri"/>
                <w:sz w:val="22"/>
                <w:szCs w:val="22"/>
              </w:rPr>
            </w:pPr>
            <w:r>
              <w:rPr>
                <w:rFonts w:ascii="Calibri" w:hAnsi="Calibri"/>
                <w:sz w:val="22"/>
                <w:szCs w:val="22"/>
              </w:rPr>
              <w:t>20</w:t>
            </w:r>
          </w:p>
        </w:tc>
      </w:tr>
      <w:tr w:rsidR="00CF3F02" w:rsidRPr="004F786C" w:rsidTr="002A4690">
        <w:trPr>
          <w:trHeight w:val="227"/>
        </w:trPr>
        <w:tc>
          <w:tcPr>
            <w:tcW w:w="428"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Cs/>
                <w:sz w:val="22"/>
                <w:szCs w:val="22"/>
              </w:rPr>
              <w:t>5.</w:t>
            </w:r>
          </w:p>
        </w:tc>
        <w:tc>
          <w:tcPr>
            <w:tcW w:w="5244" w:type="dxa"/>
            <w:tcBorders>
              <w:top w:val="single" w:sz="4" w:space="0" w:color="000000"/>
              <w:left w:val="single" w:sz="4" w:space="0" w:color="000000"/>
              <w:bottom w:val="single" w:sz="4" w:space="0" w:color="000000"/>
            </w:tcBorders>
            <w:vAlign w:val="center"/>
          </w:tcPr>
          <w:p w:rsidR="00CF3F02" w:rsidRPr="00632C8B" w:rsidRDefault="00CF3F02" w:rsidP="00453AEB">
            <w:pPr>
              <w:snapToGrid w:val="0"/>
              <w:ind w:left="145"/>
              <w:rPr>
                <w:rFonts w:ascii="Calibri" w:hAnsi="Calibri"/>
                <w:sz w:val="22"/>
                <w:szCs w:val="22"/>
              </w:rPr>
            </w:pPr>
            <w:r w:rsidRPr="00632C8B">
              <w:rPr>
                <w:rFonts w:ascii="Calibri" w:hAnsi="Calibri" w:cs="Arial"/>
                <w:sz w:val="22"/>
                <w:szCs w:val="22"/>
              </w:rPr>
              <w:t>Wpływy z różnych dochodów</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94"/>
              <w:jc w:val="right"/>
              <w:rPr>
                <w:rFonts w:ascii="Calibri" w:hAnsi="Calibri"/>
                <w:sz w:val="22"/>
                <w:szCs w:val="22"/>
              </w:rPr>
            </w:pPr>
            <w:r>
              <w:rPr>
                <w:rFonts w:ascii="Calibri" w:hAnsi="Calibri"/>
                <w:sz w:val="22"/>
                <w:szCs w:val="22"/>
              </w:rPr>
              <w:t>1 002</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47"/>
              <w:jc w:val="right"/>
              <w:rPr>
                <w:rFonts w:ascii="Calibri" w:hAnsi="Calibri"/>
                <w:sz w:val="22"/>
                <w:szCs w:val="22"/>
              </w:rPr>
            </w:pPr>
            <w:r>
              <w:rPr>
                <w:rFonts w:ascii="Calibri" w:hAnsi="Calibri"/>
                <w:sz w:val="22"/>
                <w:szCs w:val="22"/>
              </w:rPr>
              <w:t>1 148</w:t>
            </w:r>
          </w:p>
        </w:tc>
        <w:tc>
          <w:tcPr>
            <w:tcW w:w="1453"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ind w:right="142"/>
              <w:jc w:val="right"/>
              <w:rPr>
                <w:rFonts w:ascii="Calibri" w:hAnsi="Calibri"/>
                <w:sz w:val="22"/>
                <w:szCs w:val="22"/>
              </w:rPr>
            </w:pPr>
            <w:r>
              <w:rPr>
                <w:rFonts w:ascii="Calibri" w:hAnsi="Calibri"/>
                <w:sz w:val="22"/>
                <w:szCs w:val="22"/>
              </w:rPr>
              <w:t>678</w:t>
            </w:r>
          </w:p>
        </w:tc>
      </w:tr>
      <w:tr w:rsidR="00CF3F02" w:rsidRPr="004F786C" w:rsidTr="002A4690">
        <w:trPr>
          <w:trHeight w:val="227"/>
        </w:trPr>
        <w:tc>
          <w:tcPr>
            <w:tcW w:w="5672" w:type="dxa"/>
            <w:gridSpan w:val="2"/>
            <w:tcBorders>
              <w:top w:val="single" w:sz="4" w:space="0" w:color="000000"/>
              <w:left w:val="single" w:sz="4" w:space="0" w:color="000000"/>
              <w:bottom w:val="single" w:sz="4" w:space="0" w:color="000000"/>
            </w:tcBorders>
            <w:vAlign w:val="center"/>
          </w:tcPr>
          <w:p w:rsidR="00CF3F02" w:rsidRPr="004F786C" w:rsidRDefault="00CF3F02" w:rsidP="00453AEB">
            <w:pPr>
              <w:snapToGrid w:val="0"/>
              <w:ind w:left="144"/>
              <w:rPr>
                <w:rFonts w:ascii="Calibri" w:hAnsi="Calibri"/>
                <w:sz w:val="22"/>
                <w:szCs w:val="22"/>
              </w:rPr>
            </w:pPr>
            <w:r w:rsidRPr="004F786C">
              <w:rPr>
                <w:rFonts w:ascii="Calibri" w:hAnsi="Calibri" w:cs="Arial"/>
                <w:b/>
                <w:sz w:val="22"/>
                <w:szCs w:val="22"/>
              </w:rPr>
              <w:t>Razem:</w:t>
            </w:r>
          </w:p>
        </w:tc>
        <w:tc>
          <w:tcPr>
            <w:tcW w:w="1133" w:type="dxa"/>
            <w:tcBorders>
              <w:top w:val="single" w:sz="4" w:space="0" w:color="000000"/>
              <w:left w:val="single" w:sz="4" w:space="0" w:color="000000"/>
              <w:bottom w:val="single" w:sz="4" w:space="0" w:color="000000"/>
            </w:tcBorders>
            <w:vAlign w:val="center"/>
          </w:tcPr>
          <w:p w:rsidR="00CF3F02" w:rsidRPr="006C5678" w:rsidRDefault="00CF3F02" w:rsidP="00453AEB">
            <w:pPr>
              <w:snapToGrid w:val="0"/>
              <w:ind w:right="94"/>
              <w:jc w:val="right"/>
              <w:rPr>
                <w:rFonts w:ascii="Calibri" w:hAnsi="Calibri"/>
                <w:b/>
                <w:sz w:val="22"/>
                <w:szCs w:val="22"/>
              </w:rPr>
            </w:pPr>
            <w:r w:rsidRPr="006C5678">
              <w:rPr>
                <w:rFonts w:ascii="Calibri" w:hAnsi="Calibri"/>
                <w:b/>
                <w:sz w:val="22"/>
                <w:szCs w:val="22"/>
              </w:rPr>
              <w:t>13 576</w:t>
            </w:r>
          </w:p>
        </w:tc>
        <w:tc>
          <w:tcPr>
            <w:tcW w:w="1133" w:type="dxa"/>
            <w:tcBorders>
              <w:top w:val="single" w:sz="4" w:space="0" w:color="000000"/>
              <w:left w:val="single" w:sz="4" w:space="0" w:color="000000"/>
              <w:bottom w:val="single" w:sz="4" w:space="0" w:color="000000"/>
            </w:tcBorders>
            <w:vAlign w:val="center"/>
          </w:tcPr>
          <w:p w:rsidR="00CF3F02" w:rsidRPr="006C5678" w:rsidRDefault="00CF3F02" w:rsidP="00453AEB">
            <w:pPr>
              <w:snapToGrid w:val="0"/>
              <w:ind w:right="47"/>
              <w:jc w:val="right"/>
              <w:rPr>
                <w:rFonts w:ascii="Calibri" w:hAnsi="Calibri"/>
                <w:b/>
                <w:sz w:val="22"/>
                <w:szCs w:val="22"/>
              </w:rPr>
            </w:pPr>
            <w:r w:rsidRPr="006C5678">
              <w:rPr>
                <w:rFonts w:ascii="Calibri" w:hAnsi="Calibri"/>
                <w:b/>
                <w:sz w:val="22"/>
                <w:szCs w:val="22"/>
              </w:rPr>
              <w:t>13 299</w:t>
            </w:r>
          </w:p>
        </w:tc>
        <w:tc>
          <w:tcPr>
            <w:tcW w:w="1453" w:type="dxa"/>
            <w:tcBorders>
              <w:top w:val="single" w:sz="4" w:space="0" w:color="000000"/>
              <w:left w:val="single" w:sz="4" w:space="0" w:color="000000"/>
              <w:bottom w:val="single" w:sz="4" w:space="0" w:color="000000"/>
              <w:right w:val="single" w:sz="4" w:space="0" w:color="000000"/>
            </w:tcBorders>
            <w:vAlign w:val="center"/>
          </w:tcPr>
          <w:p w:rsidR="00CF3F02" w:rsidRPr="006C5678" w:rsidRDefault="00CF3F02" w:rsidP="00453AEB">
            <w:pPr>
              <w:snapToGrid w:val="0"/>
              <w:ind w:right="142"/>
              <w:jc w:val="right"/>
              <w:rPr>
                <w:rFonts w:ascii="Calibri" w:hAnsi="Calibri"/>
                <w:b/>
                <w:sz w:val="22"/>
                <w:szCs w:val="22"/>
              </w:rPr>
            </w:pPr>
            <w:r>
              <w:rPr>
                <w:rFonts w:ascii="Calibri" w:hAnsi="Calibri"/>
                <w:b/>
                <w:sz w:val="22"/>
                <w:szCs w:val="22"/>
              </w:rPr>
              <w:t>12 149</w:t>
            </w:r>
          </w:p>
        </w:tc>
      </w:tr>
    </w:tbl>
    <w:p w:rsidR="00CF3F02" w:rsidRDefault="00CF3F02" w:rsidP="00453AEB">
      <w:pPr>
        <w:pStyle w:val="Akapitzlist"/>
        <w:spacing w:before="120" w:after="60" w:line="360" w:lineRule="auto"/>
        <w:ind w:hanging="720"/>
        <w:contextualSpacing w:val="0"/>
        <w:rPr>
          <w:rFonts w:ascii="Calibri" w:hAnsi="Calibri" w:cs="Arial"/>
          <w:bCs/>
          <w:sz w:val="22"/>
          <w:szCs w:val="22"/>
        </w:rPr>
      </w:pPr>
      <w:r w:rsidRPr="00B03A10">
        <w:rPr>
          <w:rFonts w:ascii="Calibri" w:hAnsi="Calibri" w:cs="Arial"/>
          <w:b/>
          <w:sz w:val="22"/>
          <w:szCs w:val="22"/>
        </w:rPr>
        <w:t xml:space="preserve">§ </w:t>
      </w:r>
      <w:r>
        <w:rPr>
          <w:rFonts w:ascii="Calibri" w:hAnsi="Calibri" w:cs="Arial"/>
          <w:b/>
          <w:sz w:val="22"/>
          <w:szCs w:val="22"/>
        </w:rPr>
        <w:t xml:space="preserve">5. </w:t>
      </w:r>
      <w:r>
        <w:rPr>
          <w:rFonts w:ascii="Calibri" w:hAnsi="Calibri" w:cs="Arial"/>
          <w:bCs/>
          <w:sz w:val="22"/>
          <w:szCs w:val="22"/>
        </w:rPr>
        <w:t>Wykonanie wydatków przedstawiono w niżej zamieszczonej tabeli:</w:t>
      </w:r>
    </w:p>
    <w:tbl>
      <w:tblPr>
        <w:tblW w:w="9391" w:type="dxa"/>
        <w:tblInd w:w="-7" w:type="dxa"/>
        <w:tblLayout w:type="fixed"/>
        <w:tblCellMar>
          <w:top w:w="28" w:type="dxa"/>
          <w:left w:w="28" w:type="dxa"/>
          <w:bottom w:w="28" w:type="dxa"/>
          <w:right w:w="28" w:type="dxa"/>
        </w:tblCellMar>
        <w:tblLook w:val="0000"/>
      </w:tblPr>
      <w:tblGrid>
        <w:gridCol w:w="426"/>
        <w:gridCol w:w="5245"/>
        <w:gridCol w:w="1133"/>
        <w:gridCol w:w="1133"/>
        <w:gridCol w:w="1454"/>
      </w:tblGrid>
      <w:tr w:rsidR="00CF3F02" w:rsidRPr="004F786C" w:rsidTr="002A4690">
        <w:trPr>
          <w:trHeight w:val="227"/>
        </w:trPr>
        <w:tc>
          <w:tcPr>
            <w:tcW w:w="426" w:type="dxa"/>
            <w:vMerge w:val="restart"/>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Lp.</w:t>
            </w:r>
          </w:p>
        </w:tc>
        <w:tc>
          <w:tcPr>
            <w:tcW w:w="5245" w:type="dxa"/>
            <w:vMerge w:val="restart"/>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 xml:space="preserve">Nazwa wydatku </w:t>
            </w:r>
          </w:p>
        </w:tc>
        <w:tc>
          <w:tcPr>
            <w:tcW w:w="3720" w:type="dxa"/>
            <w:gridSpan w:val="3"/>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jc w:val="center"/>
              <w:rPr>
                <w:rFonts w:ascii="Calibri" w:hAnsi="Calibri"/>
                <w:sz w:val="22"/>
                <w:szCs w:val="22"/>
              </w:rPr>
            </w:pPr>
            <w:r>
              <w:rPr>
                <w:rFonts w:ascii="Calibri" w:hAnsi="Calibri" w:cs="Arial"/>
                <w:b/>
                <w:sz w:val="22"/>
                <w:szCs w:val="22"/>
              </w:rPr>
              <w:t>Wykonanie z</w:t>
            </w:r>
            <w:r w:rsidRPr="004F786C">
              <w:rPr>
                <w:rFonts w:ascii="Calibri" w:hAnsi="Calibri" w:cs="Arial"/>
                <w:b/>
                <w:sz w:val="22"/>
                <w:szCs w:val="22"/>
              </w:rPr>
              <w:t>a lata (w zł)</w:t>
            </w:r>
          </w:p>
        </w:tc>
      </w:tr>
      <w:tr w:rsidR="00CF3F02" w:rsidRPr="004F786C" w:rsidTr="002A4690">
        <w:trPr>
          <w:trHeight w:val="227"/>
        </w:trPr>
        <w:tc>
          <w:tcPr>
            <w:tcW w:w="426" w:type="dxa"/>
            <w:vMerge/>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cs="Arial"/>
                <w:b/>
                <w:sz w:val="22"/>
                <w:szCs w:val="22"/>
                <w:shd w:val="clear" w:color="auto" w:fill="FF0000"/>
              </w:rPr>
            </w:pPr>
          </w:p>
        </w:tc>
        <w:tc>
          <w:tcPr>
            <w:tcW w:w="5245" w:type="dxa"/>
            <w:vMerge/>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cs="Arial"/>
                <w:b/>
                <w:sz w:val="22"/>
                <w:szCs w:val="22"/>
                <w:shd w:val="clear" w:color="auto" w:fill="FF0000"/>
              </w:rPr>
            </w:pP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2022 r.</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2023 r.</w:t>
            </w:r>
          </w:p>
        </w:tc>
        <w:tc>
          <w:tcPr>
            <w:tcW w:w="1454"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jc w:val="center"/>
              <w:rPr>
                <w:rFonts w:ascii="Calibri" w:hAnsi="Calibri"/>
                <w:sz w:val="22"/>
                <w:szCs w:val="22"/>
              </w:rPr>
            </w:pPr>
            <w:r>
              <w:rPr>
                <w:rFonts w:ascii="Calibri" w:hAnsi="Calibri" w:cs="Arial"/>
                <w:b/>
                <w:sz w:val="22"/>
                <w:szCs w:val="22"/>
              </w:rPr>
              <w:t>31.08.</w:t>
            </w:r>
            <w:r w:rsidRPr="004F786C">
              <w:rPr>
                <w:rFonts w:ascii="Calibri" w:hAnsi="Calibri" w:cs="Arial"/>
                <w:b/>
                <w:sz w:val="22"/>
                <w:szCs w:val="22"/>
              </w:rPr>
              <w:t>2024 r.</w:t>
            </w:r>
          </w:p>
        </w:tc>
      </w:tr>
      <w:tr w:rsidR="00CF3F02" w:rsidRPr="004F786C" w:rsidTr="002A4690">
        <w:trPr>
          <w:trHeight w:val="227"/>
        </w:trPr>
        <w:tc>
          <w:tcPr>
            <w:tcW w:w="426"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sz w:val="22"/>
                <w:szCs w:val="22"/>
              </w:rPr>
              <w:t>1.</w:t>
            </w:r>
          </w:p>
        </w:tc>
        <w:tc>
          <w:tcPr>
            <w:tcW w:w="5245" w:type="dxa"/>
            <w:tcBorders>
              <w:top w:val="single" w:sz="4" w:space="0" w:color="000000"/>
              <w:left w:val="single" w:sz="4" w:space="0" w:color="000000"/>
              <w:bottom w:val="single" w:sz="4" w:space="0" w:color="000000"/>
            </w:tcBorders>
            <w:vAlign w:val="bottom"/>
          </w:tcPr>
          <w:p w:rsidR="00CF3F02" w:rsidRPr="00632C8B" w:rsidRDefault="00CF3F02" w:rsidP="00453AEB">
            <w:pPr>
              <w:pStyle w:val="Index"/>
              <w:snapToGrid w:val="0"/>
              <w:ind w:left="145"/>
              <w:rPr>
                <w:rFonts w:ascii="Calibri" w:hAnsi="Calibri"/>
                <w:sz w:val="22"/>
                <w:szCs w:val="22"/>
              </w:rPr>
            </w:pPr>
            <w:r w:rsidRPr="00632C8B">
              <w:rPr>
                <w:rFonts w:ascii="Calibri" w:hAnsi="Calibri" w:cs="Arial"/>
                <w:sz w:val="22"/>
                <w:szCs w:val="22"/>
              </w:rPr>
              <w:t>Rozporządzanie nieruchomościami Skarbu Państwa, nabywanie oraz zamiana nieruchomości do zasobu nieruchomości Skarbu Państwa</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left="-114" w:right="114"/>
              <w:jc w:val="right"/>
              <w:rPr>
                <w:rFonts w:ascii="Calibri" w:hAnsi="Calibri"/>
                <w:sz w:val="22"/>
                <w:szCs w:val="22"/>
              </w:rPr>
            </w:pPr>
            <w:r>
              <w:rPr>
                <w:rFonts w:ascii="Calibri" w:hAnsi="Calibri"/>
                <w:sz w:val="22"/>
                <w:szCs w:val="22"/>
              </w:rPr>
              <w:t>16 074</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55"/>
              <w:jc w:val="right"/>
              <w:rPr>
                <w:rFonts w:ascii="Calibri" w:hAnsi="Calibri"/>
                <w:sz w:val="22"/>
                <w:szCs w:val="22"/>
              </w:rPr>
            </w:pPr>
            <w:r>
              <w:rPr>
                <w:rFonts w:ascii="Calibri" w:hAnsi="Calibri"/>
                <w:sz w:val="22"/>
                <w:szCs w:val="22"/>
              </w:rPr>
              <w:t>87 246</w:t>
            </w:r>
          </w:p>
        </w:tc>
        <w:tc>
          <w:tcPr>
            <w:tcW w:w="1454"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ind w:right="63"/>
              <w:jc w:val="right"/>
              <w:rPr>
                <w:rFonts w:ascii="Calibri" w:hAnsi="Calibri"/>
                <w:sz w:val="22"/>
                <w:szCs w:val="22"/>
              </w:rPr>
            </w:pPr>
            <w:r>
              <w:rPr>
                <w:rFonts w:ascii="Calibri" w:hAnsi="Calibri"/>
                <w:sz w:val="22"/>
                <w:szCs w:val="22"/>
              </w:rPr>
              <w:t>24 703</w:t>
            </w:r>
          </w:p>
        </w:tc>
      </w:tr>
      <w:tr w:rsidR="00CF3F02" w:rsidRPr="004F786C" w:rsidTr="002A4690">
        <w:trPr>
          <w:trHeight w:val="227"/>
        </w:trPr>
        <w:tc>
          <w:tcPr>
            <w:tcW w:w="426"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sz w:val="22"/>
                <w:szCs w:val="22"/>
              </w:rPr>
              <w:t>2.</w:t>
            </w:r>
          </w:p>
        </w:tc>
        <w:tc>
          <w:tcPr>
            <w:tcW w:w="5245" w:type="dxa"/>
            <w:tcBorders>
              <w:top w:val="single" w:sz="4" w:space="0" w:color="000000"/>
              <w:left w:val="single" w:sz="4" w:space="0" w:color="000000"/>
              <w:bottom w:val="single" w:sz="4" w:space="0" w:color="000000"/>
            </w:tcBorders>
            <w:vAlign w:val="center"/>
          </w:tcPr>
          <w:p w:rsidR="00CF3F02" w:rsidRPr="00632C8B" w:rsidRDefault="00CF3F02" w:rsidP="00453AEB">
            <w:pPr>
              <w:pStyle w:val="Index"/>
              <w:snapToGrid w:val="0"/>
              <w:ind w:left="145"/>
              <w:rPr>
                <w:rFonts w:ascii="Calibri" w:hAnsi="Calibri"/>
                <w:sz w:val="22"/>
                <w:szCs w:val="22"/>
              </w:rPr>
            </w:pPr>
            <w:r w:rsidRPr="00632C8B">
              <w:rPr>
                <w:rFonts w:ascii="Calibri" w:hAnsi="Calibri" w:cs="Arial"/>
                <w:sz w:val="22"/>
                <w:szCs w:val="22"/>
              </w:rPr>
              <w:t>Aktualizacja opłat</w:t>
            </w:r>
            <w:r>
              <w:rPr>
                <w:rFonts w:ascii="Calibri" w:hAnsi="Calibri" w:cs="Arial"/>
                <w:sz w:val="22"/>
                <w:szCs w:val="22"/>
              </w:rPr>
              <w:t>y rocznej z tytułu użytkowania wieczystego nieruchomości</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left="-114" w:right="114"/>
              <w:jc w:val="right"/>
              <w:rPr>
                <w:rFonts w:ascii="Calibri" w:hAnsi="Calibri"/>
                <w:sz w:val="22"/>
                <w:szCs w:val="22"/>
              </w:rPr>
            </w:pPr>
            <w:r>
              <w:rPr>
                <w:rFonts w:ascii="Calibri" w:hAnsi="Calibri"/>
                <w:sz w:val="22"/>
                <w:szCs w:val="22"/>
              </w:rPr>
              <w:t>14 760</w:t>
            </w:r>
          </w:p>
        </w:tc>
        <w:tc>
          <w:tcPr>
            <w:tcW w:w="1133" w:type="dxa"/>
            <w:tcBorders>
              <w:top w:val="single" w:sz="4" w:space="0" w:color="000000"/>
              <w:left w:val="single" w:sz="4" w:space="0" w:color="000000"/>
              <w:bottom w:val="single" w:sz="4" w:space="0" w:color="000000"/>
            </w:tcBorders>
            <w:vAlign w:val="center"/>
          </w:tcPr>
          <w:p w:rsidR="00CF3F02" w:rsidRPr="007B56D5" w:rsidRDefault="00CF3F02" w:rsidP="00453AEB">
            <w:pPr>
              <w:snapToGrid w:val="0"/>
              <w:ind w:right="55"/>
              <w:jc w:val="right"/>
              <w:rPr>
                <w:rFonts w:ascii="Calibri" w:hAnsi="Calibri"/>
                <w:sz w:val="22"/>
                <w:szCs w:val="22"/>
              </w:rPr>
            </w:pPr>
            <w:r>
              <w:rPr>
                <w:rFonts w:ascii="Calibri" w:hAnsi="Calibri"/>
                <w:sz w:val="22"/>
                <w:szCs w:val="22"/>
              </w:rPr>
              <w:t>32 440</w:t>
            </w:r>
          </w:p>
        </w:tc>
        <w:tc>
          <w:tcPr>
            <w:tcW w:w="1454" w:type="dxa"/>
            <w:tcBorders>
              <w:top w:val="single" w:sz="4" w:space="0" w:color="000000"/>
              <w:left w:val="single" w:sz="4" w:space="0" w:color="000000"/>
              <w:bottom w:val="single" w:sz="4" w:space="0" w:color="000000"/>
              <w:right w:val="single" w:sz="4" w:space="0" w:color="000000"/>
            </w:tcBorders>
            <w:vAlign w:val="center"/>
          </w:tcPr>
          <w:p w:rsidR="00CF3F02" w:rsidRPr="007B56D5" w:rsidRDefault="00CF3F02" w:rsidP="00453AEB">
            <w:pPr>
              <w:snapToGrid w:val="0"/>
              <w:ind w:right="63"/>
              <w:jc w:val="right"/>
              <w:rPr>
                <w:rFonts w:ascii="Calibri" w:hAnsi="Calibri"/>
                <w:sz w:val="22"/>
                <w:szCs w:val="22"/>
              </w:rPr>
            </w:pPr>
            <w:r>
              <w:rPr>
                <w:rFonts w:ascii="Calibri" w:hAnsi="Calibri"/>
                <w:sz w:val="22"/>
                <w:szCs w:val="22"/>
              </w:rPr>
              <w:t>0</w:t>
            </w:r>
          </w:p>
        </w:tc>
      </w:tr>
      <w:tr w:rsidR="00CF3F02" w:rsidRPr="004F786C" w:rsidTr="002A4690">
        <w:trPr>
          <w:trHeight w:val="227"/>
        </w:trPr>
        <w:tc>
          <w:tcPr>
            <w:tcW w:w="426"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sz w:val="22"/>
                <w:szCs w:val="22"/>
              </w:rPr>
              <w:t>3.</w:t>
            </w:r>
          </w:p>
        </w:tc>
        <w:tc>
          <w:tcPr>
            <w:tcW w:w="5245" w:type="dxa"/>
            <w:tcBorders>
              <w:top w:val="single" w:sz="4" w:space="0" w:color="000000"/>
              <w:left w:val="single" w:sz="4" w:space="0" w:color="000000"/>
              <w:bottom w:val="single" w:sz="4" w:space="0" w:color="000000"/>
            </w:tcBorders>
            <w:vAlign w:val="center"/>
          </w:tcPr>
          <w:p w:rsidR="00CF3F02" w:rsidRPr="00632C8B" w:rsidRDefault="00CF3F02" w:rsidP="00453AEB">
            <w:pPr>
              <w:pStyle w:val="Index"/>
              <w:snapToGrid w:val="0"/>
              <w:ind w:left="145"/>
              <w:rPr>
                <w:rFonts w:ascii="Calibri" w:hAnsi="Calibri"/>
                <w:sz w:val="22"/>
                <w:szCs w:val="22"/>
              </w:rPr>
            </w:pPr>
            <w:r w:rsidRPr="00632C8B">
              <w:rPr>
                <w:rFonts w:ascii="Calibri" w:hAnsi="Calibri" w:cs="Arial"/>
                <w:sz w:val="22"/>
                <w:szCs w:val="22"/>
              </w:rPr>
              <w:t>Prowadzenie spraw związanych z zaspokajaniem roszczeń byłych właścicieli mienia przejętego przez Skarb Państwa i JST</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left="-114" w:right="114"/>
              <w:jc w:val="right"/>
              <w:rPr>
                <w:rFonts w:ascii="Calibri" w:hAnsi="Calibri"/>
                <w:sz w:val="22"/>
                <w:szCs w:val="22"/>
              </w:rPr>
            </w:pPr>
            <w:r>
              <w:rPr>
                <w:rFonts w:ascii="Calibri" w:hAnsi="Calibri"/>
                <w:sz w:val="22"/>
                <w:szCs w:val="22"/>
              </w:rPr>
              <w:t>13 918</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55"/>
              <w:jc w:val="right"/>
              <w:rPr>
                <w:rFonts w:ascii="Calibri" w:hAnsi="Calibri"/>
                <w:sz w:val="22"/>
                <w:szCs w:val="22"/>
              </w:rPr>
            </w:pPr>
            <w:r>
              <w:rPr>
                <w:rFonts w:ascii="Calibri" w:hAnsi="Calibri"/>
                <w:sz w:val="22"/>
                <w:szCs w:val="22"/>
              </w:rPr>
              <w:t>2 471</w:t>
            </w:r>
          </w:p>
        </w:tc>
        <w:tc>
          <w:tcPr>
            <w:tcW w:w="1454"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ind w:right="63"/>
              <w:jc w:val="right"/>
              <w:rPr>
                <w:rFonts w:ascii="Calibri" w:hAnsi="Calibri"/>
                <w:sz w:val="22"/>
                <w:szCs w:val="22"/>
              </w:rPr>
            </w:pPr>
            <w:r>
              <w:rPr>
                <w:rFonts w:ascii="Calibri" w:hAnsi="Calibri"/>
                <w:sz w:val="22"/>
                <w:szCs w:val="22"/>
              </w:rPr>
              <w:t>21 758</w:t>
            </w:r>
          </w:p>
        </w:tc>
      </w:tr>
      <w:tr w:rsidR="00CF3F02" w:rsidRPr="006C5678" w:rsidTr="002A4690">
        <w:trPr>
          <w:trHeight w:val="227"/>
        </w:trPr>
        <w:tc>
          <w:tcPr>
            <w:tcW w:w="5671" w:type="dxa"/>
            <w:gridSpan w:val="2"/>
            <w:tcBorders>
              <w:top w:val="single" w:sz="4" w:space="0" w:color="000000"/>
              <w:left w:val="single" w:sz="4" w:space="0" w:color="000000"/>
              <w:bottom w:val="single" w:sz="4" w:space="0" w:color="000000"/>
            </w:tcBorders>
            <w:vAlign w:val="center"/>
          </w:tcPr>
          <w:p w:rsidR="00CF3F02" w:rsidRPr="006C5678" w:rsidRDefault="00CF3F02" w:rsidP="00453AEB">
            <w:pPr>
              <w:snapToGrid w:val="0"/>
              <w:ind w:left="144"/>
              <w:rPr>
                <w:rFonts w:ascii="Calibri" w:hAnsi="Calibri"/>
                <w:sz w:val="22"/>
                <w:szCs w:val="22"/>
              </w:rPr>
            </w:pPr>
            <w:r w:rsidRPr="006C5678">
              <w:rPr>
                <w:rFonts w:ascii="Calibri" w:hAnsi="Calibri" w:cs="Arial"/>
                <w:sz w:val="22"/>
                <w:szCs w:val="22"/>
              </w:rPr>
              <w:t>Razem:</w:t>
            </w:r>
          </w:p>
        </w:tc>
        <w:tc>
          <w:tcPr>
            <w:tcW w:w="1133" w:type="dxa"/>
            <w:tcBorders>
              <w:top w:val="single" w:sz="4" w:space="0" w:color="000000"/>
              <w:left w:val="single" w:sz="4" w:space="0" w:color="000000"/>
              <w:bottom w:val="single" w:sz="4" w:space="0" w:color="000000"/>
            </w:tcBorders>
            <w:vAlign w:val="center"/>
          </w:tcPr>
          <w:p w:rsidR="00CF3F02" w:rsidRPr="004470C1" w:rsidRDefault="00CF3F02" w:rsidP="00453AEB">
            <w:pPr>
              <w:snapToGrid w:val="0"/>
              <w:ind w:left="-114" w:right="114"/>
              <w:jc w:val="right"/>
              <w:rPr>
                <w:rFonts w:ascii="Calibri" w:hAnsi="Calibri"/>
                <w:b/>
                <w:sz w:val="22"/>
                <w:szCs w:val="22"/>
              </w:rPr>
            </w:pPr>
            <w:r w:rsidRPr="004470C1">
              <w:rPr>
                <w:rFonts w:ascii="Calibri" w:hAnsi="Calibri"/>
                <w:b/>
                <w:sz w:val="22"/>
                <w:szCs w:val="22"/>
              </w:rPr>
              <w:t>44 752</w:t>
            </w:r>
          </w:p>
        </w:tc>
        <w:tc>
          <w:tcPr>
            <w:tcW w:w="1133" w:type="dxa"/>
            <w:tcBorders>
              <w:top w:val="single" w:sz="4" w:space="0" w:color="000000"/>
              <w:left w:val="single" w:sz="4" w:space="0" w:color="000000"/>
              <w:bottom w:val="single" w:sz="4" w:space="0" w:color="000000"/>
            </w:tcBorders>
            <w:vAlign w:val="center"/>
          </w:tcPr>
          <w:p w:rsidR="00CF3F02" w:rsidRPr="004470C1" w:rsidRDefault="00CF3F02" w:rsidP="00453AEB">
            <w:pPr>
              <w:snapToGrid w:val="0"/>
              <w:ind w:right="55"/>
              <w:jc w:val="right"/>
              <w:rPr>
                <w:rFonts w:ascii="Calibri" w:hAnsi="Calibri"/>
                <w:b/>
                <w:sz w:val="22"/>
                <w:szCs w:val="22"/>
              </w:rPr>
            </w:pPr>
            <w:r w:rsidRPr="004470C1">
              <w:rPr>
                <w:rFonts w:ascii="Calibri" w:hAnsi="Calibri"/>
                <w:b/>
                <w:sz w:val="22"/>
                <w:szCs w:val="22"/>
              </w:rPr>
              <w:t>122 157</w:t>
            </w:r>
          </w:p>
        </w:tc>
        <w:tc>
          <w:tcPr>
            <w:tcW w:w="1454" w:type="dxa"/>
            <w:tcBorders>
              <w:top w:val="single" w:sz="4" w:space="0" w:color="000000"/>
              <w:left w:val="single" w:sz="4" w:space="0" w:color="000000"/>
              <w:bottom w:val="single" w:sz="4" w:space="0" w:color="000000"/>
              <w:right w:val="single" w:sz="4" w:space="0" w:color="000000"/>
            </w:tcBorders>
            <w:vAlign w:val="center"/>
          </w:tcPr>
          <w:p w:rsidR="00CF3F02" w:rsidRPr="004470C1" w:rsidRDefault="00CF3F02" w:rsidP="00453AEB">
            <w:pPr>
              <w:snapToGrid w:val="0"/>
              <w:ind w:right="63"/>
              <w:jc w:val="right"/>
              <w:rPr>
                <w:rFonts w:ascii="Calibri" w:hAnsi="Calibri"/>
                <w:b/>
                <w:sz w:val="22"/>
                <w:szCs w:val="22"/>
              </w:rPr>
            </w:pPr>
            <w:r>
              <w:rPr>
                <w:rFonts w:ascii="Calibri" w:hAnsi="Calibri"/>
                <w:b/>
                <w:sz w:val="22"/>
                <w:szCs w:val="22"/>
              </w:rPr>
              <w:t>46 461</w:t>
            </w:r>
          </w:p>
        </w:tc>
      </w:tr>
    </w:tbl>
    <w:p w:rsidR="00CF3F02" w:rsidRPr="00453AEB" w:rsidRDefault="00CF3F02" w:rsidP="00E6401C">
      <w:pPr>
        <w:spacing w:before="360" w:after="240"/>
        <w:rPr>
          <w:rFonts w:ascii="Calibri" w:hAnsi="Calibri" w:cs="Calibri"/>
          <w:sz w:val="22"/>
          <w:szCs w:val="22"/>
        </w:rPr>
      </w:pPr>
      <w:r w:rsidRPr="00453AEB">
        <w:rPr>
          <w:rFonts w:ascii="Calibri" w:hAnsi="Calibri" w:cs="Calibri"/>
          <w:b/>
          <w:sz w:val="22"/>
          <w:szCs w:val="22"/>
        </w:rPr>
        <w:t>Rozdział 3. Aktualizacja opłat z tytułu użytkowania wieczystego i trwałego zarządu nieruchomości</w:t>
      </w:r>
    </w:p>
    <w:p w:rsidR="00CF3F02" w:rsidRPr="00453AEB" w:rsidRDefault="00CF3F02" w:rsidP="00453AEB">
      <w:pPr>
        <w:spacing w:after="60" w:line="360" w:lineRule="auto"/>
        <w:rPr>
          <w:rFonts w:ascii="Calibri" w:hAnsi="Calibri" w:cs="Calibri"/>
          <w:sz w:val="22"/>
          <w:szCs w:val="22"/>
        </w:rPr>
      </w:pPr>
      <w:r w:rsidRPr="00453AEB">
        <w:rPr>
          <w:rFonts w:ascii="Calibri" w:hAnsi="Calibri" w:cs="Calibri"/>
          <w:b/>
          <w:sz w:val="22"/>
          <w:szCs w:val="22"/>
        </w:rPr>
        <w:t xml:space="preserve">§ 6. </w:t>
      </w:r>
      <w:r w:rsidRPr="00453AEB">
        <w:rPr>
          <w:rFonts w:ascii="Calibri" w:hAnsi="Calibri" w:cs="Calibri"/>
          <w:sz w:val="22"/>
          <w:szCs w:val="22"/>
        </w:rPr>
        <w:t>W latach 2022-2023 dokonano aktualizacji opłat z tytułu użytkowania wieczystego gruntów o łącznej powierzchni 441 ha, natomiast do końca 2024 roku planowane jest objęcie aktualizacją nieruchomości o łącznej powierzchni 52 ha. Powyższe zostało przeprowadzone w oparciu o zasady dot. wyboru nieruchomości dla których m.in. aktualizacja został dokonana w najstarszym okresi</w:t>
      </w:r>
      <w:r>
        <w:rPr>
          <w:rFonts w:ascii="Calibri" w:hAnsi="Calibri" w:cs="Calibri"/>
          <w:sz w:val="22"/>
          <w:szCs w:val="22"/>
        </w:rPr>
        <w:t>e, posiadały dużą powierzchnię.</w:t>
      </w:r>
    </w:p>
    <w:p w:rsidR="00CF3F02" w:rsidRPr="004F786C" w:rsidRDefault="00CF3F02" w:rsidP="00453AEB">
      <w:pPr>
        <w:pageBreakBefore/>
        <w:spacing w:after="120" w:line="360" w:lineRule="auto"/>
        <w:rPr>
          <w:rFonts w:ascii="Calibri" w:hAnsi="Calibri"/>
          <w:sz w:val="22"/>
          <w:szCs w:val="22"/>
        </w:rPr>
      </w:pPr>
      <w:bookmarkStart w:id="2" w:name="_Hlk176502477"/>
      <w:r w:rsidRPr="004F786C">
        <w:rPr>
          <w:rFonts w:ascii="Calibri" w:hAnsi="Calibri" w:cs="Arial"/>
          <w:b/>
          <w:sz w:val="22"/>
          <w:szCs w:val="22"/>
        </w:rPr>
        <w:lastRenderedPageBreak/>
        <w:t>DZIAŁ II</w:t>
      </w:r>
      <w:r>
        <w:rPr>
          <w:rFonts w:ascii="Calibri" w:hAnsi="Calibri" w:cs="Arial"/>
          <w:b/>
          <w:sz w:val="22"/>
          <w:szCs w:val="22"/>
        </w:rPr>
        <w:t>I</w:t>
      </w:r>
      <w:r w:rsidRPr="004F786C">
        <w:rPr>
          <w:rFonts w:ascii="Calibri" w:hAnsi="Calibri" w:cs="Arial"/>
          <w:b/>
          <w:sz w:val="22"/>
          <w:szCs w:val="22"/>
        </w:rPr>
        <w:t xml:space="preserve">. Stan zasobu nieruchomości Skarbu Państwa oraz nieruchomości oddanych w użytkowanie wieczyste </w:t>
      </w:r>
      <w:r>
        <w:rPr>
          <w:rFonts w:ascii="Calibri" w:hAnsi="Calibri" w:cs="Arial"/>
          <w:b/>
          <w:sz w:val="22"/>
          <w:szCs w:val="22"/>
        </w:rPr>
        <w:t>według form udostępnienia</w:t>
      </w:r>
    </w:p>
    <w:bookmarkEnd w:id="0"/>
    <w:p w:rsidR="00CF3F02" w:rsidRPr="004F786C" w:rsidRDefault="00CF3F02" w:rsidP="00453AEB">
      <w:pPr>
        <w:spacing w:after="120" w:line="360" w:lineRule="auto"/>
        <w:rPr>
          <w:rFonts w:ascii="Calibri" w:hAnsi="Calibri"/>
          <w:sz w:val="22"/>
          <w:szCs w:val="22"/>
        </w:rPr>
      </w:pPr>
      <w:r w:rsidRPr="004F786C">
        <w:rPr>
          <w:rFonts w:ascii="Calibri" w:hAnsi="Calibri" w:cs="Arial"/>
          <w:b/>
          <w:sz w:val="22"/>
          <w:szCs w:val="22"/>
        </w:rPr>
        <w:t>Rozdział 1. Stan zasobu</w:t>
      </w:r>
    </w:p>
    <w:p w:rsidR="00CF3F02" w:rsidRPr="004F786C" w:rsidRDefault="00CF3F02" w:rsidP="00453AEB">
      <w:pPr>
        <w:spacing w:after="60" w:line="360" w:lineRule="auto"/>
        <w:ind w:left="550" w:hanging="550"/>
        <w:rPr>
          <w:rFonts w:ascii="Calibri" w:hAnsi="Calibri"/>
          <w:sz w:val="22"/>
          <w:szCs w:val="22"/>
        </w:rPr>
      </w:pPr>
      <w:r w:rsidRPr="004F786C">
        <w:rPr>
          <w:rFonts w:ascii="Calibri" w:hAnsi="Calibri" w:cs="Arial"/>
          <w:b/>
          <w:sz w:val="22"/>
          <w:szCs w:val="22"/>
        </w:rPr>
        <w:t xml:space="preserve">§ </w:t>
      </w:r>
      <w:r>
        <w:rPr>
          <w:rFonts w:ascii="Calibri" w:hAnsi="Calibri" w:cs="Arial"/>
          <w:b/>
          <w:sz w:val="22"/>
          <w:szCs w:val="22"/>
        </w:rPr>
        <w:t>7</w:t>
      </w:r>
      <w:r w:rsidRPr="004F786C">
        <w:rPr>
          <w:rFonts w:ascii="Calibri" w:hAnsi="Calibri" w:cs="Arial"/>
          <w:b/>
          <w:sz w:val="22"/>
          <w:szCs w:val="22"/>
        </w:rPr>
        <w:t>.</w:t>
      </w:r>
      <w:bookmarkEnd w:id="2"/>
      <w:r w:rsidRPr="00453AEB">
        <w:rPr>
          <w:rFonts w:ascii="Calibri" w:hAnsi="Calibri" w:cs="Arial"/>
          <w:sz w:val="22"/>
          <w:szCs w:val="22"/>
        </w:rPr>
        <w:t xml:space="preserve"> 1. </w:t>
      </w:r>
      <w:r w:rsidRPr="004F786C">
        <w:rPr>
          <w:rFonts w:ascii="Calibri" w:hAnsi="Calibri" w:cs="Arial"/>
          <w:sz w:val="22"/>
          <w:szCs w:val="22"/>
        </w:rPr>
        <w:t>Zasób tworzą nieruchomości, które stanowią przedmiot własności Skarbu Państwa i nie zostały oddane w użytkowanie wieczyste oraz nieruchomości będące przedmiotem użytkowania wieczystego Skarbu Państwa.</w:t>
      </w:r>
    </w:p>
    <w:p w:rsidR="00CF3F02" w:rsidRDefault="00CF3F02" w:rsidP="009C045E">
      <w:pPr>
        <w:numPr>
          <w:ilvl w:val="0"/>
          <w:numId w:val="8"/>
        </w:numPr>
        <w:tabs>
          <w:tab w:val="clear" w:pos="360"/>
        </w:tabs>
        <w:spacing w:line="360" w:lineRule="auto"/>
        <w:ind w:hanging="370"/>
        <w:rPr>
          <w:rFonts w:ascii="Calibri" w:hAnsi="Calibri"/>
          <w:sz w:val="22"/>
          <w:szCs w:val="22"/>
        </w:rPr>
      </w:pPr>
      <w:r w:rsidRPr="004F786C">
        <w:rPr>
          <w:rFonts w:ascii="Calibri" w:hAnsi="Calibri" w:cs="Arial"/>
          <w:sz w:val="22"/>
          <w:szCs w:val="22"/>
        </w:rPr>
        <w:t>Zasobem nieruchomości Skarbu Państwa na terenie Gminy Miasto Częstochowa gospodaruje Prezydent Miasta Częstochowy, wykonujący zadania z</w:t>
      </w:r>
      <w:r>
        <w:rPr>
          <w:rFonts w:ascii="Calibri" w:hAnsi="Calibri" w:cs="Arial"/>
          <w:sz w:val="22"/>
          <w:szCs w:val="22"/>
        </w:rPr>
        <w:t xml:space="preserve"> zakresu administracji rządowej (z zastrzeżeniem wyjątków wynikających z  przepisów ustawy o gospodarce nieruchomościami oraz odrębnych ustaw).</w:t>
      </w:r>
    </w:p>
    <w:p w:rsidR="00CF3F02" w:rsidRPr="004F786C" w:rsidRDefault="00CF3F02" w:rsidP="009C045E">
      <w:pPr>
        <w:numPr>
          <w:ilvl w:val="0"/>
          <w:numId w:val="8"/>
        </w:numPr>
        <w:tabs>
          <w:tab w:val="clear" w:pos="360"/>
        </w:tabs>
        <w:spacing w:line="360" w:lineRule="auto"/>
        <w:ind w:hanging="370"/>
        <w:rPr>
          <w:rFonts w:ascii="Calibri" w:hAnsi="Calibri"/>
          <w:sz w:val="22"/>
          <w:szCs w:val="22"/>
        </w:rPr>
      </w:pPr>
      <w:r w:rsidRPr="004F786C">
        <w:rPr>
          <w:rFonts w:ascii="Calibri" w:hAnsi="Calibri" w:cs="Arial"/>
          <w:sz w:val="22"/>
          <w:szCs w:val="22"/>
        </w:rPr>
        <w:t xml:space="preserve">Powierzchnia zasobu nieruchomości Skarbu Państwa i nieruchomości oddanych w użytkowanie wieczyste </w:t>
      </w:r>
      <w:r>
        <w:rPr>
          <w:rFonts w:ascii="Calibri" w:hAnsi="Calibri" w:cs="Arial"/>
          <w:sz w:val="22"/>
          <w:szCs w:val="22"/>
        </w:rPr>
        <w:t xml:space="preserve">wg stanu na dzień 31 sierpnia 2024 r. </w:t>
      </w:r>
      <w:r w:rsidRPr="004F786C">
        <w:rPr>
          <w:rFonts w:ascii="Calibri" w:hAnsi="Calibri" w:cs="Arial"/>
          <w:sz w:val="22"/>
          <w:szCs w:val="22"/>
        </w:rPr>
        <w:t>kształtuje się następująco:</w:t>
      </w:r>
    </w:p>
    <w:p w:rsidR="00CF3F02" w:rsidRDefault="00CF3F02" w:rsidP="00861D99">
      <w:pPr>
        <w:numPr>
          <w:ilvl w:val="0"/>
          <w:numId w:val="2"/>
        </w:numPr>
        <w:spacing w:line="360" w:lineRule="auto"/>
        <w:rPr>
          <w:rFonts w:ascii="Calibri" w:hAnsi="Calibri"/>
          <w:sz w:val="22"/>
          <w:szCs w:val="22"/>
        </w:rPr>
      </w:pPr>
      <w:r w:rsidRPr="004F786C">
        <w:rPr>
          <w:rFonts w:ascii="Calibri" w:hAnsi="Calibri" w:cs="Arial"/>
          <w:sz w:val="22"/>
          <w:szCs w:val="22"/>
        </w:rPr>
        <w:t>nieruchomości wchodzące w skład zasobu – 6</w:t>
      </w:r>
      <w:r>
        <w:rPr>
          <w:rFonts w:ascii="Calibri" w:hAnsi="Calibri" w:cs="Arial"/>
          <w:sz w:val="22"/>
          <w:szCs w:val="22"/>
        </w:rPr>
        <w:t>07,5138</w:t>
      </w:r>
      <w:r w:rsidRPr="004F786C">
        <w:rPr>
          <w:rFonts w:ascii="Calibri" w:hAnsi="Calibri" w:cs="Arial"/>
          <w:sz w:val="22"/>
          <w:szCs w:val="22"/>
        </w:rPr>
        <w:t xml:space="preserve"> ha</w:t>
      </w:r>
      <w:r>
        <w:rPr>
          <w:rFonts w:ascii="Calibri" w:hAnsi="Calibri" w:cs="Arial"/>
          <w:sz w:val="22"/>
          <w:szCs w:val="22"/>
        </w:rPr>
        <w:t>;</w:t>
      </w:r>
    </w:p>
    <w:p w:rsidR="00CF3F02" w:rsidRPr="008D3E18" w:rsidRDefault="00CF3F02" w:rsidP="00861D99">
      <w:pPr>
        <w:numPr>
          <w:ilvl w:val="0"/>
          <w:numId w:val="2"/>
        </w:numPr>
        <w:spacing w:line="360" w:lineRule="auto"/>
        <w:rPr>
          <w:rFonts w:ascii="Calibri" w:hAnsi="Calibri"/>
          <w:sz w:val="22"/>
          <w:szCs w:val="22"/>
        </w:rPr>
      </w:pPr>
      <w:r w:rsidRPr="004F786C">
        <w:rPr>
          <w:rFonts w:ascii="Calibri" w:hAnsi="Calibri" w:cs="Arial"/>
          <w:sz w:val="22"/>
          <w:szCs w:val="22"/>
        </w:rPr>
        <w:t xml:space="preserve">nieruchomości oddane w użytkowanie wieczyste </w:t>
      </w:r>
      <w:r w:rsidRPr="008D3E18">
        <w:rPr>
          <w:rFonts w:ascii="Calibri" w:hAnsi="Calibri" w:cs="Arial"/>
          <w:sz w:val="22"/>
          <w:szCs w:val="22"/>
        </w:rPr>
        <w:t>– 1</w:t>
      </w:r>
      <w:r>
        <w:rPr>
          <w:rFonts w:ascii="Calibri" w:hAnsi="Calibri" w:cs="Arial"/>
          <w:sz w:val="22"/>
          <w:szCs w:val="22"/>
        </w:rPr>
        <w:t>424,6789</w:t>
      </w:r>
      <w:r w:rsidRPr="008D3E18">
        <w:rPr>
          <w:rFonts w:ascii="Calibri" w:hAnsi="Calibri" w:cs="Arial"/>
          <w:sz w:val="22"/>
          <w:szCs w:val="22"/>
        </w:rPr>
        <w:t xml:space="preserve"> ha.</w:t>
      </w:r>
    </w:p>
    <w:p w:rsidR="00CF3F02" w:rsidRPr="004F786C" w:rsidRDefault="00CF3F02" w:rsidP="009C045E">
      <w:pPr>
        <w:numPr>
          <w:ilvl w:val="0"/>
          <w:numId w:val="24"/>
        </w:numPr>
        <w:spacing w:line="360" w:lineRule="auto"/>
        <w:ind w:left="660" w:hanging="284"/>
        <w:rPr>
          <w:rFonts w:ascii="Calibri" w:hAnsi="Calibri"/>
          <w:sz w:val="22"/>
          <w:szCs w:val="22"/>
        </w:rPr>
      </w:pPr>
      <w:r>
        <w:rPr>
          <w:rFonts w:ascii="Calibri" w:hAnsi="Calibri"/>
          <w:sz w:val="22"/>
          <w:szCs w:val="22"/>
        </w:rPr>
        <w:t>Gospodarowanie zasobem polega na ewidencjonowaniu nieruchomości i ich wycenie, zabezpieczaniu nieruchomości przed uszkodzeniem lub zniszczeniem, sporządzaniu planu wykorzystania zasobu, regulowaniu stanu prawnego nieruchomości w zasobie, naliczaniu należności za nieruchomości udostępniane z zasobu, zbywaniu i nabywaniu nieruchomości, wydzierżawianiu, użyczaniu itp.</w:t>
      </w:r>
    </w:p>
    <w:p w:rsidR="00CF3F02" w:rsidRPr="004F786C" w:rsidRDefault="00CF3F02" w:rsidP="00453AEB">
      <w:pPr>
        <w:spacing w:before="200" w:after="120" w:line="360" w:lineRule="auto"/>
        <w:rPr>
          <w:rFonts w:ascii="Calibri" w:hAnsi="Calibri"/>
          <w:sz w:val="22"/>
          <w:szCs w:val="22"/>
        </w:rPr>
      </w:pPr>
      <w:r w:rsidRPr="004F786C">
        <w:rPr>
          <w:rFonts w:ascii="Calibri" w:hAnsi="Calibri" w:cs="Arial"/>
          <w:b/>
          <w:sz w:val="22"/>
          <w:szCs w:val="22"/>
        </w:rPr>
        <w:t>Rozdział 2. Użytkowanie</w:t>
      </w:r>
    </w:p>
    <w:p w:rsidR="00CF3F02" w:rsidRPr="004F786C" w:rsidRDefault="00CF3F02" w:rsidP="0037685B">
      <w:pPr>
        <w:spacing w:after="60" w:line="360" w:lineRule="auto"/>
        <w:rPr>
          <w:rFonts w:ascii="Calibri" w:hAnsi="Calibri"/>
          <w:sz w:val="22"/>
          <w:szCs w:val="22"/>
        </w:rPr>
      </w:pPr>
      <w:r w:rsidRPr="004F786C">
        <w:rPr>
          <w:rFonts w:ascii="Calibri" w:hAnsi="Calibri" w:cs="Arial"/>
          <w:b/>
          <w:sz w:val="22"/>
          <w:szCs w:val="22"/>
        </w:rPr>
        <w:t xml:space="preserve">§ </w:t>
      </w:r>
      <w:r>
        <w:rPr>
          <w:rFonts w:ascii="Calibri" w:hAnsi="Calibri" w:cs="Arial"/>
          <w:b/>
          <w:sz w:val="22"/>
          <w:szCs w:val="22"/>
        </w:rPr>
        <w:t>8</w:t>
      </w:r>
      <w:r w:rsidRPr="004F786C">
        <w:rPr>
          <w:rFonts w:ascii="Calibri" w:hAnsi="Calibri" w:cs="Arial"/>
          <w:b/>
          <w:sz w:val="22"/>
          <w:szCs w:val="22"/>
        </w:rPr>
        <w:t>.</w:t>
      </w:r>
      <w:r>
        <w:rPr>
          <w:rFonts w:ascii="Calibri" w:hAnsi="Calibri" w:cs="Arial"/>
          <w:b/>
          <w:sz w:val="22"/>
          <w:szCs w:val="22"/>
        </w:rPr>
        <w:t xml:space="preserve"> </w:t>
      </w:r>
      <w:r w:rsidRPr="0037685B">
        <w:rPr>
          <w:rFonts w:ascii="Calibri" w:hAnsi="Calibri" w:cs="Arial"/>
          <w:sz w:val="22"/>
          <w:szCs w:val="22"/>
        </w:rPr>
        <w:t xml:space="preserve">1. </w:t>
      </w:r>
      <w:r w:rsidRPr="004F786C">
        <w:rPr>
          <w:rFonts w:ascii="Calibri" w:hAnsi="Calibri" w:cs="Arial"/>
          <w:sz w:val="22"/>
          <w:szCs w:val="22"/>
        </w:rPr>
        <w:t>Użytkowanie jest ograniczonym prawem rzeczowym, polegającym na korzystaniu z cudzej rzeczy i pobieraniu z niej pożytków.</w:t>
      </w:r>
    </w:p>
    <w:p w:rsidR="00CF3F02" w:rsidRPr="004F786C" w:rsidRDefault="00CF3F02" w:rsidP="0037685B">
      <w:pPr>
        <w:numPr>
          <w:ilvl w:val="0"/>
          <w:numId w:val="9"/>
        </w:numPr>
        <w:spacing w:line="360" w:lineRule="auto"/>
        <w:rPr>
          <w:rFonts w:ascii="Calibri" w:hAnsi="Calibri"/>
          <w:sz w:val="22"/>
          <w:szCs w:val="22"/>
        </w:rPr>
      </w:pPr>
      <w:r w:rsidRPr="004F786C">
        <w:rPr>
          <w:rFonts w:ascii="Calibri" w:hAnsi="Calibri" w:cs="Arial"/>
          <w:sz w:val="22"/>
          <w:szCs w:val="22"/>
        </w:rPr>
        <w:t>Na mocy zawartych umów jednostki, którym przekazano nieruchomości w użytkowanie zobowiązane są do:</w:t>
      </w:r>
    </w:p>
    <w:p w:rsidR="00CF3F02" w:rsidRPr="004F786C" w:rsidRDefault="00CF3F02" w:rsidP="009C045E">
      <w:pPr>
        <w:numPr>
          <w:ilvl w:val="0"/>
          <w:numId w:val="10"/>
        </w:numPr>
        <w:tabs>
          <w:tab w:val="clear" w:pos="720"/>
        </w:tabs>
        <w:spacing w:line="360" w:lineRule="auto"/>
        <w:ind w:left="680" w:hanging="340"/>
        <w:rPr>
          <w:rFonts w:ascii="Calibri" w:hAnsi="Calibri"/>
          <w:sz w:val="22"/>
          <w:szCs w:val="22"/>
        </w:rPr>
      </w:pPr>
      <w:r w:rsidRPr="004F786C">
        <w:rPr>
          <w:rFonts w:ascii="Calibri" w:hAnsi="Calibri" w:cs="Arial"/>
          <w:sz w:val="22"/>
          <w:szCs w:val="22"/>
        </w:rPr>
        <w:t>podejmowania wszelkich czynności związanych z utrzymaniem nieruchomości w stanie niepogorszonym</w:t>
      </w:r>
      <w:r>
        <w:rPr>
          <w:rFonts w:ascii="Calibri" w:hAnsi="Calibri" w:cs="Arial"/>
          <w:sz w:val="22"/>
          <w:szCs w:val="22"/>
        </w:rPr>
        <w:t>, zgodnie z ich przeznaczeniem;</w:t>
      </w:r>
    </w:p>
    <w:p w:rsidR="00CF3F02" w:rsidRPr="004F786C" w:rsidRDefault="00CF3F02" w:rsidP="009C045E">
      <w:pPr>
        <w:numPr>
          <w:ilvl w:val="0"/>
          <w:numId w:val="10"/>
        </w:numPr>
        <w:tabs>
          <w:tab w:val="clear" w:pos="720"/>
        </w:tabs>
        <w:spacing w:line="360" w:lineRule="auto"/>
        <w:ind w:left="680" w:hanging="340"/>
        <w:rPr>
          <w:rFonts w:ascii="Calibri" w:hAnsi="Calibri"/>
          <w:sz w:val="22"/>
          <w:szCs w:val="22"/>
        </w:rPr>
      </w:pPr>
      <w:r w:rsidRPr="004F786C">
        <w:rPr>
          <w:rFonts w:ascii="Calibri" w:hAnsi="Calibri" w:cs="Arial"/>
          <w:sz w:val="22"/>
          <w:szCs w:val="22"/>
        </w:rPr>
        <w:t>ponoszenia wszelkich kosztów, świadczeń publiczno-prawnych, opłat bezpośrednio i pośrednio związanych z utrzymaniem nieruchomości, jak również porządku i czystości na terenach przynależnych do budynków oraz pobierania wszelkich pożytków związanych z zarządzanymi nieruchomościami.</w:t>
      </w:r>
    </w:p>
    <w:p w:rsidR="00CF3F02" w:rsidRDefault="00CF3F02" w:rsidP="009C045E">
      <w:pPr>
        <w:numPr>
          <w:ilvl w:val="0"/>
          <w:numId w:val="9"/>
        </w:numPr>
        <w:tabs>
          <w:tab w:val="clear" w:pos="360"/>
          <w:tab w:val="num" w:pos="550"/>
        </w:tabs>
        <w:spacing w:after="200" w:line="360" w:lineRule="auto"/>
        <w:ind w:left="550"/>
        <w:rPr>
          <w:rFonts w:ascii="Calibri" w:hAnsi="Calibri" w:cs="Arial"/>
          <w:sz w:val="22"/>
          <w:szCs w:val="22"/>
        </w:rPr>
      </w:pPr>
      <w:r w:rsidRPr="004F786C">
        <w:rPr>
          <w:rFonts w:ascii="Calibri" w:hAnsi="Calibri" w:cs="Arial"/>
          <w:sz w:val="22"/>
          <w:szCs w:val="22"/>
        </w:rPr>
        <w:t xml:space="preserve">Na rzecz Polskiego Związku Działkowców oraz innych stowarzyszeń ogrodowych na dzień 31 </w:t>
      </w:r>
      <w:r>
        <w:rPr>
          <w:rFonts w:ascii="Calibri" w:hAnsi="Calibri" w:cs="Arial"/>
          <w:sz w:val="22"/>
          <w:szCs w:val="22"/>
        </w:rPr>
        <w:t>sierpnia</w:t>
      </w:r>
      <w:r w:rsidRPr="004F786C">
        <w:rPr>
          <w:rFonts w:ascii="Calibri" w:hAnsi="Calibri" w:cs="Arial"/>
          <w:sz w:val="22"/>
          <w:szCs w:val="22"/>
        </w:rPr>
        <w:t xml:space="preserve"> 202</w:t>
      </w:r>
      <w:r>
        <w:rPr>
          <w:rFonts w:ascii="Calibri" w:hAnsi="Calibri" w:cs="Arial"/>
          <w:sz w:val="22"/>
          <w:szCs w:val="22"/>
        </w:rPr>
        <w:t>4</w:t>
      </w:r>
      <w:r w:rsidRPr="004F786C">
        <w:rPr>
          <w:rFonts w:ascii="Calibri" w:hAnsi="Calibri" w:cs="Arial"/>
          <w:sz w:val="22"/>
          <w:szCs w:val="22"/>
        </w:rPr>
        <w:t xml:space="preserve"> r. potwierdzono nabycie nieodpłatnego prawa użytkowania na gruntach o powierzchni </w:t>
      </w:r>
      <w:r>
        <w:rPr>
          <w:rFonts w:ascii="Calibri" w:hAnsi="Calibri" w:cs="Arial"/>
          <w:sz w:val="22"/>
          <w:szCs w:val="22"/>
        </w:rPr>
        <w:t>3,5142 </w:t>
      </w:r>
      <w:r w:rsidRPr="004F786C">
        <w:rPr>
          <w:rFonts w:ascii="Calibri" w:hAnsi="Calibri" w:cs="Arial"/>
          <w:sz w:val="22"/>
          <w:szCs w:val="22"/>
        </w:rPr>
        <w:t>ha.</w:t>
      </w:r>
    </w:p>
    <w:p w:rsidR="00CF3F02" w:rsidRPr="004F786C" w:rsidRDefault="00CF3F02" w:rsidP="0037685B">
      <w:pPr>
        <w:spacing w:after="200" w:line="360" w:lineRule="auto"/>
        <w:ind w:left="210"/>
        <w:rPr>
          <w:rFonts w:ascii="Calibri" w:hAnsi="Calibri"/>
          <w:sz w:val="22"/>
          <w:szCs w:val="22"/>
        </w:rPr>
      </w:pPr>
      <w:r>
        <w:rPr>
          <w:rFonts w:ascii="Calibri" w:hAnsi="Calibri" w:cs="Arial"/>
          <w:sz w:val="22"/>
          <w:szCs w:val="22"/>
        </w:rPr>
        <w:br w:type="page"/>
      </w:r>
    </w:p>
    <w:p w:rsidR="00CF3F02" w:rsidRPr="004F786C" w:rsidRDefault="00CF3F02" w:rsidP="00453AEB">
      <w:pPr>
        <w:spacing w:before="200" w:after="120" w:line="360" w:lineRule="auto"/>
        <w:rPr>
          <w:rFonts w:ascii="Calibri" w:hAnsi="Calibri"/>
          <w:sz w:val="22"/>
          <w:szCs w:val="22"/>
        </w:rPr>
      </w:pPr>
      <w:r w:rsidRPr="004F786C">
        <w:rPr>
          <w:rFonts w:ascii="Calibri" w:hAnsi="Calibri" w:cs="Arial"/>
          <w:b/>
          <w:sz w:val="22"/>
          <w:szCs w:val="22"/>
        </w:rPr>
        <w:t>Rozdział 3. Użyczenie</w:t>
      </w:r>
    </w:p>
    <w:p w:rsidR="00CF3F02" w:rsidRPr="004F786C" w:rsidRDefault="00CF3F02" w:rsidP="0037685B">
      <w:pPr>
        <w:spacing w:after="60" w:line="360" w:lineRule="auto"/>
        <w:rPr>
          <w:rFonts w:ascii="Calibri" w:hAnsi="Calibri"/>
          <w:sz w:val="22"/>
          <w:szCs w:val="22"/>
        </w:rPr>
      </w:pPr>
      <w:r w:rsidRPr="004F786C">
        <w:rPr>
          <w:rFonts w:ascii="Calibri" w:hAnsi="Calibri" w:cs="Arial"/>
          <w:b/>
          <w:sz w:val="22"/>
          <w:szCs w:val="22"/>
        </w:rPr>
        <w:t xml:space="preserve">§ </w:t>
      </w:r>
      <w:r>
        <w:rPr>
          <w:rFonts w:ascii="Calibri" w:hAnsi="Calibri" w:cs="Arial"/>
          <w:b/>
          <w:sz w:val="22"/>
          <w:szCs w:val="22"/>
        </w:rPr>
        <w:t>9</w:t>
      </w:r>
      <w:r w:rsidRPr="004F786C">
        <w:rPr>
          <w:rFonts w:ascii="Calibri" w:hAnsi="Calibri" w:cs="Arial"/>
          <w:b/>
          <w:sz w:val="22"/>
          <w:szCs w:val="22"/>
        </w:rPr>
        <w:t>.</w:t>
      </w:r>
      <w:r>
        <w:rPr>
          <w:rFonts w:ascii="Calibri" w:hAnsi="Calibri" w:cs="Arial"/>
          <w:b/>
          <w:sz w:val="22"/>
          <w:szCs w:val="22"/>
        </w:rPr>
        <w:t xml:space="preserve"> </w:t>
      </w:r>
      <w:r w:rsidRPr="004F786C">
        <w:rPr>
          <w:rFonts w:ascii="Calibri" w:hAnsi="Calibri" w:cs="Arial"/>
          <w:sz w:val="22"/>
          <w:szCs w:val="22"/>
        </w:rPr>
        <w:t>Przez umowę użyczenia, użyczający zobowiązuje się zezwolić biorącemu, przez czas oznaczony lub nieoznaczony, na bezpłatne używanie oddanej w tym celu rzeczy. Przedmiotem użyczenia może być również nieruchomość.</w:t>
      </w:r>
    </w:p>
    <w:p w:rsidR="00CF3F02" w:rsidRPr="004F786C" w:rsidRDefault="00CF3F02" w:rsidP="009C045E">
      <w:pPr>
        <w:numPr>
          <w:ilvl w:val="0"/>
          <w:numId w:val="11"/>
        </w:numPr>
        <w:tabs>
          <w:tab w:val="clear" w:pos="720"/>
        </w:tabs>
        <w:spacing w:line="360" w:lineRule="auto"/>
        <w:ind w:left="340" w:hanging="340"/>
        <w:rPr>
          <w:rFonts w:ascii="Calibri" w:hAnsi="Calibri"/>
          <w:sz w:val="22"/>
          <w:szCs w:val="22"/>
        </w:rPr>
      </w:pPr>
      <w:r w:rsidRPr="004F786C">
        <w:rPr>
          <w:rFonts w:ascii="Calibri" w:hAnsi="Calibri" w:cs="Arial"/>
          <w:sz w:val="22"/>
          <w:szCs w:val="22"/>
        </w:rPr>
        <w:t>Biorący nieruchomość w użyczenie jest zobowiązany do:</w:t>
      </w:r>
    </w:p>
    <w:p w:rsidR="00CF3F02" w:rsidRPr="004F786C" w:rsidRDefault="00CF3F02" w:rsidP="009C045E">
      <w:pPr>
        <w:numPr>
          <w:ilvl w:val="0"/>
          <w:numId w:val="12"/>
        </w:numPr>
        <w:tabs>
          <w:tab w:val="clear" w:pos="720"/>
        </w:tabs>
        <w:spacing w:line="360" w:lineRule="auto"/>
        <w:ind w:left="680" w:hanging="340"/>
        <w:rPr>
          <w:rFonts w:ascii="Calibri" w:hAnsi="Calibri"/>
          <w:sz w:val="22"/>
          <w:szCs w:val="22"/>
        </w:rPr>
      </w:pPr>
      <w:r w:rsidRPr="004F786C">
        <w:rPr>
          <w:rFonts w:ascii="Calibri" w:hAnsi="Calibri" w:cs="Arial"/>
          <w:sz w:val="22"/>
          <w:szCs w:val="22"/>
        </w:rPr>
        <w:t xml:space="preserve">używania jej zgodnie z </w:t>
      </w:r>
      <w:r>
        <w:rPr>
          <w:rFonts w:ascii="Calibri" w:hAnsi="Calibri" w:cs="Arial"/>
          <w:sz w:val="22"/>
          <w:szCs w:val="22"/>
        </w:rPr>
        <w:t>przeznaczeniem i właściwościami;</w:t>
      </w:r>
    </w:p>
    <w:p w:rsidR="00CF3F02" w:rsidRPr="004F786C" w:rsidRDefault="00CF3F02" w:rsidP="009C045E">
      <w:pPr>
        <w:numPr>
          <w:ilvl w:val="0"/>
          <w:numId w:val="12"/>
        </w:numPr>
        <w:tabs>
          <w:tab w:val="clear" w:pos="720"/>
        </w:tabs>
        <w:spacing w:line="360" w:lineRule="auto"/>
        <w:ind w:left="680" w:hanging="340"/>
        <w:rPr>
          <w:rFonts w:ascii="Calibri" w:hAnsi="Calibri"/>
          <w:sz w:val="22"/>
          <w:szCs w:val="22"/>
        </w:rPr>
      </w:pPr>
      <w:r w:rsidRPr="004F786C">
        <w:rPr>
          <w:rFonts w:ascii="Calibri" w:hAnsi="Calibri" w:cs="Arial"/>
          <w:sz w:val="22"/>
          <w:szCs w:val="22"/>
        </w:rPr>
        <w:t>ponoszenia wszelkich kosztów utrzymania.</w:t>
      </w:r>
    </w:p>
    <w:p w:rsidR="00CF3F02" w:rsidRPr="004F786C" w:rsidRDefault="00CF3F02" w:rsidP="009C045E">
      <w:pPr>
        <w:numPr>
          <w:ilvl w:val="0"/>
          <w:numId w:val="11"/>
        </w:numPr>
        <w:tabs>
          <w:tab w:val="clear" w:pos="720"/>
        </w:tabs>
        <w:spacing w:line="360" w:lineRule="auto"/>
        <w:ind w:left="340" w:hanging="340"/>
        <w:rPr>
          <w:rFonts w:ascii="Calibri" w:hAnsi="Calibri"/>
          <w:sz w:val="22"/>
          <w:szCs w:val="22"/>
        </w:rPr>
      </w:pPr>
      <w:r w:rsidRPr="004F786C">
        <w:rPr>
          <w:rFonts w:ascii="Calibri" w:hAnsi="Calibri" w:cs="Arial"/>
          <w:sz w:val="22"/>
          <w:szCs w:val="22"/>
        </w:rPr>
        <w:t>Obecnie Skarb Państwa użycza na czas nieoznaczony część nieruchomości o pow. 0,0016 ha w celu wykorzystania i utrzymania gruntu jako fragmentu rowu odwadniającego.</w:t>
      </w:r>
    </w:p>
    <w:p w:rsidR="00CF3F02" w:rsidRPr="004F786C" w:rsidRDefault="00CF3F02" w:rsidP="00453AEB">
      <w:pPr>
        <w:spacing w:before="200" w:after="120" w:line="360" w:lineRule="auto"/>
        <w:rPr>
          <w:rFonts w:ascii="Calibri" w:hAnsi="Calibri"/>
          <w:sz w:val="22"/>
          <w:szCs w:val="22"/>
        </w:rPr>
      </w:pPr>
      <w:r w:rsidRPr="004F786C">
        <w:rPr>
          <w:rFonts w:ascii="Calibri" w:hAnsi="Calibri" w:cs="Arial"/>
          <w:b/>
          <w:sz w:val="22"/>
          <w:szCs w:val="22"/>
        </w:rPr>
        <w:t>Rozdział 4. Trwały zarząd</w:t>
      </w:r>
    </w:p>
    <w:p w:rsidR="00CF3F02" w:rsidRPr="004F786C" w:rsidRDefault="00CF3F02" w:rsidP="0037685B">
      <w:pPr>
        <w:spacing w:after="60" w:line="360" w:lineRule="auto"/>
        <w:rPr>
          <w:rFonts w:ascii="Calibri" w:hAnsi="Calibri"/>
          <w:sz w:val="22"/>
          <w:szCs w:val="22"/>
        </w:rPr>
      </w:pPr>
      <w:r w:rsidRPr="004F786C">
        <w:rPr>
          <w:rFonts w:ascii="Calibri" w:hAnsi="Calibri" w:cs="Arial"/>
          <w:b/>
          <w:sz w:val="22"/>
          <w:szCs w:val="22"/>
        </w:rPr>
        <w:t xml:space="preserve">§ </w:t>
      </w:r>
      <w:r>
        <w:rPr>
          <w:rFonts w:ascii="Calibri" w:hAnsi="Calibri" w:cs="Arial"/>
          <w:b/>
          <w:sz w:val="22"/>
          <w:szCs w:val="22"/>
        </w:rPr>
        <w:t>10</w:t>
      </w:r>
      <w:r w:rsidRPr="004F786C">
        <w:rPr>
          <w:rFonts w:ascii="Calibri" w:hAnsi="Calibri" w:cs="Arial"/>
          <w:b/>
          <w:sz w:val="22"/>
          <w:szCs w:val="22"/>
        </w:rPr>
        <w:t>.</w:t>
      </w:r>
      <w:r>
        <w:rPr>
          <w:rFonts w:ascii="Calibri" w:hAnsi="Calibri" w:cs="Arial"/>
          <w:b/>
          <w:sz w:val="22"/>
          <w:szCs w:val="22"/>
        </w:rPr>
        <w:t xml:space="preserve"> </w:t>
      </w:r>
      <w:r w:rsidRPr="004F786C">
        <w:rPr>
          <w:rFonts w:ascii="Calibri" w:hAnsi="Calibri" w:cs="Arial"/>
          <w:sz w:val="22"/>
          <w:szCs w:val="22"/>
        </w:rPr>
        <w:t>Trwały zarząd jest formą prawną władania nieruchomością przez jednostkę organizacyjną nieposiadającą osobowości prawnej.</w:t>
      </w:r>
    </w:p>
    <w:p w:rsidR="00CF3F02" w:rsidRPr="004F786C" w:rsidRDefault="00CF3F02" w:rsidP="009C045E">
      <w:pPr>
        <w:numPr>
          <w:ilvl w:val="0"/>
          <w:numId w:val="13"/>
        </w:numPr>
        <w:tabs>
          <w:tab w:val="clear" w:pos="720"/>
        </w:tabs>
        <w:spacing w:line="360" w:lineRule="auto"/>
        <w:ind w:left="340" w:hanging="340"/>
        <w:rPr>
          <w:rFonts w:ascii="Calibri" w:hAnsi="Calibri"/>
          <w:sz w:val="22"/>
          <w:szCs w:val="22"/>
        </w:rPr>
      </w:pPr>
      <w:r w:rsidRPr="004F786C">
        <w:rPr>
          <w:rFonts w:ascii="Calibri" w:hAnsi="Calibri" w:cs="Arial"/>
          <w:sz w:val="22"/>
          <w:szCs w:val="22"/>
        </w:rPr>
        <w:t>Jednostka organizacyjna ma prawo do korzystania z nieruchomości oddanej w trwały zarząd, a w szczególności do:</w:t>
      </w:r>
    </w:p>
    <w:p w:rsidR="00CF3F02" w:rsidRPr="004F786C" w:rsidRDefault="00CF3F02" w:rsidP="009C045E">
      <w:pPr>
        <w:numPr>
          <w:ilvl w:val="0"/>
          <w:numId w:val="14"/>
        </w:numPr>
        <w:tabs>
          <w:tab w:val="clear" w:pos="720"/>
        </w:tabs>
        <w:spacing w:line="360" w:lineRule="auto"/>
        <w:ind w:left="680" w:hanging="340"/>
        <w:rPr>
          <w:rFonts w:ascii="Calibri" w:hAnsi="Calibri"/>
          <w:sz w:val="22"/>
          <w:szCs w:val="22"/>
        </w:rPr>
      </w:pPr>
      <w:r w:rsidRPr="004F786C">
        <w:rPr>
          <w:rFonts w:ascii="Calibri" w:hAnsi="Calibri" w:cs="Arial"/>
          <w:sz w:val="22"/>
          <w:szCs w:val="22"/>
        </w:rPr>
        <w:t>używania nieruchomości w celu prowadzenia działalności nal</w:t>
      </w:r>
      <w:r>
        <w:rPr>
          <w:rFonts w:ascii="Calibri" w:hAnsi="Calibri" w:cs="Arial"/>
          <w:sz w:val="22"/>
          <w:szCs w:val="22"/>
        </w:rPr>
        <w:t>eżącej do zakresu jej działania;</w:t>
      </w:r>
    </w:p>
    <w:p w:rsidR="00CF3F02" w:rsidRPr="004F786C" w:rsidRDefault="00CF3F02" w:rsidP="009C045E">
      <w:pPr>
        <w:numPr>
          <w:ilvl w:val="0"/>
          <w:numId w:val="14"/>
        </w:numPr>
        <w:tabs>
          <w:tab w:val="clear" w:pos="720"/>
        </w:tabs>
        <w:spacing w:line="360" w:lineRule="auto"/>
        <w:ind w:left="680" w:hanging="340"/>
        <w:rPr>
          <w:rFonts w:ascii="Calibri" w:hAnsi="Calibri"/>
          <w:sz w:val="22"/>
          <w:szCs w:val="22"/>
        </w:rPr>
      </w:pPr>
      <w:r w:rsidRPr="004F786C">
        <w:rPr>
          <w:rFonts w:ascii="Calibri" w:hAnsi="Calibri" w:cs="Arial"/>
          <w:sz w:val="22"/>
          <w:szCs w:val="22"/>
        </w:rPr>
        <w:t>modernizacji lub remontów obiektów budowlanych, zgodnie</w:t>
      </w:r>
      <w:r>
        <w:rPr>
          <w:rFonts w:ascii="Calibri" w:hAnsi="Calibri" w:cs="Arial"/>
          <w:sz w:val="22"/>
          <w:szCs w:val="22"/>
        </w:rPr>
        <w:t xml:space="preserve"> z przepisami prawa budowlanego;</w:t>
      </w:r>
    </w:p>
    <w:p w:rsidR="00CF3F02" w:rsidRPr="004F786C" w:rsidRDefault="00CF3F02" w:rsidP="009C045E">
      <w:pPr>
        <w:numPr>
          <w:ilvl w:val="0"/>
          <w:numId w:val="14"/>
        </w:numPr>
        <w:tabs>
          <w:tab w:val="clear" w:pos="720"/>
        </w:tabs>
        <w:spacing w:line="360" w:lineRule="auto"/>
        <w:ind w:left="680" w:hanging="340"/>
        <w:rPr>
          <w:rFonts w:ascii="Calibri" w:hAnsi="Calibri"/>
          <w:sz w:val="22"/>
          <w:szCs w:val="22"/>
        </w:rPr>
      </w:pPr>
      <w:r w:rsidRPr="004F786C">
        <w:rPr>
          <w:rFonts w:ascii="Calibri" w:hAnsi="Calibri" w:cs="Arial"/>
          <w:sz w:val="22"/>
          <w:szCs w:val="22"/>
        </w:rPr>
        <w:t>oddania nieruchomości lub jej części w najem, dzierżawę albo użyczenie na czas nie dłuższy niż czas, na który został ustanowiony trwały zarząd, z równoczesnym zawiadomieniem właściwego organu i organu nadzorującego.</w:t>
      </w:r>
    </w:p>
    <w:p w:rsidR="00CF3F02" w:rsidRPr="004F786C" w:rsidRDefault="00CF3F02" w:rsidP="009C045E">
      <w:pPr>
        <w:numPr>
          <w:ilvl w:val="0"/>
          <w:numId w:val="13"/>
        </w:numPr>
        <w:tabs>
          <w:tab w:val="clear" w:pos="720"/>
        </w:tabs>
        <w:spacing w:after="120" w:line="360" w:lineRule="auto"/>
        <w:ind w:left="340" w:hanging="340"/>
        <w:rPr>
          <w:rFonts w:ascii="Calibri" w:hAnsi="Calibri"/>
          <w:sz w:val="22"/>
          <w:szCs w:val="22"/>
        </w:rPr>
      </w:pPr>
      <w:r w:rsidRPr="004F786C">
        <w:rPr>
          <w:rFonts w:ascii="Calibri" w:hAnsi="Calibri" w:cs="Arial"/>
          <w:sz w:val="22"/>
          <w:szCs w:val="22"/>
        </w:rPr>
        <w:t xml:space="preserve">Na dzień 31 </w:t>
      </w:r>
      <w:r>
        <w:rPr>
          <w:rFonts w:ascii="Calibri" w:hAnsi="Calibri" w:cs="Arial"/>
          <w:sz w:val="22"/>
          <w:szCs w:val="22"/>
        </w:rPr>
        <w:t>sierpnia</w:t>
      </w:r>
      <w:r w:rsidRPr="004F786C">
        <w:rPr>
          <w:rFonts w:ascii="Calibri" w:hAnsi="Calibri" w:cs="Arial"/>
          <w:sz w:val="22"/>
          <w:szCs w:val="22"/>
        </w:rPr>
        <w:t xml:space="preserve"> 202</w:t>
      </w:r>
      <w:r>
        <w:rPr>
          <w:rFonts w:ascii="Calibri" w:hAnsi="Calibri" w:cs="Arial"/>
          <w:sz w:val="22"/>
          <w:szCs w:val="22"/>
        </w:rPr>
        <w:t>4</w:t>
      </w:r>
      <w:r w:rsidRPr="004F786C">
        <w:rPr>
          <w:rFonts w:ascii="Calibri" w:hAnsi="Calibri" w:cs="Arial"/>
          <w:sz w:val="22"/>
          <w:szCs w:val="22"/>
        </w:rPr>
        <w:t xml:space="preserve"> r. trwały zarząd ustanowiono na gruntach o łącznej powierzchni </w:t>
      </w:r>
      <w:r>
        <w:rPr>
          <w:rFonts w:ascii="Calibri" w:hAnsi="Calibri" w:cs="Arial"/>
          <w:sz w:val="22"/>
          <w:szCs w:val="22"/>
        </w:rPr>
        <w:t>202,4292</w:t>
      </w:r>
      <w:r w:rsidRPr="004F786C">
        <w:rPr>
          <w:rFonts w:ascii="Calibri" w:hAnsi="Calibri" w:cs="Arial"/>
          <w:sz w:val="22"/>
          <w:szCs w:val="22"/>
        </w:rPr>
        <w:t> ha.</w:t>
      </w:r>
    </w:p>
    <w:p w:rsidR="00CF3F02" w:rsidRPr="004F786C" w:rsidRDefault="00CF3F02" w:rsidP="00453AEB">
      <w:pPr>
        <w:spacing w:before="200" w:after="120" w:line="360" w:lineRule="auto"/>
        <w:rPr>
          <w:rFonts w:ascii="Calibri" w:hAnsi="Calibri"/>
          <w:sz w:val="22"/>
          <w:szCs w:val="22"/>
        </w:rPr>
      </w:pPr>
      <w:r w:rsidRPr="004F786C">
        <w:rPr>
          <w:rFonts w:ascii="Calibri" w:hAnsi="Calibri" w:cs="Arial"/>
          <w:b/>
          <w:sz w:val="22"/>
          <w:szCs w:val="22"/>
        </w:rPr>
        <w:t>Rozdział 5. Dzierżawa</w:t>
      </w:r>
    </w:p>
    <w:p w:rsidR="00CF3F02" w:rsidRPr="004F786C" w:rsidRDefault="00CF3F02" w:rsidP="009C045E">
      <w:pPr>
        <w:spacing w:after="60" w:line="360" w:lineRule="auto"/>
        <w:ind w:left="660" w:hanging="660"/>
        <w:rPr>
          <w:rFonts w:ascii="Calibri" w:hAnsi="Calibri"/>
          <w:sz w:val="22"/>
          <w:szCs w:val="22"/>
        </w:rPr>
      </w:pPr>
      <w:r w:rsidRPr="004F786C">
        <w:rPr>
          <w:rFonts w:ascii="Calibri" w:hAnsi="Calibri" w:cs="Arial"/>
          <w:b/>
          <w:sz w:val="22"/>
          <w:szCs w:val="22"/>
        </w:rPr>
        <w:t xml:space="preserve">§ </w:t>
      </w:r>
      <w:r>
        <w:rPr>
          <w:rFonts w:ascii="Calibri" w:hAnsi="Calibri" w:cs="Arial"/>
          <w:b/>
          <w:sz w:val="22"/>
          <w:szCs w:val="22"/>
        </w:rPr>
        <w:t>11</w:t>
      </w:r>
      <w:r w:rsidRPr="004F786C">
        <w:rPr>
          <w:rFonts w:ascii="Calibri" w:hAnsi="Calibri" w:cs="Arial"/>
          <w:b/>
          <w:sz w:val="22"/>
          <w:szCs w:val="22"/>
        </w:rPr>
        <w:t>.</w:t>
      </w:r>
      <w:r>
        <w:rPr>
          <w:rFonts w:ascii="Calibri" w:hAnsi="Calibri" w:cs="Arial"/>
          <w:b/>
          <w:sz w:val="22"/>
          <w:szCs w:val="22"/>
        </w:rPr>
        <w:t xml:space="preserve"> </w:t>
      </w:r>
      <w:r w:rsidRPr="00861D99">
        <w:rPr>
          <w:rFonts w:ascii="Calibri" w:hAnsi="Calibri" w:cs="Arial"/>
          <w:sz w:val="22"/>
          <w:szCs w:val="22"/>
        </w:rPr>
        <w:t xml:space="preserve">1. </w:t>
      </w:r>
      <w:r w:rsidRPr="004F786C">
        <w:rPr>
          <w:rFonts w:ascii="Calibri" w:hAnsi="Calibri" w:cs="Arial"/>
          <w:sz w:val="22"/>
          <w:szCs w:val="22"/>
        </w:rPr>
        <w:t>Przez umowę dzierżawy</w:t>
      </w:r>
      <w:r>
        <w:rPr>
          <w:rFonts w:ascii="Calibri" w:hAnsi="Calibri" w:cs="Arial"/>
          <w:sz w:val="22"/>
          <w:szCs w:val="22"/>
        </w:rPr>
        <w:t>,</w:t>
      </w:r>
      <w:r w:rsidRPr="004F786C">
        <w:rPr>
          <w:rFonts w:ascii="Calibri" w:hAnsi="Calibri" w:cs="Arial"/>
          <w:sz w:val="22"/>
          <w:szCs w:val="22"/>
        </w:rPr>
        <w:t xml:space="preserve"> wydzierżawiający zobowiązuje się oddać dzierżawcy rzecz do używania i pobierania pożytków przez czas określony lub nieokreślony, a dzierżawca zobowiązuje się płacić wydzierżawiającemu umówiony czynsz. Przedmiotem dzierżawy mogą być nieruchomości lub ich części albo inne prawa majątkowe.</w:t>
      </w:r>
    </w:p>
    <w:p w:rsidR="00CF3F02" w:rsidRDefault="00CF3F02" w:rsidP="009C045E">
      <w:pPr>
        <w:numPr>
          <w:ilvl w:val="0"/>
          <w:numId w:val="15"/>
        </w:numPr>
        <w:spacing w:after="200" w:line="360" w:lineRule="auto"/>
        <w:rPr>
          <w:rFonts w:ascii="Calibri" w:hAnsi="Calibri" w:cs="Arial"/>
          <w:sz w:val="22"/>
          <w:szCs w:val="22"/>
        </w:rPr>
      </w:pPr>
      <w:r w:rsidRPr="004F786C">
        <w:rPr>
          <w:rFonts w:ascii="Calibri" w:hAnsi="Calibri" w:cs="Arial"/>
          <w:sz w:val="22"/>
          <w:szCs w:val="22"/>
        </w:rPr>
        <w:t xml:space="preserve">Na dzień 31 </w:t>
      </w:r>
      <w:r>
        <w:rPr>
          <w:rFonts w:ascii="Calibri" w:hAnsi="Calibri" w:cs="Arial"/>
          <w:sz w:val="22"/>
          <w:szCs w:val="22"/>
        </w:rPr>
        <w:t>sierpnia</w:t>
      </w:r>
      <w:r w:rsidRPr="004F786C">
        <w:rPr>
          <w:rFonts w:ascii="Calibri" w:hAnsi="Calibri" w:cs="Arial"/>
          <w:sz w:val="22"/>
          <w:szCs w:val="22"/>
        </w:rPr>
        <w:t xml:space="preserve"> 20</w:t>
      </w:r>
      <w:r>
        <w:rPr>
          <w:rFonts w:ascii="Calibri" w:hAnsi="Calibri" w:cs="Arial"/>
          <w:sz w:val="22"/>
          <w:szCs w:val="22"/>
        </w:rPr>
        <w:t>24</w:t>
      </w:r>
      <w:r w:rsidRPr="004F786C">
        <w:rPr>
          <w:rFonts w:ascii="Calibri" w:hAnsi="Calibri" w:cs="Arial"/>
          <w:sz w:val="22"/>
          <w:szCs w:val="22"/>
        </w:rPr>
        <w:t xml:space="preserve"> r. Skarb Państwa </w:t>
      </w:r>
      <w:r>
        <w:rPr>
          <w:rFonts w:ascii="Calibri" w:hAnsi="Calibri" w:cs="Arial"/>
          <w:sz w:val="22"/>
          <w:szCs w:val="22"/>
        </w:rPr>
        <w:t>wy</w:t>
      </w:r>
      <w:r w:rsidRPr="004F786C">
        <w:rPr>
          <w:rFonts w:ascii="Calibri" w:hAnsi="Calibri" w:cs="Arial"/>
          <w:sz w:val="22"/>
          <w:szCs w:val="22"/>
        </w:rPr>
        <w:t>dzierżawi</w:t>
      </w:r>
      <w:r>
        <w:rPr>
          <w:rFonts w:ascii="Calibri" w:hAnsi="Calibri" w:cs="Arial"/>
          <w:sz w:val="22"/>
          <w:szCs w:val="22"/>
        </w:rPr>
        <w:t>a</w:t>
      </w:r>
      <w:r w:rsidRPr="004F786C">
        <w:rPr>
          <w:rFonts w:ascii="Calibri" w:hAnsi="Calibri" w:cs="Arial"/>
          <w:sz w:val="22"/>
          <w:szCs w:val="22"/>
        </w:rPr>
        <w:t xml:space="preserve"> grunty o łącznej powierzchni </w:t>
      </w:r>
      <w:r w:rsidRPr="003D79C7">
        <w:rPr>
          <w:rFonts w:ascii="Calibri" w:hAnsi="Calibri" w:cs="Arial"/>
          <w:sz w:val="22"/>
          <w:szCs w:val="22"/>
        </w:rPr>
        <w:t xml:space="preserve">1,7584 </w:t>
      </w:r>
      <w:r w:rsidRPr="004F786C">
        <w:rPr>
          <w:rFonts w:ascii="Calibri" w:hAnsi="Calibri" w:cs="Arial"/>
          <w:sz w:val="22"/>
          <w:szCs w:val="22"/>
        </w:rPr>
        <w:t>ha.</w:t>
      </w:r>
    </w:p>
    <w:p w:rsidR="00CF3F02" w:rsidRPr="008E6519" w:rsidRDefault="00CF3F02" w:rsidP="00453AEB">
      <w:pPr>
        <w:suppressAutoHyphens w:val="0"/>
        <w:spacing w:after="160" w:line="259" w:lineRule="auto"/>
        <w:rPr>
          <w:rFonts w:ascii="Calibri" w:hAnsi="Calibri" w:cs="Arial"/>
          <w:sz w:val="22"/>
          <w:szCs w:val="22"/>
        </w:rPr>
      </w:pPr>
      <w:r>
        <w:rPr>
          <w:rFonts w:ascii="Calibri" w:hAnsi="Calibri" w:cs="Arial"/>
          <w:sz w:val="22"/>
          <w:szCs w:val="22"/>
        </w:rPr>
        <w:br w:type="page"/>
      </w:r>
    </w:p>
    <w:p w:rsidR="00CF3F02" w:rsidRPr="004F786C" w:rsidRDefault="00CF3F02" w:rsidP="00453AEB">
      <w:pPr>
        <w:keepNext/>
        <w:spacing w:after="120" w:line="360" w:lineRule="auto"/>
        <w:rPr>
          <w:rFonts w:ascii="Calibri" w:hAnsi="Calibri"/>
          <w:sz w:val="22"/>
          <w:szCs w:val="22"/>
        </w:rPr>
      </w:pPr>
      <w:r w:rsidRPr="004F786C">
        <w:rPr>
          <w:rFonts w:ascii="Calibri" w:hAnsi="Calibri" w:cs="Arial"/>
          <w:b/>
          <w:sz w:val="22"/>
          <w:szCs w:val="22"/>
        </w:rPr>
        <w:t>Rozdział 6. Użytkowanie wieczyste</w:t>
      </w:r>
    </w:p>
    <w:p w:rsidR="00CF3F02" w:rsidRPr="004F786C" w:rsidRDefault="00CF3F02" w:rsidP="0037685B">
      <w:pPr>
        <w:spacing w:after="60" w:line="360" w:lineRule="auto"/>
        <w:ind w:left="550" w:hanging="440"/>
        <w:rPr>
          <w:rFonts w:ascii="Calibri" w:hAnsi="Calibri"/>
          <w:sz w:val="22"/>
          <w:szCs w:val="22"/>
        </w:rPr>
      </w:pPr>
      <w:r w:rsidRPr="004F786C">
        <w:rPr>
          <w:rFonts w:ascii="Calibri" w:hAnsi="Calibri" w:cs="Arial"/>
          <w:b/>
          <w:sz w:val="22"/>
          <w:szCs w:val="22"/>
        </w:rPr>
        <w:t xml:space="preserve">§ </w:t>
      </w:r>
      <w:r>
        <w:rPr>
          <w:rFonts w:ascii="Calibri" w:hAnsi="Calibri" w:cs="Arial"/>
          <w:b/>
          <w:sz w:val="22"/>
          <w:szCs w:val="22"/>
        </w:rPr>
        <w:t>12</w:t>
      </w:r>
      <w:r w:rsidRPr="004F786C">
        <w:rPr>
          <w:rFonts w:ascii="Calibri" w:hAnsi="Calibri" w:cs="Arial"/>
          <w:b/>
          <w:sz w:val="22"/>
          <w:szCs w:val="22"/>
        </w:rPr>
        <w:t>.</w:t>
      </w:r>
      <w:r>
        <w:rPr>
          <w:rFonts w:ascii="Calibri" w:hAnsi="Calibri" w:cs="Arial"/>
          <w:b/>
          <w:sz w:val="22"/>
          <w:szCs w:val="22"/>
        </w:rPr>
        <w:t xml:space="preserve"> </w:t>
      </w:r>
      <w:r w:rsidRPr="0037685B">
        <w:rPr>
          <w:rFonts w:ascii="Calibri" w:hAnsi="Calibri" w:cs="Arial"/>
          <w:sz w:val="22"/>
          <w:szCs w:val="22"/>
        </w:rPr>
        <w:t xml:space="preserve">1. </w:t>
      </w:r>
      <w:r w:rsidRPr="004F786C">
        <w:rPr>
          <w:rFonts w:ascii="Calibri" w:hAnsi="Calibri" w:cs="Arial"/>
          <w:sz w:val="22"/>
          <w:szCs w:val="22"/>
        </w:rPr>
        <w:t>Użytkowanie wieczyste jest ograniczonym w czasie prawem rzeczowym ustanawianym na okres 99 lat. W przypadkach wyjątkowych, jeżeli cel gospodarczy tego nie wymaga, dopuszczalne jest oddanie gruntu na okres krótszy, co najmniej na lat 40.</w:t>
      </w:r>
    </w:p>
    <w:p w:rsidR="00CF3F02" w:rsidRPr="004F786C" w:rsidRDefault="00CF3F02" w:rsidP="0037685B">
      <w:pPr>
        <w:numPr>
          <w:ilvl w:val="0"/>
          <w:numId w:val="16"/>
        </w:numPr>
        <w:spacing w:line="360" w:lineRule="auto"/>
        <w:rPr>
          <w:rFonts w:ascii="Calibri" w:hAnsi="Calibri"/>
          <w:sz w:val="22"/>
          <w:szCs w:val="22"/>
        </w:rPr>
      </w:pPr>
      <w:r>
        <w:rPr>
          <w:rFonts w:ascii="Calibri" w:hAnsi="Calibri" w:cs="Arial"/>
          <w:sz w:val="22"/>
          <w:szCs w:val="22"/>
        </w:rPr>
        <w:t>P</w:t>
      </w:r>
      <w:r w:rsidRPr="004F786C">
        <w:rPr>
          <w:rFonts w:ascii="Calibri" w:hAnsi="Calibri" w:cs="Arial"/>
          <w:sz w:val="22"/>
          <w:szCs w:val="22"/>
        </w:rPr>
        <w:t xml:space="preserve">owierzchnia gruntów Skarbu Państwa oddanych w użytkowanie wieczyste wynosi </w:t>
      </w:r>
      <w:r w:rsidRPr="008D3E18">
        <w:rPr>
          <w:rFonts w:ascii="Calibri" w:hAnsi="Calibri" w:cs="Arial"/>
          <w:sz w:val="22"/>
          <w:szCs w:val="22"/>
        </w:rPr>
        <w:t>1</w:t>
      </w:r>
      <w:r>
        <w:rPr>
          <w:rFonts w:ascii="Calibri" w:hAnsi="Calibri" w:cs="Arial"/>
          <w:sz w:val="22"/>
          <w:szCs w:val="22"/>
        </w:rPr>
        <w:t>424,6789</w:t>
      </w:r>
      <w:r w:rsidRPr="008D3E18">
        <w:rPr>
          <w:rFonts w:ascii="Calibri" w:hAnsi="Calibri" w:cs="Arial"/>
          <w:sz w:val="22"/>
          <w:szCs w:val="22"/>
        </w:rPr>
        <w:t xml:space="preserve"> ha.</w:t>
      </w:r>
    </w:p>
    <w:p w:rsidR="00CF3F02" w:rsidRPr="004F786C" w:rsidRDefault="00CF3F02" w:rsidP="00453AEB">
      <w:pPr>
        <w:keepNext/>
        <w:spacing w:before="200" w:after="120" w:line="360" w:lineRule="auto"/>
        <w:rPr>
          <w:rFonts w:ascii="Calibri" w:hAnsi="Calibri"/>
          <w:sz w:val="22"/>
          <w:szCs w:val="22"/>
        </w:rPr>
      </w:pPr>
      <w:r w:rsidRPr="004F786C">
        <w:rPr>
          <w:rFonts w:ascii="Calibri" w:hAnsi="Calibri" w:cs="Arial"/>
          <w:b/>
          <w:sz w:val="22"/>
          <w:szCs w:val="22"/>
        </w:rPr>
        <w:t>Rozdział 7. Przekształcenie prawa użytkowania wieczystego w prawo własności</w:t>
      </w:r>
    </w:p>
    <w:p w:rsidR="00CF3F02" w:rsidRPr="004F786C" w:rsidRDefault="00CF3F02" w:rsidP="0037685B">
      <w:pPr>
        <w:spacing w:after="60" w:line="360" w:lineRule="auto"/>
        <w:ind w:left="550" w:hanging="550"/>
        <w:rPr>
          <w:rFonts w:ascii="Calibri" w:hAnsi="Calibri"/>
          <w:sz w:val="22"/>
          <w:szCs w:val="22"/>
        </w:rPr>
      </w:pPr>
      <w:r w:rsidRPr="004F786C">
        <w:rPr>
          <w:rFonts w:ascii="Calibri" w:hAnsi="Calibri" w:cs="Arial"/>
          <w:b/>
          <w:sz w:val="22"/>
          <w:szCs w:val="22"/>
        </w:rPr>
        <w:t xml:space="preserve">§ </w:t>
      </w:r>
      <w:r>
        <w:rPr>
          <w:rFonts w:ascii="Calibri" w:hAnsi="Calibri" w:cs="Arial"/>
          <w:b/>
          <w:sz w:val="22"/>
          <w:szCs w:val="22"/>
        </w:rPr>
        <w:t>13</w:t>
      </w:r>
      <w:r w:rsidRPr="004F786C">
        <w:rPr>
          <w:rFonts w:ascii="Calibri" w:hAnsi="Calibri" w:cs="Arial"/>
          <w:b/>
          <w:sz w:val="22"/>
          <w:szCs w:val="22"/>
        </w:rPr>
        <w:t>.</w:t>
      </w:r>
      <w:r>
        <w:rPr>
          <w:rFonts w:ascii="Calibri" w:hAnsi="Calibri" w:cs="Arial"/>
          <w:b/>
          <w:sz w:val="22"/>
          <w:szCs w:val="22"/>
        </w:rPr>
        <w:t xml:space="preserve"> </w:t>
      </w:r>
      <w:r w:rsidRPr="004F786C">
        <w:rPr>
          <w:rFonts w:ascii="Calibri" w:hAnsi="Calibri" w:cs="Arial"/>
          <w:sz w:val="22"/>
          <w:szCs w:val="22"/>
        </w:rPr>
        <w:t>Ustawa z dnia 29 lipca 2005 r. o przekształceniu prawa użytkowania wieczystego w prawo własności nieruchomości (</w:t>
      </w:r>
      <w:proofErr w:type="spellStart"/>
      <w:r w:rsidRPr="004F786C">
        <w:rPr>
          <w:rFonts w:ascii="Calibri" w:hAnsi="Calibri" w:cs="Arial"/>
          <w:sz w:val="22"/>
          <w:szCs w:val="22"/>
        </w:rPr>
        <w:t>jt</w:t>
      </w:r>
      <w:proofErr w:type="spellEnd"/>
      <w:r w:rsidRPr="004F786C">
        <w:rPr>
          <w:rFonts w:ascii="Calibri" w:hAnsi="Calibri" w:cs="Arial"/>
          <w:sz w:val="22"/>
          <w:szCs w:val="22"/>
        </w:rPr>
        <w:t>. Dz. U. z 20</w:t>
      </w:r>
      <w:r>
        <w:rPr>
          <w:rFonts w:ascii="Calibri" w:hAnsi="Calibri" w:cs="Arial"/>
          <w:sz w:val="22"/>
          <w:szCs w:val="22"/>
        </w:rPr>
        <w:t>24</w:t>
      </w:r>
      <w:r w:rsidRPr="004F786C">
        <w:rPr>
          <w:rFonts w:ascii="Calibri" w:hAnsi="Calibri" w:cs="Arial"/>
          <w:sz w:val="22"/>
          <w:szCs w:val="22"/>
        </w:rPr>
        <w:t xml:space="preserve"> poz. </w:t>
      </w:r>
      <w:r>
        <w:rPr>
          <w:rFonts w:ascii="Calibri" w:hAnsi="Calibri" w:cs="Arial"/>
          <w:sz w:val="22"/>
          <w:szCs w:val="22"/>
        </w:rPr>
        <w:t>900</w:t>
      </w:r>
      <w:r w:rsidRPr="004F786C">
        <w:rPr>
          <w:rFonts w:ascii="Calibri" w:hAnsi="Calibri" w:cs="Arial"/>
          <w:sz w:val="22"/>
          <w:szCs w:val="22"/>
        </w:rPr>
        <w:t>) stworzyła osobom fizycznym możliwość uzyskania prawa własności do nieruchomości. Osoby fizyczne będące w dniu wejścia w życie ustawy użytkownikami wieczystymi nieruchomości zabudowanych budynkami mieszkalnymi, garażami lub przeznaczonymi pod tego rodzaju zabudowę oraz nieruchomości rolnych, mogą wystąpić z żądaniem przekształcania prawa użytkowania wieczystego tych nieruchomości w prawo własności.</w:t>
      </w:r>
      <w:r>
        <w:rPr>
          <w:rFonts w:ascii="Calibri" w:hAnsi="Calibri" w:cs="Arial"/>
          <w:sz w:val="22"/>
          <w:szCs w:val="22"/>
        </w:rPr>
        <w:t xml:space="preserve"> Na podstawie przepisów ww. ustawy w roku 2024 przekształcono 0,0043 ha gruntów.</w:t>
      </w:r>
    </w:p>
    <w:p w:rsidR="00CF3F02" w:rsidRPr="004F786C" w:rsidRDefault="00CF3F02" w:rsidP="00453AEB">
      <w:pPr>
        <w:spacing w:before="200" w:after="120" w:line="360" w:lineRule="auto"/>
        <w:rPr>
          <w:rFonts w:ascii="Calibri" w:hAnsi="Calibri"/>
          <w:sz w:val="22"/>
          <w:szCs w:val="22"/>
        </w:rPr>
      </w:pPr>
      <w:r w:rsidRPr="004F786C">
        <w:rPr>
          <w:rFonts w:ascii="Calibri" w:hAnsi="Calibri" w:cs="Arial"/>
          <w:b/>
          <w:sz w:val="22"/>
          <w:szCs w:val="22"/>
        </w:rPr>
        <w:t>Rozdział 8</w:t>
      </w:r>
      <w:r w:rsidRPr="004F786C">
        <w:rPr>
          <w:rFonts w:ascii="Calibri" w:hAnsi="Calibri" w:cs="Calibri"/>
          <w:sz w:val="22"/>
          <w:szCs w:val="22"/>
        </w:rPr>
        <w:t xml:space="preserve">. </w:t>
      </w:r>
      <w:r w:rsidRPr="004F786C">
        <w:rPr>
          <w:rFonts w:ascii="Calibri" w:hAnsi="Calibri" w:cs="Arial"/>
          <w:b/>
          <w:sz w:val="22"/>
          <w:szCs w:val="22"/>
        </w:rPr>
        <w:t>Przekształcenie prawa użytkowania wieczystego gruntów zabudowanych na cele mieszkaniowe w prawo własności tych gruntów</w:t>
      </w:r>
    </w:p>
    <w:p w:rsidR="00CF3F02" w:rsidRPr="004F786C" w:rsidRDefault="00CF3F02" w:rsidP="00CC039C">
      <w:pPr>
        <w:spacing w:after="60" w:line="360" w:lineRule="auto"/>
        <w:ind w:left="660" w:hanging="330"/>
        <w:rPr>
          <w:rFonts w:ascii="Calibri" w:hAnsi="Calibri"/>
          <w:sz w:val="22"/>
          <w:szCs w:val="22"/>
        </w:rPr>
      </w:pPr>
      <w:r w:rsidRPr="004F786C">
        <w:rPr>
          <w:rFonts w:ascii="Calibri" w:hAnsi="Calibri" w:cs="Arial"/>
          <w:b/>
          <w:sz w:val="22"/>
          <w:szCs w:val="22"/>
        </w:rPr>
        <w:t xml:space="preserve">§ </w:t>
      </w:r>
      <w:r>
        <w:rPr>
          <w:rFonts w:ascii="Calibri" w:hAnsi="Calibri" w:cs="Arial"/>
          <w:b/>
          <w:sz w:val="22"/>
          <w:szCs w:val="22"/>
        </w:rPr>
        <w:t>14</w:t>
      </w:r>
      <w:r w:rsidRPr="004F786C">
        <w:rPr>
          <w:rFonts w:ascii="Calibri" w:hAnsi="Calibri" w:cs="Arial"/>
          <w:b/>
          <w:sz w:val="22"/>
          <w:szCs w:val="22"/>
        </w:rPr>
        <w:t>.</w:t>
      </w:r>
      <w:r w:rsidRPr="00CC039C">
        <w:rPr>
          <w:rFonts w:ascii="Calibri" w:hAnsi="Calibri" w:cs="Arial"/>
          <w:sz w:val="22"/>
          <w:szCs w:val="22"/>
        </w:rPr>
        <w:t xml:space="preserve"> 1.</w:t>
      </w:r>
      <w:r>
        <w:rPr>
          <w:rFonts w:ascii="Calibri" w:hAnsi="Calibri" w:cs="Arial"/>
          <w:b/>
          <w:sz w:val="22"/>
          <w:szCs w:val="22"/>
        </w:rPr>
        <w:t xml:space="preserve"> </w:t>
      </w:r>
      <w:r w:rsidRPr="004F786C">
        <w:rPr>
          <w:rFonts w:ascii="Calibri" w:hAnsi="Calibri" w:cs="Arial"/>
          <w:sz w:val="22"/>
          <w:szCs w:val="22"/>
        </w:rPr>
        <w:t>Zgodnie z ustawą z dnia 20 lipca 2018 r. o przekształceniu prawa użytkowania wieczystego gruntów zabudowanych na cele mieszkaniowe w prawo własności tych gruntów (</w:t>
      </w:r>
      <w:proofErr w:type="spellStart"/>
      <w:r w:rsidRPr="004F786C">
        <w:rPr>
          <w:rFonts w:ascii="Calibri" w:hAnsi="Calibri" w:cs="Arial"/>
          <w:sz w:val="22"/>
          <w:szCs w:val="22"/>
        </w:rPr>
        <w:t>jt</w:t>
      </w:r>
      <w:proofErr w:type="spellEnd"/>
      <w:r w:rsidRPr="004F786C">
        <w:rPr>
          <w:rFonts w:ascii="Calibri" w:hAnsi="Calibri" w:cs="Arial"/>
          <w:sz w:val="22"/>
          <w:szCs w:val="22"/>
        </w:rPr>
        <w:t>. Dz. U. z 202</w:t>
      </w:r>
      <w:r>
        <w:rPr>
          <w:rFonts w:ascii="Calibri" w:hAnsi="Calibri" w:cs="Arial"/>
          <w:sz w:val="22"/>
          <w:szCs w:val="22"/>
        </w:rPr>
        <w:t>4</w:t>
      </w:r>
      <w:r w:rsidRPr="004F786C">
        <w:rPr>
          <w:rFonts w:ascii="Calibri" w:hAnsi="Calibri" w:cs="Arial"/>
          <w:sz w:val="22"/>
          <w:szCs w:val="22"/>
        </w:rPr>
        <w:t xml:space="preserve"> r. poz. </w:t>
      </w:r>
      <w:r>
        <w:rPr>
          <w:rFonts w:ascii="Calibri" w:hAnsi="Calibri" w:cs="Arial"/>
          <w:sz w:val="22"/>
          <w:szCs w:val="22"/>
        </w:rPr>
        <w:t>386</w:t>
      </w:r>
      <w:r w:rsidRPr="004F786C">
        <w:rPr>
          <w:rFonts w:ascii="Calibri" w:hAnsi="Calibri" w:cs="Arial"/>
          <w:sz w:val="22"/>
          <w:szCs w:val="22"/>
        </w:rPr>
        <w:t>), od 1 stycznia 2019 r. nastąpiło wyżej wspomniane przekształcenie prawa użytkowania wieczystego gruntów objętych regulacją niniejszej ustawy obejmujące nieruchomości zabudowane budynkami mieszkalnymi jednorodzinnymi, mieszkalnymi wielorodzinnymi (w których co najmniej połowę liczby lokali stanowią lokale mieszkalne) łącznie z budynkami gospodarczymi, garażami, pozostałymi obiektami budowlanymi lub urządzeniami, umożliwiającymi prawidłowe i racjonalne korzystanie z</w:t>
      </w:r>
      <w:r>
        <w:rPr>
          <w:rFonts w:ascii="Calibri" w:hAnsi="Calibri" w:cs="Arial"/>
          <w:sz w:val="22"/>
          <w:szCs w:val="22"/>
        </w:rPr>
        <w:t> </w:t>
      </w:r>
      <w:r w:rsidRPr="004F786C">
        <w:rPr>
          <w:rFonts w:ascii="Calibri" w:hAnsi="Calibri" w:cs="Arial"/>
          <w:sz w:val="22"/>
          <w:szCs w:val="22"/>
        </w:rPr>
        <w:t xml:space="preserve">budynków mieszkalnych. </w:t>
      </w:r>
    </w:p>
    <w:p w:rsidR="00CF3F02" w:rsidRDefault="00CF3F02" w:rsidP="009C045E">
      <w:pPr>
        <w:numPr>
          <w:ilvl w:val="0"/>
          <w:numId w:val="17"/>
        </w:numPr>
        <w:tabs>
          <w:tab w:val="clear" w:pos="720"/>
        </w:tabs>
        <w:spacing w:line="360" w:lineRule="auto"/>
        <w:rPr>
          <w:rFonts w:ascii="Calibri" w:hAnsi="Calibri"/>
          <w:sz w:val="22"/>
          <w:szCs w:val="22"/>
        </w:rPr>
      </w:pPr>
      <w:r w:rsidRPr="004F786C">
        <w:rPr>
          <w:rFonts w:ascii="Calibri" w:hAnsi="Calibri" w:cs="Arial"/>
          <w:sz w:val="22"/>
          <w:szCs w:val="22"/>
        </w:rPr>
        <w:t>Zaświadczenie potwierdzające przekształcenie, wydane przez właściwy organ wykonawczy jednostki samorządu terytorialnego z urzędu bądź na wniosek właściciela, stanowi podstawę ujawnienia prawa własności gruntu w księdze wieczystej oraz w ewidencji gruntów i budynków.</w:t>
      </w:r>
    </w:p>
    <w:p w:rsidR="00CF3F02" w:rsidRPr="004F786C" w:rsidRDefault="00CF3F02" w:rsidP="009C045E">
      <w:pPr>
        <w:numPr>
          <w:ilvl w:val="0"/>
          <w:numId w:val="17"/>
        </w:numPr>
        <w:tabs>
          <w:tab w:val="clear" w:pos="720"/>
        </w:tabs>
        <w:spacing w:line="360" w:lineRule="auto"/>
        <w:rPr>
          <w:rFonts w:ascii="Calibri" w:hAnsi="Calibri"/>
          <w:sz w:val="22"/>
          <w:szCs w:val="22"/>
        </w:rPr>
      </w:pPr>
      <w:r w:rsidRPr="004F786C">
        <w:rPr>
          <w:rFonts w:ascii="Calibri" w:hAnsi="Calibri" w:cs="Arial"/>
          <w:sz w:val="22"/>
          <w:szCs w:val="22"/>
        </w:rPr>
        <w:t xml:space="preserve">Z tytułu przekształcenia właściciel gruntu będzie ponosił opłatę równą wysokości opłaty rocznej z tytułu użytkowania wieczystego jaka obowiązywałaby w dniu przekształcenia. Okres wnoszenia opłaty </w:t>
      </w:r>
      <w:proofErr w:type="spellStart"/>
      <w:r w:rsidRPr="004F786C">
        <w:rPr>
          <w:rFonts w:ascii="Calibri" w:hAnsi="Calibri" w:cs="Arial"/>
          <w:sz w:val="22"/>
          <w:szCs w:val="22"/>
        </w:rPr>
        <w:t>przekształceniowej</w:t>
      </w:r>
      <w:proofErr w:type="spellEnd"/>
      <w:r w:rsidRPr="004F786C">
        <w:rPr>
          <w:rFonts w:ascii="Calibri" w:hAnsi="Calibri" w:cs="Arial"/>
          <w:sz w:val="22"/>
          <w:szCs w:val="22"/>
        </w:rPr>
        <w:t xml:space="preserve"> został ustalony na 20 lat od dnia przekształcenia, przy czym dopuszczalne jest wniesienie opł</w:t>
      </w:r>
      <w:r>
        <w:rPr>
          <w:rFonts w:ascii="Calibri" w:hAnsi="Calibri" w:cs="Arial"/>
          <w:sz w:val="22"/>
          <w:szCs w:val="22"/>
        </w:rPr>
        <w:t xml:space="preserve">aty jednorazowej. </w:t>
      </w:r>
    </w:p>
    <w:p w:rsidR="00CF3F02" w:rsidRPr="004F786C" w:rsidRDefault="00CF3F02" w:rsidP="009C045E">
      <w:pPr>
        <w:numPr>
          <w:ilvl w:val="0"/>
          <w:numId w:val="17"/>
        </w:numPr>
        <w:tabs>
          <w:tab w:val="clear" w:pos="720"/>
        </w:tabs>
        <w:spacing w:line="360" w:lineRule="auto"/>
        <w:ind w:left="340"/>
        <w:rPr>
          <w:rFonts w:ascii="Calibri" w:hAnsi="Calibri"/>
          <w:sz w:val="22"/>
          <w:szCs w:val="22"/>
        </w:rPr>
      </w:pPr>
      <w:r w:rsidRPr="004F786C">
        <w:rPr>
          <w:rFonts w:ascii="Calibri" w:hAnsi="Calibri" w:cs="Arial"/>
          <w:sz w:val="22"/>
          <w:szCs w:val="22"/>
        </w:rPr>
        <w:lastRenderedPageBreak/>
        <w:t>Opłata z tytułu przekształcenia będzie podlegać waloryzacji z urzędu lub na wniosek właściciela nieruchomości nie częściej niż raz na trzy lata, przy zastosowaniu wskaźników zmian cen nieruchomości.</w:t>
      </w:r>
    </w:p>
    <w:p w:rsidR="00CF3F02" w:rsidRPr="004F786C" w:rsidRDefault="00CF3F02" w:rsidP="00453AEB">
      <w:pPr>
        <w:pageBreakBefore/>
        <w:spacing w:after="120" w:line="360" w:lineRule="auto"/>
        <w:rPr>
          <w:rFonts w:ascii="Calibri" w:hAnsi="Calibri"/>
          <w:sz w:val="22"/>
          <w:szCs w:val="22"/>
        </w:rPr>
      </w:pPr>
      <w:r w:rsidRPr="004F786C">
        <w:rPr>
          <w:rFonts w:ascii="Calibri" w:hAnsi="Calibri" w:cs="Arial"/>
          <w:b/>
          <w:sz w:val="22"/>
          <w:szCs w:val="22"/>
        </w:rPr>
        <w:lastRenderedPageBreak/>
        <w:t>DZIAŁ I</w:t>
      </w:r>
      <w:r>
        <w:rPr>
          <w:rFonts w:ascii="Calibri" w:hAnsi="Calibri" w:cs="Arial"/>
          <w:b/>
          <w:sz w:val="22"/>
          <w:szCs w:val="22"/>
        </w:rPr>
        <w:t>V</w:t>
      </w:r>
      <w:r w:rsidRPr="004F786C">
        <w:rPr>
          <w:rFonts w:ascii="Calibri" w:hAnsi="Calibri" w:cs="Arial"/>
          <w:b/>
          <w:sz w:val="22"/>
          <w:szCs w:val="22"/>
        </w:rPr>
        <w:t>. Prognoza udostępniania nieruchomości wchodzących w skład zasobu, nabywania nieruchomości do zasobu, dochodów i wydatków, aktualizacji opłat z tytułu użytkowania wieczystego nieruchomości oraz opłat z tytułu trwałego zarządu</w:t>
      </w:r>
    </w:p>
    <w:p w:rsidR="00CF3F02" w:rsidRPr="004F786C" w:rsidRDefault="00CF3F02" w:rsidP="00453AEB">
      <w:pPr>
        <w:spacing w:after="120" w:line="360" w:lineRule="auto"/>
        <w:rPr>
          <w:rFonts w:ascii="Calibri" w:hAnsi="Calibri"/>
          <w:sz w:val="22"/>
          <w:szCs w:val="22"/>
        </w:rPr>
      </w:pPr>
      <w:r w:rsidRPr="004F786C">
        <w:rPr>
          <w:rFonts w:ascii="Calibri" w:hAnsi="Calibri" w:cs="Arial"/>
          <w:b/>
          <w:sz w:val="22"/>
          <w:szCs w:val="22"/>
        </w:rPr>
        <w:t xml:space="preserve">Rozdział 1. </w:t>
      </w:r>
      <w:r>
        <w:rPr>
          <w:rFonts w:ascii="Calibri" w:hAnsi="Calibri" w:cs="Arial"/>
          <w:b/>
          <w:sz w:val="22"/>
          <w:szCs w:val="22"/>
        </w:rPr>
        <w:t>Nabywanie i udostępnianie</w:t>
      </w:r>
      <w:r w:rsidRPr="004F786C">
        <w:rPr>
          <w:rFonts w:ascii="Calibri" w:hAnsi="Calibri" w:cs="Arial"/>
          <w:b/>
          <w:sz w:val="22"/>
          <w:szCs w:val="22"/>
        </w:rPr>
        <w:t xml:space="preserve"> nieruchomości</w:t>
      </w:r>
    </w:p>
    <w:p w:rsidR="00CF3F02" w:rsidRPr="004F786C" w:rsidRDefault="00CF3F02" w:rsidP="00CC039C">
      <w:pPr>
        <w:spacing w:after="60" w:line="360" w:lineRule="auto"/>
        <w:rPr>
          <w:rFonts w:ascii="Calibri" w:hAnsi="Calibri"/>
          <w:sz w:val="22"/>
          <w:szCs w:val="22"/>
        </w:rPr>
      </w:pPr>
      <w:r w:rsidRPr="004F786C">
        <w:rPr>
          <w:rFonts w:ascii="Calibri" w:hAnsi="Calibri" w:cs="Arial"/>
          <w:b/>
          <w:sz w:val="22"/>
          <w:szCs w:val="22"/>
        </w:rPr>
        <w:t>§ 1</w:t>
      </w:r>
      <w:r>
        <w:rPr>
          <w:rFonts w:ascii="Calibri" w:hAnsi="Calibri" w:cs="Arial"/>
          <w:b/>
          <w:sz w:val="22"/>
          <w:szCs w:val="22"/>
        </w:rPr>
        <w:t>5</w:t>
      </w:r>
      <w:r w:rsidRPr="004F786C">
        <w:rPr>
          <w:rFonts w:ascii="Calibri" w:hAnsi="Calibri" w:cs="Arial"/>
          <w:b/>
          <w:sz w:val="22"/>
          <w:szCs w:val="22"/>
        </w:rPr>
        <w:t>.</w:t>
      </w:r>
      <w:r>
        <w:rPr>
          <w:rFonts w:ascii="Calibri" w:hAnsi="Calibri" w:cs="Arial"/>
          <w:b/>
          <w:sz w:val="22"/>
          <w:szCs w:val="22"/>
        </w:rPr>
        <w:t xml:space="preserve"> </w:t>
      </w:r>
      <w:r w:rsidRPr="004F786C">
        <w:rPr>
          <w:rFonts w:ascii="Calibri" w:hAnsi="Calibri" w:cs="Arial"/>
          <w:sz w:val="22"/>
          <w:szCs w:val="22"/>
        </w:rPr>
        <w:t>Nabywanie nieruchomości do zasobu Skarbu Państwa następuje m.in. na podstawie:</w:t>
      </w:r>
    </w:p>
    <w:p w:rsidR="00CF3F02" w:rsidRPr="002A0526" w:rsidRDefault="00CF3F02" w:rsidP="009C045E">
      <w:pPr>
        <w:pStyle w:val="Akapitzlist"/>
        <w:numPr>
          <w:ilvl w:val="0"/>
          <w:numId w:val="26"/>
        </w:numPr>
        <w:spacing w:line="360" w:lineRule="auto"/>
        <w:ind w:left="426" w:hanging="426"/>
        <w:rPr>
          <w:rFonts w:ascii="Calibri" w:hAnsi="Calibri"/>
          <w:sz w:val="22"/>
          <w:szCs w:val="22"/>
        </w:rPr>
      </w:pPr>
      <w:r>
        <w:rPr>
          <w:rFonts w:ascii="Calibri" w:hAnsi="Calibri" w:cs="Arial"/>
          <w:sz w:val="22"/>
          <w:szCs w:val="22"/>
        </w:rPr>
        <w:t>umów cywilno-prawnych;</w:t>
      </w:r>
    </w:p>
    <w:p w:rsidR="00CF3F02" w:rsidRPr="002A0526" w:rsidRDefault="00CF3F02" w:rsidP="009C045E">
      <w:pPr>
        <w:pStyle w:val="Akapitzlist"/>
        <w:numPr>
          <w:ilvl w:val="0"/>
          <w:numId w:val="26"/>
        </w:numPr>
        <w:spacing w:line="360" w:lineRule="auto"/>
        <w:ind w:left="426" w:hanging="426"/>
        <w:rPr>
          <w:rFonts w:ascii="Calibri" w:hAnsi="Calibri"/>
          <w:sz w:val="22"/>
          <w:szCs w:val="22"/>
        </w:rPr>
      </w:pPr>
      <w:r>
        <w:rPr>
          <w:rFonts w:ascii="Calibri" w:hAnsi="Calibri" w:cs="Arial"/>
          <w:sz w:val="22"/>
          <w:szCs w:val="22"/>
        </w:rPr>
        <w:t>spadków i darowizn;</w:t>
      </w:r>
    </w:p>
    <w:p w:rsidR="00CF3F02" w:rsidRPr="002A0526" w:rsidRDefault="00CF3F02" w:rsidP="009C045E">
      <w:pPr>
        <w:pStyle w:val="Akapitzlist"/>
        <w:numPr>
          <w:ilvl w:val="0"/>
          <w:numId w:val="26"/>
        </w:numPr>
        <w:spacing w:line="360" w:lineRule="auto"/>
        <w:ind w:left="426" w:hanging="426"/>
        <w:rPr>
          <w:rFonts w:ascii="Calibri" w:hAnsi="Calibri"/>
          <w:sz w:val="22"/>
          <w:szCs w:val="22"/>
        </w:rPr>
      </w:pPr>
      <w:r>
        <w:rPr>
          <w:rFonts w:ascii="Calibri" w:hAnsi="Calibri" w:cs="Arial"/>
          <w:sz w:val="22"/>
          <w:szCs w:val="22"/>
        </w:rPr>
        <w:t>zasiedzenia nieruchomości;</w:t>
      </w:r>
    </w:p>
    <w:p w:rsidR="00CF3F02" w:rsidRPr="002A0526" w:rsidRDefault="00CF3F02" w:rsidP="009C045E">
      <w:pPr>
        <w:pStyle w:val="Akapitzlist"/>
        <w:numPr>
          <w:ilvl w:val="0"/>
          <w:numId w:val="26"/>
        </w:numPr>
        <w:spacing w:line="360" w:lineRule="auto"/>
        <w:ind w:left="426" w:hanging="426"/>
        <w:rPr>
          <w:rFonts w:ascii="Calibri" w:hAnsi="Calibri"/>
          <w:sz w:val="22"/>
          <w:szCs w:val="22"/>
        </w:rPr>
      </w:pPr>
      <w:r w:rsidRPr="002A0526">
        <w:rPr>
          <w:rFonts w:ascii="Calibri" w:hAnsi="Calibri" w:cs="Arial"/>
          <w:sz w:val="22"/>
          <w:szCs w:val="22"/>
        </w:rPr>
        <w:t>decyzji administracyjnych w trybie ustawy z dnia 10 kwietnia 2003 r. o szczególnych zasadach przygotowania i realizacji inwestycji w zakresie dróg publicznych, art. 73 ustawy z dnia 13 października 1998 r. Przepisy wprowadzające ustawy reformujące administrację publiczną, art. 98 ustawy z dnia 21 sierpnia 1997 r. o gospodarce nieruch</w:t>
      </w:r>
      <w:r>
        <w:rPr>
          <w:rFonts w:ascii="Calibri" w:hAnsi="Calibri" w:cs="Arial"/>
          <w:sz w:val="22"/>
          <w:szCs w:val="22"/>
        </w:rPr>
        <w:t>omościami;</w:t>
      </w:r>
    </w:p>
    <w:p w:rsidR="00CF3F02" w:rsidRPr="002A0526" w:rsidRDefault="00CF3F02" w:rsidP="009C045E">
      <w:pPr>
        <w:pStyle w:val="Akapitzlist"/>
        <w:numPr>
          <w:ilvl w:val="0"/>
          <w:numId w:val="26"/>
        </w:numPr>
        <w:spacing w:line="360" w:lineRule="auto"/>
        <w:ind w:left="426" w:hanging="426"/>
        <w:rPr>
          <w:rFonts w:ascii="Calibri" w:hAnsi="Calibri"/>
          <w:sz w:val="22"/>
          <w:szCs w:val="22"/>
        </w:rPr>
      </w:pPr>
      <w:r>
        <w:rPr>
          <w:rFonts w:ascii="Calibri" w:hAnsi="Calibri" w:cs="Arial"/>
          <w:sz w:val="22"/>
          <w:szCs w:val="22"/>
        </w:rPr>
        <w:t>art. 713 Kodeksu Napoleona;</w:t>
      </w:r>
    </w:p>
    <w:p w:rsidR="00CF3F02" w:rsidRPr="002A0526" w:rsidRDefault="00CF3F02" w:rsidP="009C045E">
      <w:pPr>
        <w:pStyle w:val="Akapitzlist"/>
        <w:numPr>
          <w:ilvl w:val="0"/>
          <w:numId w:val="26"/>
        </w:numPr>
        <w:spacing w:line="360" w:lineRule="auto"/>
        <w:ind w:left="426" w:hanging="426"/>
        <w:rPr>
          <w:rFonts w:ascii="Calibri" w:hAnsi="Calibri"/>
          <w:sz w:val="22"/>
          <w:szCs w:val="22"/>
        </w:rPr>
      </w:pPr>
      <w:r w:rsidRPr="002A0526">
        <w:rPr>
          <w:rFonts w:ascii="Calibri" w:hAnsi="Calibri" w:cs="Arial"/>
          <w:sz w:val="22"/>
          <w:szCs w:val="22"/>
        </w:rPr>
        <w:t>regulacji stanów prawnych nieruchomości będących we władaniu Skarbu Państwa (planuje się uregulować tytuł prawny dla 80 działek).</w:t>
      </w:r>
    </w:p>
    <w:p w:rsidR="00CF3F02" w:rsidRPr="00D4601F" w:rsidRDefault="00CF3F02" w:rsidP="00453AEB">
      <w:pPr>
        <w:pStyle w:val="Akapitzlist"/>
        <w:spacing w:line="360" w:lineRule="auto"/>
        <w:ind w:left="0"/>
        <w:rPr>
          <w:rFonts w:ascii="Calibri" w:hAnsi="Calibri" w:cs="Arial"/>
          <w:sz w:val="22"/>
          <w:szCs w:val="22"/>
        </w:rPr>
      </w:pPr>
      <w:r w:rsidRPr="00D4601F">
        <w:rPr>
          <w:rFonts w:ascii="Calibri" w:hAnsi="Calibri" w:cs="Arial"/>
          <w:sz w:val="22"/>
          <w:szCs w:val="22"/>
        </w:rPr>
        <w:t>W okresie 2025-2027 nie przewiduje się nabywania nowych nieruchomości do zasobu Skarbu Państwa w drodze umów cywilno-prawnych. Systematycznie jest prowadzona regulacja stanów prawnych nieruchomości będących we władaniu Skarbu Państwa (regulacje wieczysto-księgowe, wnioski do sądu o stwierdzenie zasiedzenia nieruchomości przez Skarb Państwa), w związku z czym powierzchnia gruntów będzie się powiększać. Obecnie trudno określić powierzchnię, jaka w ciągu najbliższych trzech lat obowiązywania planu może wejść do zasobu. Powyższe jest uzależnione od możliwości finansowych przekazanych na regulację stanów prawnych działek przez Wojewodę Śląskiego w ramach rocznych dotacji oraz od czasu trwania postępowań regulacyjnych prowadzonych przez sądy. Ponadto, część działek mimo regulacji stanu prawnego na rzecz Skarbu Państwa nie wejdzie do zasobu Skarbu Państwa ze względu na komunalizację.</w:t>
      </w:r>
    </w:p>
    <w:p w:rsidR="00CF3F02" w:rsidRPr="00D4601F" w:rsidRDefault="00CF3F02" w:rsidP="00453AEB">
      <w:pPr>
        <w:pStyle w:val="Akapitzlist"/>
        <w:spacing w:after="120" w:line="360" w:lineRule="auto"/>
        <w:ind w:left="0"/>
        <w:rPr>
          <w:rFonts w:ascii="Calibri" w:hAnsi="Calibri" w:cs="Arial"/>
          <w:sz w:val="22"/>
          <w:szCs w:val="22"/>
        </w:rPr>
      </w:pPr>
      <w:r w:rsidRPr="00D4601F">
        <w:rPr>
          <w:rFonts w:ascii="Calibri" w:hAnsi="Calibri" w:cs="Arial"/>
          <w:sz w:val="22"/>
          <w:szCs w:val="22"/>
        </w:rPr>
        <w:t>W latach 2025</w:t>
      </w:r>
      <w:r>
        <w:rPr>
          <w:rFonts w:ascii="Calibri" w:hAnsi="Calibri" w:cs="Arial"/>
          <w:sz w:val="22"/>
          <w:szCs w:val="22"/>
        </w:rPr>
        <w:t>-</w:t>
      </w:r>
      <w:r w:rsidRPr="00D4601F">
        <w:rPr>
          <w:rFonts w:ascii="Calibri" w:hAnsi="Calibri" w:cs="Arial"/>
          <w:sz w:val="22"/>
          <w:szCs w:val="22"/>
        </w:rPr>
        <w:t>2026 planowane jest powiększenie zasobu w trybie specustawy drogowej o nieruchomości niezbędne do realizacji inwestycji drogowej pn. „</w:t>
      </w:r>
      <w:r w:rsidRPr="00D4601F">
        <w:rPr>
          <w:rFonts w:ascii="Calibri" w:hAnsi="Calibri"/>
          <w:bCs/>
          <w:sz w:val="22"/>
          <w:szCs w:val="22"/>
        </w:rPr>
        <w:t>Budow</w:t>
      </w:r>
      <w:r>
        <w:rPr>
          <w:rFonts w:ascii="Calibri" w:hAnsi="Calibri"/>
          <w:bCs/>
          <w:sz w:val="22"/>
          <w:szCs w:val="22"/>
        </w:rPr>
        <w:t>a</w:t>
      </w:r>
      <w:r w:rsidRPr="00D4601F">
        <w:rPr>
          <w:rFonts w:ascii="Calibri" w:hAnsi="Calibri"/>
          <w:bCs/>
          <w:sz w:val="22"/>
          <w:szCs w:val="22"/>
        </w:rPr>
        <w:t xml:space="preserve"> węzła drogowego alei Wojska Polskiego DK 1 (obecnie DK 91) wraz z nowym przebiegiem DK 46 w Częstochowie”</w:t>
      </w:r>
      <w:r>
        <w:rPr>
          <w:rFonts w:ascii="Calibri" w:hAnsi="Calibri"/>
          <w:bCs/>
          <w:sz w:val="22"/>
          <w:szCs w:val="22"/>
        </w:rPr>
        <w:t>.</w:t>
      </w:r>
    </w:p>
    <w:p w:rsidR="00CF3F02" w:rsidRPr="004F786C" w:rsidRDefault="00CF3F02" w:rsidP="00CC039C">
      <w:pPr>
        <w:spacing w:after="60" w:line="360" w:lineRule="auto"/>
        <w:rPr>
          <w:rFonts w:ascii="Calibri" w:hAnsi="Calibri"/>
          <w:sz w:val="22"/>
          <w:szCs w:val="22"/>
        </w:rPr>
      </w:pPr>
      <w:r w:rsidRPr="004F786C">
        <w:rPr>
          <w:rFonts w:ascii="Calibri" w:hAnsi="Calibri" w:cs="Arial"/>
          <w:b/>
          <w:sz w:val="22"/>
          <w:szCs w:val="22"/>
        </w:rPr>
        <w:t>§ 1</w:t>
      </w:r>
      <w:r>
        <w:rPr>
          <w:rFonts w:ascii="Calibri" w:hAnsi="Calibri" w:cs="Arial"/>
          <w:b/>
          <w:sz w:val="22"/>
          <w:szCs w:val="22"/>
        </w:rPr>
        <w:t>6</w:t>
      </w:r>
      <w:r w:rsidRPr="004F786C">
        <w:rPr>
          <w:rFonts w:ascii="Calibri" w:hAnsi="Calibri" w:cs="Arial"/>
          <w:b/>
          <w:sz w:val="22"/>
          <w:szCs w:val="22"/>
        </w:rPr>
        <w:t>.</w:t>
      </w:r>
      <w:r>
        <w:rPr>
          <w:rFonts w:ascii="Calibri" w:hAnsi="Calibri" w:cs="Arial"/>
          <w:b/>
          <w:sz w:val="22"/>
          <w:szCs w:val="22"/>
        </w:rPr>
        <w:t xml:space="preserve"> </w:t>
      </w:r>
      <w:r w:rsidRPr="004F786C">
        <w:rPr>
          <w:rFonts w:ascii="Calibri" w:hAnsi="Calibri" w:cs="Arial"/>
          <w:sz w:val="22"/>
          <w:szCs w:val="22"/>
        </w:rPr>
        <w:t>Prezydent Miasta Częstochowy, działając w imieniu i na rzecz Skarbu Państwa gospodaruje nieruchomościami zasobu zgodnie z zasadami racjonalnej gospodarki, uwzględniając potrzeby lokalnej społeczności oraz przeznaczenie nieruchomości, które regulują miejscowe plany zagospodarowania przestrzennego.</w:t>
      </w:r>
    </w:p>
    <w:p w:rsidR="00CF3F02" w:rsidRPr="004F786C" w:rsidRDefault="00CF3F02" w:rsidP="00453AEB">
      <w:pPr>
        <w:spacing w:line="360" w:lineRule="auto"/>
        <w:rPr>
          <w:rFonts w:ascii="Calibri" w:hAnsi="Calibri"/>
          <w:sz w:val="22"/>
          <w:szCs w:val="22"/>
        </w:rPr>
      </w:pPr>
      <w:r w:rsidRPr="004F786C">
        <w:rPr>
          <w:rFonts w:ascii="Calibri" w:hAnsi="Calibri" w:cs="Arial"/>
          <w:sz w:val="22"/>
          <w:szCs w:val="22"/>
        </w:rPr>
        <w:t>Udostępnianie nieruchom</w:t>
      </w:r>
      <w:r>
        <w:rPr>
          <w:rFonts w:ascii="Calibri" w:hAnsi="Calibri" w:cs="Arial"/>
          <w:sz w:val="22"/>
          <w:szCs w:val="22"/>
        </w:rPr>
        <w:t>ości z zasobu następować może m.</w:t>
      </w:r>
      <w:r w:rsidRPr="004F786C">
        <w:rPr>
          <w:rFonts w:ascii="Calibri" w:hAnsi="Calibri" w:cs="Arial"/>
          <w:sz w:val="22"/>
          <w:szCs w:val="22"/>
        </w:rPr>
        <w:t xml:space="preserve">in. poprzez sprzedaż, zamianę, oddanie w użytkowanie wieczyste, trwały zarząd, dzierżawę – zgodnie z obowiązującymi w tym zakresie przepisami prawa. Forma zagospodarowania nieruchomości zależy od stopnia zainteresowania </w:t>
      </w:r>
      <w:r w:rsidRPr="004F786C">
        <w:rPr>
          <w:rFonts w:ascii="Calibri" w:hAnsi="Calibri" w:cs="Arial"/>
          <w:sz w:val="22"/>
          <w:szCs w:val="22"/>
        </w:rPr>
        <w:lastRenderedPageBreak/>
        <w:t>potencjalnych nabywców oraz ilości składanych wniosków. Rozstrzygnięcia o sposobie i formie zagospodarowania w stosunku do każdej nieruchomości będą zapadały indywidualnie.</w:t>
      </w:r>
    </w:p>
    <w:p w:rsidR="00CF3F02" w:rsidRPr="004F786C" w:rsidRDefault="00CF3F02" w:rsidP="00453AEB">
      <w:pPr>
        <w:spacing w:line="360" w:lineRule="auto"/>
        <w:rPr>
          <w:rFonts w:ascii="Calibri" w:hAnsi="Calibri"/>
          <w:sz w:val="22"/>
          <w:szCs w:val="22"/>
        </w:rPr>
      </w:pPr>
      <w:r w:rsidRPr="004F786C">
        <w:rPr>
          <w:rFonts w:ascii="Calibri" w:hAnsi="Calibri" w:cs="Arial"/>
          <w:sz w:val="22"/>
          <w:szCs w:val="22"/>
        </w:rPr>
        <w:t>Szereg nieruchomości znajdujących się w zasobie stanowią nieużytki, drogi wewnętrzne, rowy – w odniesieniu do takich nieruchomości trudno wskazać sposób zagospodarowania, jeżeli potencjalni zainteresowani nie złożą wniosków o udostępnienie.</w:t>
      </w:r>
    </w:p>
    <w:p w:rsidR="00CF3F02" w:rsidRPr="004F786C" w:rsidRDefault="00CF3F02" w:rsidP="00453AEB">
      <w:pPr>
        <w:spacing w:line="360" w:lineRule="auto"/>
        <w:rPr>
          <w:rFonts w:ascii="Calibri" w:hAnsi="Calibri"/>
          <w:sz w:val="22"/>
          <w:szCs w:val="22"/>
        </w:rPr>
      </w:pPr>
      <w:r>
        <w:rPr>
          <w:rFonts w:ascii="Calibri" w:hAnsi="Calibri" w:cs="Arial"/>
          <w:sz w:val="22"/>
          <w:szCs w:val="22"/>
        </w:rPr>
        <w:t>W latach 2025-2027 planuje</w:t>
      </w:r>
      <w:r w:rsidRPr="004F786C">
        <w:rPr>
          <w:rFonts w:ascii="Calibri" w:hAnsi="Calibri" w:cs="Arial"/>
          <w:sz w:val="22"/>
          <w:szCs w:val="22"/>
        </w:rPr>
        <w:t xml:space="preserve"> się:</w:t>
      </w:r>
    </w:p>
    <w:p w:rsidR="00CF3F02" w:rsidRPr="004F786C" w:rsidRDefault="00CF3F02" w:rsidP="009C045E">
      <w:pPr>
        <w:numPr>
          <w:ilvl w:val="0"/>
          <w:numId w:val="3"/>
        </w:numPr>
        <w:tabs>
          <w:tab w:val="clear" w:pos="0"/>
        </w:tabs>
        <w:spacing w:line="360" w:lineRule="auto"/>
        <w:ind w:left="426" w:hanging="426"/>
        <w:rPr>
          <w:rFonts w:ascii="Calibri" w:hAnsi="Calibri"/>
          <w:sz w:val="22"/>
          <w:szCs w:val="22"/>
        </w:rPr>
      </w:pPr>
      <w:r w:rsidRPr="004F786C">
        <w:rPr>
          <w:rFonts w:ascii="Calibri" w:hAnsi="Calibri" w:cs="Arial"/>
          <w:sz w:val="22"/>
          <w:szCs w:val="22"/>
        </w:rPr>
        <w:t>podjąć działania zmierzające do zbycia nieruchomości, których utrzymanie gener</w:t>
      </w:r>
      <w:r>
        <w:rPr>
          <w:rFonts w:ascii="Calibri" w:hAnsi="Calibri" w:cs="Arial"/>
          <w:sz w:val="22"/>
          <w:szCs w:val="22"/>
        </w:rPr>
        <w:t xml:space="preserve">uje wysokie </w:t>
      </w:r>
      <w:r w:rsidRPr="004F786C">
        <w:rPr>
          <w:rFonts w:ascii="Calibri" w:hAnsi="Calibri" w:cs="Arial"/>
          <w:sz w:val="22"/>
          <w:szCs w:val="22"/>
        </w:rPr>
        <w:t>kosz</w:t>
      </w:r>
      <w:r>
        <w:rPr>
          <w:rFonts w:ascii="Calibri" w:hAnsi="Calibri" w:cs="Arial"/>
          <w:sz w:val="22"/>
          <w:szCs w:val="22"/>
        </w:rPr>
        <w:t>ty</w:t>
      </w:r>
      <w:r w:rsidRPr="004F786C">
        <w:rPr>
          <w:rFonts w:ascii="Calibri" w:hAnsi="Calibri" w:cs="Arial"/>
          <w:sz w:val="22"/>
          <w:szCs w:val="22"/>
        </w:rPr>
        <w:t xml:space="preserve"> </w:t>
      </w:r>
      <w:r>
        <w:rPr>
          <w:rFonts w:ascii="Calibri" w:hAnsi="Calibri" w:cs="Arial"/>
          <w:sz w:val="22"/>
          <w:szCs w:val="22"/>
        </w:rPr>
        <w:t xml:space="preserve">ponoszone </w:t>
      </w:r>
      <w:r w:rsidRPr="004F786C">
        <w:rPr>
          <w:rFonts w:ascii="Calibri" w:hAnsi="Calibri" w:cs="Arial"/>
          <w:sz w:val="22"/>
          <w:szCs w:val="22"/>
        </w:rPr>
        <w:t>z</w:t>
      </w:r>
      <w:r>
        <w:rPr>
          <w:rFonts w:ascii="Calibri" w:hAnsi="Calibri" w:cs="Arial"/>
          <w:sz w:val="22"/>
          <w:szCs w:val="22"/>
        </w:rPr>
        <w:t> budżetu państwa;</w:t>
      </w:r>
    </w:p>
    <w:p w:rsidR="00CF3F02" w:rsidRPr="004F786C" w:rsidRDefault="00CF3F02" w:rsidP="009C045E">
      <w:pPr>
        <w:numPr>
          <w:ilvl w:val="0"/>
          <w:numId w:val="3"/>
        </w:numPr>
        <w:tabs>
          <w:tab w:val="clear" w:pos="0"/>
        </w:tabs>
        <w:spacing w:line="360" w:lineRule="auto"/>
        <w:ind w:left="426" w:hanging="426"/>
        <w:rPr>
          <w:rFonts w:ascii="Calibri" w:hAnsi="Calibri"/>
          <w:sz w:val="22"/>
          <w:szCs w:val="22"/>
        </w:rPr>
      </w:pPr>
      <w:r w:rsidRPr="004F786C">
        <w:rPr>
          <w:rFonts w:ascii="Calibri" w:hAnsi="Calibri" w:cs="Arial"/>
          <w:sz w:val="22"/>
          <w:szCs w:val="22"/>
        </w:rPr>
        <w:t>przedłużyć umowy dzierżawy, których okres obowiązywania kończy s</w:t>
      </w:r>
      <w:r>
        <w:rPr>
          <w:rFonts w:ascii="Calibri" w:hAnsi="Calibri" w:cs="Arial"/>
          <w:sz w:val="22"/>
          <w:szCs w:val="22"/>
        </w:rPr>
        <w:t>ię w latach obowiązywania planu;</w:t>
      </w:r>
    </w:p>
    <w:p w:rsidR="00CF3F02" w:rsidRPr="004F786C" w:rsidRDefault="00CF3F02" w:rsidP="009C045E">
      <w:pPr>
        <w:numPr>
          <w:ilvl w:val="0"/>
          <w:numId w:val="3"/>
        </w:numPr>
        <w:tabs>
          <w:tab w:val="clear" w:pos="0"/>
        </w:tabs>
        <w:spacing w:line="360" w:lineRule="auto"/>
        <w:ind w:left="426" w:hanging="426"/>
        <w:rPr>
          <w:rFonts w:ascii="Calibri" w:hAnsi="Calibri"/>
          <w:sz w:val="22"/>
          <w:szCs w:val="22"/>
        </w:rPr>
      </w:pPr>
      <w:r w:rsidRPr="004F786C">
        <w:rPr>
          <w:rFonts w:ascii="Calibri" w:hAnsi="Calibri" w:cs="Arial"/>
          <w:sz w:val="22"/>
          <w:szCs w:val="22"/>
        </w:rPr>
        <w:t>podjąć działania zmierzające do uregulowania stanu korzystania z nieruchomości.</w:t>
      </w:r>
    </w:p>
    <w:p w:rsidR="00CF3F02" w:rsidRPr="004F786C" w:rsidRDefault="00CF3F02" w:rsidP="00453AEB">
      <w:pPr>
        <w:spacing w:before="200" w:after="120"/>
        <w:rPr>
          <w:rFonts w:ascii="Calibri" w:hAnsi="Calibri"/>
          <w:sz w:val="22"/>
          <w:szCs w:val="22"/>
        </w:rPr>
      </w:pPr>
      <w:r w:rsidRPr="004F786C">
        <w:rPr>
          <w:rFonts w:ascii="Calibri" w:hAnsi="Calibri" w:cs="Arial"/>
          <w:b/>
          <w:sz w:val="22"/>
          <w:szCs w:val="22"/>
        </w:rPr>
        <w:t>Rozdział 2. Dochody związane z udostępnianiem nieruchomości z zasobu</w:t>
      </w:r>
    </w:p>
    <w:p w:rsidR="00CF3F02" w:rsidRPr="004F786C" w:rsidRDefault="00CF3F02" w:rsidP="00CC039C">
      <w:pPr>
        <w:spacing w:after="60"/>
        <w:rPr>
          <w:rFonts w:ascii="Calibri" w:hAnsi="Calibri"/>
          <w:sz w:val="22"/>
          <w:szCs w:val="22"/>
        </w:rPr>
      </w:pPr>
      <w:r w:rsidRPr="004F786C">
        <w:rPr>
          <w:rFonts w:ascii="Calibri" w:hAnsi="Calibri" w:cs="Arial"/>
          <w:b/>
          <w:sz w:val="22"/>
          <w:szCs w:val="22"/>
        </w:rPr>
        <w:t>§ 1</w:t>
      </w:r>
      <w:r>
        <w:rPr>
          <w:rFonts w:ascii="Calibri" w:hAnsi="Calibri" w:cs="Arial"/>
          <w:b/>
          <w:sz w:val="22"/>
          <w:szCs w:val="22"/>
        </w:rPr>
        <w:t>7</w:t>
      </w:r>
      <w:r w:rsidRPr="004F786C">
        <w:rPr>
          <w:rFonts w:ascii="Calibri" w:hAnsi="Calibri" w:cs="Arial"/>
          <w:b/>
          <w:sz w:val="22"/>
          <w:szCs w:val="22"/>
        </w:rPr>
        <w:t>.</w:t>
      </w:r>
      <w:r>
        <w:rPr>
          <w:rFonts w:ascii="Calibri" w:hAnsi="Calibri" w:cs="Arial"/>
          <w:b/>
          <w:sz w:val="22"/>
          <w:szCs w:val="22"/>
        </w:rPr>
        <w:t xml:space="preserve"> </w:t>
      </w:r>
      <w:r w:rsidRPr="004F786C">
        <w:rPr>
          <w:rFonts w:ascii="Calibri" w:hAnsi="Calibri"/>
          <w:sz w:val="22"/>
          <w:szCs w:val="22"/>
        </w:rPr>
        <w:t>Prognozę dochodów przedstawiono w niżej zamieszczonej tabeli:</w:t>
      </w:r>
    </w:p>
    <w:tbl>
      <w:tblPr>
        <w:tblW w:w="0" w:type="auto"/>
        <w:tblInd w:w="-7" w:type="dxa"/>
        <w:tblLayout w:type="fixed"/>
        <w:tblCellMar>
          <w:top w:w="28" w:type="dxa"/>
          <w:left w:w="28" w:type="dxa"/>
          <w:bottom w:w="28" w:type="dxa"/>
          <w:right w:w="28" w:type="dxa"/>
        </w:tblCellMar>
        <w:tblLook w:val="0000"/>
      </w:tblPr>
      <w:tblGrid>
        <w:gridCol w:w="428"/>
        <w:gridCol w:w="5244"/>
        <w:gridCol w:w="1133"/>
        <w:gridCol w:w="1133"/>
        <w:gridCol w:w="1149"/>
      </w:tblGrid>
      <w:tr w:rsidR="00CF3F02" w:rsidRPr="004F786C" w:rsidTr="003C524A">
        <w:trPr>
          <w:trHeight w:val="227"/>
          <w:tblHeader/>
        </w:trPr>
        <w:tc>
          <w:tcPr>
            <w:tcW w:w="428" w:type="dxa"/>
            <w:vMerge w:val="restart"/>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bookmarkStart w:id="3" w:name="_Hlk176506288"/>
            <w:r w:rsidRPr="004F786C">
              <w:rPr>
                <w:rFonts w:ascii="Calibri" w:hAnsi="Calibri" w:cs="Arial"/>
                <w:b/>
                <w:sz w:val="22"/>
                <w:szCs w:val="22"/>
              </w:rPr>
              <w:t>Lp.</w:t>
            </w:r>
          </w:p>
        </w:tc>
        <w:tc>
          <w:tcPr>
            <w:tcW w:w="5244" w:type="dxa"/>
            <w:vMerge w:val="restart"/>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Wyszczególnienie</w:t>
            </w:r>
          </w:p>
        </w:tc>
        <w:tc>
          <w:tcPr>
            <w:tcW w:w="3415" w:type="dxa"/>
            <w:gridSpan w:val="3"/>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Prognoza na lata (w tys. zł)</w:t>
            </w:r>
          </w:p>
        </w:tc>
      </w:tr>
      <w:tr w:rsidR="00CF3F02" w:rsidRPr="004F786C" w:rsidTr="003C524A">
        <w:trPr>
          <w:trHeight w:val="227"/>
          <w:tblHeader/>
        </w:trPr>
        <w:tc>
          <w:tcPr>
            <w:tcW w:w="428" w:type="dxa"/>
            <w:vMerge/>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cs="Arial"/>
                <w:b/>
                <w:bCs/>
                <w:sz w:val="22"/>
                <w:szCs w:val="22"/>
              </w:rPr>
            </w:pPr>
          </w:p>
        </w:tc>
        <w:tc>
          <w:tcPr>
            <w:tcW w:w="5244" w:type="dxa"/>
            <w:vMerge/>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cs="Arial"/>
                <w:b/>
                <w:bCs/>
                <w:sz w:val="22"/>
                <w:szCs w:val="22"/>
              </w:rPr>
            </w:pP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202</w:t>
            </w:r>
            <w:r>
              <w:rPr>
                <w:rFonts w:ascii="Calibri" w:hAnsi="Calibri" w:cs="Arial"/>
                <w:b/>
                <w:sz w:val="22"/>
                <w:szCs w:val="22"/>
              </w:rPr>
              <w:t>5</w:t>
            </w:r>
            <w:r w:rsidRPr="004F786C">
              <w:rPr>
                <w:rFonts w:ascii="Calibri" w:hAnsi="Calibri" w:cs="Arial"/>
                <w:b/>
                <w:sz w:val="22"/>
                <w:szCs w:val="22"/>
              </w:rPr>
              <w:t> r.</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202</w:t>
            </w:r>
            <w:r>
              <w:rPr>
                <w:rFonts w:ascii="Calibri" w:hAnsi="Calibri" w:cs="Arial"/>
                <w:b/>
                <w:sz w:val="22"/>
                <w:szCs w:val="22"/>
              </w:rPr>
              <w:t>6</w:t>
            </w:r>
            <w:r w:rsidRPr="004F786C">
              <w:rPr>
                <w:rFonts w:ascii="Calibri" w:hAnsi="Calibri" w:cs="Arial"/>
                <w:b/>
                <w:sz w:val="22"/>
                <w:szCs w:val="22"/>
              </w:rPr>
              <w:t> r.</w:t>
            </w:r>
          </w:p>
        </w:tc>
        <w:tc>
          <w:tcPr>
            <w:tcW w:w="1149"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202</w:t>
            </w:r>
            <w:r>
              <w:rPr>
                <w:rFonts w:ascii="Calibri" w:hAnsi="Calibri" w:cs="Arial"/>
                <w:b/>
                <w:sz w:val="22"/>
                <w:szCs w:val="22"/>
              </w:rPr>
              <w:t>7</w:t>
            </w:r>
            <w:r w:rsidRPr="004F786C">
              <w:rPr>
                <w:rFonts w:ascii="Calibri" w:hAnsi="Calibri" w:cs="Arial"/>
                <w:b/>
                <w:sz w:val="22"/>
                <w:szCs w:val="22"/>
              </w:rPr>
              <w:t> r.</w:t>
            </w:r>
          </w:p>
        </w:tc>
      </w:tr>
      <w:tr w:rsidR="00CF3F02" w:rsidRPr="004F786C" w:rsidTr="003C524A">
        <w:trPr>
          <w:trHeight w:val="227"/>
        </w:trPr>
        <w:tc>
          <w:tcPr>
            <w:tcW w:w="428" w:type="dxa"/>
            <w:tcBorders>
              <w:top w:val="single" w:sz="4" w:space="0" w:color="000000"/>
              <w:left w:val="single" w:sz="4" w:space="0" w:color="000000"/>
              <w:bottom w:val="single" w:sz="4" w:space="0" w:color="000000"/>
            </w:tcBorders>
            <w:vAlign w:val="center"/>
          </w:tcPr>
          <w:p w:rsidR="00CF3F02" w:rsidRPr="004F786C" w:rsidRDefault="00CF3F02" w:rsidP="00453AEB">
            <w:pPr>
              <w:pStyle w:val="Index"/>
              <w:snapToGrid w:val="0"/>
              <w:jc w:val="center"/>
              <w:rPr>
                <w:rFonts w:ascii="Calibri" w:hAnsi="Calibri"/>
                <w:sz w:val="22"/>
                <w:szCs w:val="22"/>
              </w:rPr>
            </w:pPr>
            <w:r w:rsidRPr="004F786C">
              <w:rPr>
                <w:rFonts w:ascii="Calibri" w:hAnsi="Calibri" w:cs="Arial"/>
                <w:bCs/>
                <w:sz w:val="22"/>
                <w:szCs w:val="22"/>
              </w:rPr>
              <w:t>1.</w:t>
            </w:r>
          </w:p>
        </w:tc>
        <w:tc>
          <w:tcPr>
            <w:tcW w:w="5244" w:type="dxa"/>
            <w:tcBorders>
              <w:top w:val="single" w:sz="4" w:space="0" w:color="000000"/>
              <w:left w:val="single" w:sz="4" w:space="0" w:color="000000"/>
              <w:bottom w:val="single" w:sz="4" w:space="0" w:color="000000"/>
            </w:tcBorders>
            <w:vAlign w:val="center"/>
          </w:tcPr>
          <w:p w:rsidR="00CF3F02" w:rsidRPr="00632C8B" w:rsidRDefault="00CF3F02" w:rsidP="00453AEB">
            <w:pPr>
              <w:pStyle w:val="Index"/>
              <w:snapToGrid w:val="0"/>
              <w:ind w:left="145"/>
              <w:rPr>
                <w:rFonts w:ascii="Calibri" w:hAnsi="Calibri"/>
                <w:sz w:val="22"/>
                <w:szCs w:val="22"/>
              </w:rPr>
            </w:pPr>
            <w:r w:rsidRPr="00632C8B">
              <w:rPr>
                <w:rFonts w:ascii="Calibri" w:hAnsi="Calibri" w:cs="Arial"/>
                <w:sz w:val="22"/>
                <w:szCs w:val="22"/>
              </w:rPr>
              <w:t>Wpływy z opłat za trwały zarząd, użytkowanie, służebności i użytkowanie wieczyste nieruchomości</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94"/>
              <w:jc w:val="right"/>
              <w:rPr>
                <w:rFonts w:ascii="Calibri" w:hAnsi="Calibri"/>
                <w:sz w:val="22"/>
                <w:szCs w:val="22"/>
              </w:rPr>
            </w:pPr>
            <w:r>
              <w:rPr>
                <w:rFonts w:ascii="Calibri" w:hAnsi="Calibri"/>
                <w:sz w:val="22"/>
                <w:szCs w:val="22"/>
              </w:rPr>
              <w:t>12 339</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47"/>
              <w:jc w:val="right"/>
              <w:rPr>
                <w:rFonts w:ascii="Calibri" w:hAnsi="Calibri"/>
                <w:sz w:val="22"/>
                <w:szCs w:val="22"/>
              </w:rPr>
            </w:pPr>
            <w:r>
              <w:rPr>
                <w:rFonts w:ascii="Calibri" w:hAnsi="Calibri"/>
                <w:sz w:val="22"/>
                <w:szCs w:val="22"/>
              </w:rPr>
              <w:t>13 500</w:t>
            </w:r>
          </w:p>
        </w:tc>
        <w:tc>
          <w:tcPr>
            <w:tcW w:w="1149"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ind w:right="142"/>
              <w:jc w:val="right"/>
              <w:rPr>
                <w:rFonts w:ascii="Calibri" w:hAnsi="Calibri"/>
                <w:sz w:val="22"/>
                <w:szCs w:val="22"/>
              </w:rPr>
            </w:pPr>
            <w:r>
              <w:rPr>
                <w:rFonts w:ascii="Calibri" w:hAnsi="Calibri"/>
                <w:sz w:val="22"/>
                <w:szCs w:val="22"/>
              </w:rPr>
              <w:t>14 500</w:t>
            </w:r>
          </w:p>
        </w:tc>
      </w:tr>
      <w:tr w:rsidR="00CF3F02" w:rsidRPr="004F786C" w:rsidTr="003C524A">
        <w:trPr>
          <w:trHeight w:val="227"/>
        </w:trPr>
        <w:tc>
          <w:tcPr>
            <w:tcW w:w="428"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Cs/>
                <w:sz w:val="22"/>
                <w:szCs w:val="22"/>
              </w:rPr>
              <w:t>2.</w:t>
            </w:r>
          </w:p>
        </w:tc>
        <w:tc>
          <w:tcPr>
            <w:tcW w:w="5244" w:type="dxa"/>
            <w:tcBorders>
              <w:top w:val="single" w:sz="4" w:space="0" w:color="000000"/>
              <w:left w:val="single" w:sz="4" w:space="0" w:color="000000"/>
              <w:bottom w:val="single" w:sz="4" w:space="0" w:color="000000"/>
            </w:tcBorders>
            <w:vAlign w:val="center"/>
          </w:tcPr>
          <w:p w:rsidR="00CF3F02" w:rsidRPr="00632C8B" w:rsidRDefault="00CF3F02" w:rsidP="00453AEB">
            <w:pPr>
              <w:snapToGrid w:val="0"/>
              <w:ind w:left="145"/>
              <w:rPr>
                <w:rFonts w:ascii="Calibri" w:hAnsi="Calibri"/>
                <w:sz w:val="22"/>
                <w:szCs w:val="22"/>
              </w:rPr>
            </w:pPr>
            <w:r w:rsidRPr="00632C8B">
              <w:rPr>
                <w:rFonts w:ascii="Calibri" w:hAnsi="Calibri" w:cs="Arial"/>
                <w:sz w:val="22"/>
                <w:szCs w:val="22"/>
              </w:rPr>
              <w:t>Dochody z najmu i dzierżawy składników majątkowych Skarbu Państwa oraz innych umów o podobnym charakterze</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94"/>
              <w:jc w:val="right"/>
              <w:rPr>
                <w:rFonts w:ascii="Calibri" w:hAnsi="Calibri"/>
                <w:sz w:val="22"/>
                <w:szCs w:val="22"/>
              </w:rPr>
            </w:pPr>
            <w:r>
              <w:rPr>
                <w:rFonts w:ascii="Calibri" w:hAnsi="Calibri"/>
                <w:sz w:val="22"/>
                <w:szCs w:val="22"/>
              </w:rPr>
              <w:t>82</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47"/>
              <w:jc w:val="right"/>
              <w:rPr>
                <w:rFonts w:ascii="Calibri" w:hAnsi="Calibri"/>
                <w:sz w:val="22"/>
                <w:szCs w:val="22"/>
              </w:rPr>
            </w:pPr>
            <w:r>
              <w:rPr>
                <w:rFonts w:ascii="Calibri" w:hAnsi="Calibri"/>
                <w:sz w:val="22"/>
                <w:szCs w:val="22"/>
              </w:rPr>
              <w:t>83</w:t>
            </w:r>
          </w:p>
        </w:tc>
        <w:tc>
          <w:tcPr>
            <w:tcW w:w="1149"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ind w:right="142"/>
              <w:jc w:val="right"/>
              <w:rPr>
                <w:rFonts w:ascii="Calibri" w:hAnsi="Calibri"/>
                <w:sz w:val="22"/>
                <w:szCs w:val="22"/>
              </w:rPr>
            </w:pPr>
            <w:r>
              <w:rPr>
                <w:rFonts w:ascii="Calibri" w:hAnsi="Calibri"/>
                <w:sz w:val="22"/>
                <w:szCs w:val="22"/>
              </w:rPr>
              <w:t>85</w:t>
            </w:r>
          </w:p>
        </w:tc>
      </w:tr>
      <w:tr w:rsidR="00CF3F02" w:rsidRPr="004F786C" w:rsidTr="003C524A">
        <w:trPr>
          <w:trHeight w:val="227"/>
        </w:trPr>
        <w:tc>
          <w:tcPr>
            <w:tcW w:w="428"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Cs/>
                <w:sz w:val="22"/>
                <w:szCs w:val="22"/>
              </w:rPr>
              <w:t>3.</w:t>
            </w:r>
          </w:p>
        </w:tc>
        <w:tc>
          <w:tcPr>
            <w:tcW w:w="5244" w:type="dxa"/>
            <w:tcBorders>
              <w:top w:val="single" w:sz="4" w:space="0" w:color="000000"/>
              <w:left w:val="single" w:sz="4" w:space="0" w:color="000000"/>
              <w:bottom w:val="single" w:sz="4" w:space="0" w:color="000000"/>
            </w:tcBorders>
            <w:vAlign w:val="center"/>
          </w:tcPr>
          <w:p w:rsidR="00CF3F02" w:rsidRPr="00632C8B" w:rsidRDefault="00CF3F02" w:rsidP="00453AEB">
            <w:pPr>
              <w:snapToGrid w:val="0"/>
              <w:ind w:left="145"/>
              <w:rPr>
                <w:rFonts w:ascii="Calibri" w:hAnsi="Calibri"/>
                <w:sz w:val="22"/>
                <w:szCs w:val="22"/>
              </w:rPr>
            </w:pPr>
            <w:r w:rsidRPr="00632C8B">
              <w:rPr>
                <w:rFonts w:ascii="Calibri" w:hAnsi="Calibri" w:cs="Arial"/>
                <w:sz w:val="22"/>
                <w:szCs w:val="22"/>
              </w:rPr>
              <w:t>Wpływy z tytułu przekształcenia prawa użytkowania wieczystego przysługującego osobom fizycznym w prawo własności</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94"/>
              <w:jc w:val="right"/>
              <w:rPr>
                <w:rFonts w:ascii="Calibri" w:hAnsi="Calibri"/>
                <w:sz w:val="22"/>
                <w:szCs w:val="22"/>
              </w:rPr>
            </w:pPr>
            <w:r>
              <w:rPr>
                <w:rFonts w:ascii="Calibri" w:hAnsi="Calibri"/>
                <w:sz w:val="22"/>
                <w:szCs w:val="22"/>
              </w:rPr>
              <w:t>158</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47"/>
              <w:jc w:val="right"/>
              <w:rPr>
                <w:rFonts w:ascii="Calibri" w:hAnsi="Calibri"/>
                <w:sz w:val="22"/>
                <w:szCs w:val="22"/>
              </w:rPr>
            </w:pPr>
            <w:r>
              <w:rPr>
                <w:rFonts w:ascii="Calibri" w:hAnsi="Calibri"/>
                <w:sz w:val="22"/>
                <w:szCs w:val="22"/>
              </w:rPr>
              <w:t>160</w:t>
            </w:r>
          </w:p>
        </w:tc>
        <w:tc>
          <w:tcPr>
            <w:tcW w:w="1149"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ind w:right="142"/>
              <w:jc w:val="right"/>
              <w:rPr>
                <w:rFonts w:ascii="Calibri" w:hAnsi="Calibri"/>
                <w:sz w:val="22"/>
                <w:szCs w:val="22"/>
              </w:rPr>
            </w:pPr>
            <w:r>
              <w:rPr>
                <w:rFonts w:ascii="Calibri" w:hAnsi="Calibri"/>
                <w:sz w:val="22"/>
                <w:szCs w:val="22"/>
              </w:rPr>
              <w:t>161</w:t>
            </w:r>
          </w:p>
        </w:tc>
      </w:tr>
      <w:tr w:rsidR="00CF3F02" w:rsidRPr="004F786C" w:rsidTr="003C524A">
        <w:trPr>
          <w:trHeight w:val="227"/>
        </w:trPr>
        <w:tc>
          <w:tcPr>
            <w:tcW w:w="428"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Cs/>
                <w:sz w:val="22"/>
                <w:szCs w:val="22"/>
              </w:rPr>
              <w:t>4.</w:t>
            </w:r>
          </w:p>
        </w:tc>
        <w:tc>
          <w:tcPr>
            <w:tcW w:w="5244" w:type="dxa"/>
            <w:tcBorders>
              <w:top w:val="single" w:sz="4" w:space="0" w:color="000000"/>
              <w:left w:val="single" w:sz="4" w:space="0" w:color="000000"/>
              <w:bottom w:val="single" w:sz="4" w:space="0" w:color="000000"/>
            </w:tcBorders>
            <w:vAlign w:val="center"/>
          </w:tcPr>
          <w:p w:rsidR="00CF3F02" w:rsidRPr="00632C8B" w:rsidRDefault="00CF3F02" w:rsidP="00453AEB">
            <w:pPr>
              <w:snapToGrid w:val="0"/>
              <w:ind w:left="145"/>
              <w:rPr>
                <w:rFonts w:ascii="Calibri" w:hAnsi="Calibri"/>
                <w:sz w:val="22"/>
                <w:szCs w:val="22"/>
              </w:rPr>
            </w:pPr>
            <w:r w:rsidRPr="00632C8B">
              <w:rPr>
                <w:rFonts w:ascii="Calibri" w:hAnsi="Calibri" w:cs="Arial"/>
                <w:sz w:val="22"/>
                <w:szCs w:val="22"/>
              </w:rPr>
              <w:t>Wpływy z tytułu odpłatnego nabycia prawa własności oraz prawa użytkowania wieczystego nieruchomości</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94"/>
              <w:jc w:val="right"/>
              <w:rPr>
                <w:rFonts w:ascii="Calibri" w:hAnsi="Calibri"/>
                <w:sz w:val="22"/>
                <w:szCs w:val="22"/>
              </w:rPr>
            </w:pPr>
            <w:r>
              <w:rPr>
                <w:rFonts w:ascii="Calibri" w:hAnsi="Calibri"/>
                <w:sz w:val="22"/>
                <w:szCs w:val="22"/>
              </w:rPr>
              <w:t>3 000</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47"/>
              <w:jc w:val="right"/>
              <w:rPr>
                <w:rFonts w:ascii="Calibri" w:hAnsi="Calibri"/>
                <w:sz w:val="22"/>
                <w:szCs w:val="22"/>
              </w:rPr>
            </w:pPr>
            <w:r>
              <w:rPr>
                <w:rFonts w:ascii="Calibri" w:hAnsi="Calibri"/>
                <w:sz w:val="22"/>
                <w:szCs w:val="22"/>
              </w:rPr>
              <w:t>2 000</w:t>
            </w:r>
          </w:p>
        </w:tc>
        <w:tc>
          <w:tcPr>
            <w:tcW w:w="1149"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ind w:right="142"/>
              <w:jc w:val="right"/>
              <w:rPr>
                <w:rFonts w:ascii="Calibri" w:hAnsi="Calibri"/>
                <w:sz w:val="22"/>
                <w:szCs w:val="22"/>
              </w:rPr>
            </w:pPr>
            <w:r>
              <w:rPr>
                <w:rFonts w:ascii="Calibri" w:hAnsi="Calibri"/>
                <w:sz w:val="22"/>
                <w:szCs w:val="22"/>
              </w:rPr>
              <w:t>2 000</w:t>
            </w:r>
          </w:p>
        </w:tc>
      </w:tr>
      <w:tr w:rsidR="00CF3F02" w:rsidRPr="004F786C" w:rsidTr="003C524A">
        <w:trPr>
          <w:trHeight w:val="227"/>
        </w:trPr>
        <w:tc>
          <w:tcPr>
            <w:tcW w:w="428"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Cs/>
                <w:sz w:val="22"/>
                <w:szCs w:val="22"/>
              </w:rPr>
              <w:t>5.</w:t>
            </w:r>
          </w:p>
        </w:tc>
        <w:tc>
          <w:tcPr>
            <w:tcW w:w="5244" w:type="dxa"/>
            <w:tcBorders>
              <w:top w:val="single" w:sz="4" w:space="0" w:color="000000"/>
              <w:left w:val="single" w:sz="4" w:space="0" w:color="000000"/>
              <w:bottom w:val="single" w:sz="4" w:space="0" w:color="000000"/>
            </w:tcBorders>
            <w:vAlign w:val="center"/>
          </w:tcPr>
          <w:p w:rsidR="00CF3F02" w:rsidRPr="00632C8B" w:rsidRDefault="00CF3F02" w:rsidP="00453AEB">
            <w:pPr>
              <w:snapToGrid w:val="0"/>
              <w:ind w:left="145"/>
              <w:rPr>
                <w:rFonts w:ascii="Calibri" w:hAnsi="Calibri"/>
                <w:sz w:val="22"/>
                <w:szCs w:val="22"/>
              </w:rPr>
            </w:pPr>
            <w:r w:rsidRPr="00632C8B">
              <w:rPr>
                <w:rFonts w:ascii="Calibri" w:hAnsi="Calibri" w:cs="Arial"/>
                <w:sz w:val="22"/>
                <w:szCs w:val="22"/>
              </w:rPr>
              <w:t>Wpływy z różnych dochodów</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94"/>
              <w:jc w:val="right"/>
              <w:rPr>
                <w:rFonts w:ascii="Calibri" w:hAnsi="Calibri"/>
                <w:sz w:val="22"/>
                <w:szCs w:val="22"/>
              </w:rPr>
            </w:pPr>
            <w:r>
              <w:rPr>
                <w:rFonts w:ascii="Calibri" w:hAnsi="Calibri"/>
                <w:sz w:val="22"/>
                <w:szCs w:val="22"/>
              </w:rPr>
              <w:t>3</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47"/>
              <w:jc w:val="right"/>
              <w:rPr>
                <w:rFonts w:ascii="Calibri" w:hAnsi="Calibri"/>
                <w:sz w:val="22"/>
                <w:szCs w:val="22"/>
              </w:rPr>
            </w:pPr>
            <w:r>
              <w:rPr>
                <w:rFonts w:ascii="Calibri" w:hAnsi="Calibri"/>
                <w:sz w:val="22"/>
                <w:szCs w:val="22"/>
              </w:rPr>
              <w:t>1</w:t>
            </w:r>
          </w:p>
        </w:tc>
        <w:tc>
          <w:tcPr>
            <w:tcW w:w="1149"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ind w:right="142"/>
              <w:jc w:val="right"/>
              <w:rPr>
                <w:rFonts w:ascii="Calibri" w:hAnsi="Calibri"/>
                <w:sz w:val="22"/>
                <w:szCs w:val="22"/>
              </w:rPr>
            </w:pPr>
            <w:r>
              <w:rPr>
                <w:rFonts w:ascii="Calibri" w:hAnsi="Calibri"/>
                <w:sz w:val="22"/>
                <w:szCs w:val="22"/>
              </w:rPr>
              <w:t>1</w:t>
            </w:r>
          </w:p>
        </w:tc>
      </w:tr>
      <w:tr w:rsidR="00CF3F02" w:rsidRPr="004F786C" w:rsidTr="003C524A">
        <w:trPr>
          <w:trHeight w:val="227"/>
        </w:trPr>
        <w:tc>
          <w:tcPr>
            <w:tcW w:w="5672" w:type="dxa"/>
            <w:gridSpan w:val="2"/>
            <w:tcBorders>
              <w:top w:val="single" w:sz="4" w:space="0" w:color="000000"/>
              <w:left w:val="single" w:sz="4" w:space="0" w:color="000000"/>
              <w:bottom w:val="single" w:sz="4" w:space="0" w:color="000000"/>
            </w:tcBorders>
            <w:vAlign w:val="center"/>
          </w:tcPr>
          <w:p w:rsidR="00CF3F02" w:rsidRPr="004F786C" w:rsidRDefault="00CF3F02" w:rsidP="00453AEB">
            <w:pPr>
              <w:snapToGrid w:val="0"/>
              <w:ind w:left="144"/>
              <w:rPr>
                <w:rFonts w:ascii="Calibri" w:hAnsi="Calibri"/>
                <w:sz w:val="22"/>
                <w:szCs w:val="22"/>
              </w:rPr>
            </w:pPr>
            <w:r w:rsidRPr="004F786C">
              <w:rPr>
                <w:rFonts w:ascii="Calibri" w:hAnsi="Calibri" w:cs="Arial"/>
                <w:b/>
                <w:sz w:val="22"/>
                <w:szCs w:val="22"/>
              </w:rPr>
              <w:t>Razem:</w:t>
            </w:r>
          </w:p>
        </w:tc>
        <w:tc>
          <w:tcPr>
            <w:tcW w:w="1133" w:type="dxa"/>
            <w:tcBorders>
              <w:top w:val="single" w:sz="4" w:space="0" w:color="000000"/>
              <w:left w:val="single" w:sz="4" w:space="0" w:color="000000"/>
              <w:bottom w:val="single" w:sz="4" w:space="0" w:color="000000"/>
            </w:tcBorders>
            <w:vAlign w:val="center"/>
          </w:tcPr>
          <w:p w:rsidR="00CF3F02" w:rsidRPr="004B15EF" w:rsidRDefault="00CF3F02" w:rsidP="00453AEB">
            <w:pPr>
              <w:snapToGrid w:val="0"/>
              <w:ind w:right="94"/>
              <w:jc w:val="right"/>
              <w:rPr>
                <w:rFonts w:ascii="Calibri" w:hAnsi="Calibri"/>
                <w:b/>
                <w:bCs/>
                <w:sz w:val="22"/>
                <w:szCs w:val="22"/>
              </w:rPr>
            </w:pPr>
            <w:r w:rsidRPr="004B15EF">
              <w:rPr>
                <w:rFonts w:ascii="Calibri" w:hAnsi="Calibri"/>
                <w:b/>
                <w:bCs/>
                <w:sz w:val="22"/>
                <w:szCs w:val="22"/>
              </w:rPr>
              <w:t>15 582</w:t>
            </w:r>
          </w:p>
        </w:tc>
        <w:tc>
          <w:tcPr>
            <w:tcW w:w="1133" w:type="dxa"/>
            <w:tcBorders>
              <w:top w:val="single" w:sz="4" w:space="0" w:color="000000"/>
              <w:left w:val="single" w:sz="4" w:space="0" w:color="000000"/>
              <w:bottom w:val="single" w:sz="4" w:space="0" w:color="000000"/>
            </w:tcBorders>
            <w:vAlign w:val="center"/>
          </w:tcPr>
          <w:p w:rsidR="00CF3F02" w:rsidRPr="004B15EF" w:rsidRDefault="00CF3F02" w:rsidP="00453AEB">
            <w:pPr>
              <w:snapToGrid w:val="0"/>
              <w:ind w:right="47"/>
              <w:jc w:val="right"/>
              <w:rPr>
                <w:rFonts w:ascii="Calibri" w:hAnsi="Calibri"/>
                <w:b/>
                <w:bCs/>
                <w:sz w:val="22"/>
                <w:szCs w:val="22"/>
              </w:rPr>
            </w:pPr>
            <w:r>
              <w:rPr>
                <w:rFonts w:ascii="Calibri" w:hAnsi="Calibri"/>
                <w:b/>
                <w:bCs/>
                <w:sz w:val="22"/>
                <w:szCs w:val="22"/>
              </w:rPr>
              <w:t>15 744</w:t>
            </w:r>
          </w:p>
        </w:tc>
        <w:tc>
          <w:tcPr>
            <w:tcW w:w="1149" w:type="dxa"/>
            <w:tcBorders>
              <w:top w:val="single" w:sz="4" w:space="0" w:color="000000"/>
              <w:left w:val="single" w:sz="4" w:space="0" w:color="000000"/>
              <w:bottom w:val="single" w:sz="4" w:space="0" w:color="000000"/>
              <w:right w:val="single" w:sz="4" w:space="0" w:color="000000"/>
            </w:tcBorders>
            <w:vAlign w:val="center"/>
          </w:tcPr>
          <w:p w:rsidR="00CF3F02" w:rsidRPr="004B15EF" w:rsidRDefault="00CF3F02" w:rsidP="00453AEB">
            <w:pPr>
              <w:snapToGrid w:val="0"/>
              <w:ind w:right="142"/>
              <w:jc w:val="right"/>
              <w:rPr>
                <w:rFonts w:ascii="Calibri" w:hAnsi="Calibri"/>
                <w:b/>
                <w:bCs/>
                <w:sz w:val="22"/>
                <w:szCs w:val="22"/>
              </w:rPr>
            </w:pPr>
            <w:r>
              <w:rPr>
                <w:rFonts w:ascii="Calibri" w:hAnsi="Calibri"/>
                <w:b/>
                <w:bCs/>
                <w:sz w:val="22"/>
                <w:szCs w:val="22"/>
              </w:rPr>
              <w:t>16 747</w:t>
            </w:r>
          </w:p>
        </w:tc>
      </w:tr>
      <w:bookmarkEnd w:id="3"/>
    </w:tbl>
    <w:p w:rsidR="00CF3F02" w:rsidRDefault="00CF3F02" w:rsidP="00453AEB">
      <w:pPr>
        <w:keepNext/>
        <w:spacing w:before="2800" w:after="120"/>
        <w:jc w:val="both"/>
        <w:rPr>
          <w:rFonts w:ascii="Calibri" w:hAnsi="Calibri" w:cs="Arial"/>
          <w:b/>
          <w:sz w:val="22"/>
          <w:szCs w:val="22"/>
        </w:rPr>
      </w:pPr>
    </w:p>
    <w:p w:rsidR="00CF3F02" w:rsidRPr="004F786C" w:rsidRDefault="00CF3F02" w:rsidP="00453AEB">
      <w:pPr>
        <w:keepNext/>
        <w:spacing w:before="2800" w:after="120"/>
        <w:jc w:val="both"/>
        <w:rPr>
          <w:rFonts w:ascii="Calibri" w:hAnsi="Calibri"/>
          <w:sz w:val="22"/>
          <w:szCs w:val="22"/>
        </w:rPr>
      </w:pPr>
      <w:r>
        <w:rPr>
          <w:rFonts w:ascii="Calibri" w:hAnsi="Calibri" w:cs="Arial"/>
          <w:b/>
          <w:sz w:val="22"/>
          <w:szCs w:val="22"/>
        </w:rPr>
        <w:br w:type="page"/>
      </w:r>
      <w:r w:rsidRPr="004F786C">
        <w:rPr>
          <w:rFonts w:ascii="Calibri" w:hAnsi="Calibri" w:cs="Arial"/>
          <w:b/>
          <w:sz w:val="22"/>
          <w:szCs w:val="22"/>
        </w:rPr>
        <w:lastRenderedPageBreak/>
        <w:t xml:space="preserve">Rozdział </w:t>
      </w:r>
      <w:r>
        <w:rPr>
          <w:rFonts w:ascii="Calibri" w:hAnsi="Calibri" w:cs="Arial"/>
          <w:b/>
          <w:sz w:val="22"/>
          <w:szCs w:val="22"/>
        </w:rPr>
        <w:t>3. Wydatki związane z udostępnia</w:t>
      </w:r>
      <w:r w:rsidRPr="004F786C">
        <w:rPr>
          <w:rFonts w:ascii="Calibri" w:hAnsi="Calibri" w:cs="Arial"/>
          <w:b/>
          <w:sz w:val="22"/>
          <w:szCs w:val="22"/>
        </w:rPr>
        <w:t>niem oraz nabywaniem nieruchomości do zasobu</w:t>
      </w:r>
    </w:p>
    <w:p w:rsidR="00CF3F02" w:rsidRPr="004F786C" w:rsidRDefault="00CF3F02" w:rsidP="00CC039C">
      <w:pPr>
        <w:spacing w:after="60"/>
        <w:rPr>
          <w:rFonts w:ascii="Calibri" w:hAnsi="Calibri"/>
          <w:sz w:val="22"/>
          <w:szCs w:val="22"/>
        </w:rPr>
      </w:pPr>
      <w:r w:rsidRPr="004F786C">
        <w:rPr>
          <w:rFonts w:ascii="Calibri" w:hAnsi="Calibri" w:cs="Arial"/>
          <w:b/>
          <w:sz w:val="22"/>
          <w:szCs w:val="22"/>
        </w:rPr>
        <w:t>§1</w:t>
      </w:r>
      <w:r>
        <w:rPr>
          <w:rFonts w:ascii="Calibri" w:hAnsi="Calibri" w:cs="Arial"/>
          <w:b/>
          <w:sz w:val="22"/>
          <w:szCs w:val="22"/>
        </w:rPr>
        <w:t>8</w:t>
      </w:r>
      <w:r w:rsidRPr="004F786C">
        <w:rPr>
          <w:rFonts w:ascii="Calibri" w:hAnsi="Calibri" w:cs="Arial"/>
          <w:b/>
          <w:sz w:val="22"/>
          <w:szCs w:val="22"/>
        </w:rPr>
        <w:t>.</w:t>
      </w:r>
      <w:r>
        <w:rPr>
          <w:rFonts w:ascii="Calibri" w:hAnsi="Calibri" w:cs="Arial"/>
          <w:b/>
          <w:sz w:val="22"/>
          <w:szCs w:val="22"/>
        </w:rPr>
        <w:t xml:space="preserve"> </w:t>
      </w:r>
      <w:r w:rsidRPr="004F786C">
        <w:rPr>
          <w:rFonts w:ascii="Calibri" w:hAnsi="Calibri"/>
          <w:sz w:val="22"/>
          <w:szCs w:val="22"/>
        </w:rPr>
        <w:t>Prognozę wydatków przedstawiono w niżej zamieszczonej tabeli:</w:t>
      </w:r>
    </w:p>
    <w:tbl>
      <w:tblPr>
        <w:tblW w:w="0" w:type="auto"/>
        <w:tblInd w:w="-7" w:type="dxa"/>
        <w:tblLayout w:type="fixed"/>
        <w:tblCellMar>
          <w:top w:w="28" w:type="dxa"/>
          <w:left w:w="28" w:type="dxa"/>
          <w:bottom w:w="28" w:type="dxa"/>
          <w:right w:w="28" w:type="dxa"/>
        </w:tblCellMar>
        <w:tblLook w:val="0000"/>
      </w:tblPr>
      <w:tblGrid>
        <w:gridCol w:w="426"/>
        <w:gridCol w:w="5245"/>
        <w:gridCol w:w="1133"/>
        <w:gridCol w:w="1133"/>
        <w:gridCol w:w="1148"/>
      </w:tblGrid>
      <w:tr w:rsidR="00CF3F02" w:rsidRPr="004F786C" w:rsidTr="003C524A">
        <w:trPr>
          <w:trHeight w:val="227"/>
        </w:trPr>
        <w:tc>
          <w:tcPr>
            <w:tcW w:w="426" w:type="dxa"/>
            <w:vMerge w:val="restart"/>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Lp.</w:t>
            </w:r>
          </w:p>
        </w:tc>
        <w:tc>
          <w:tcPr>
            <w:tcW w:w="5245" w:type="dxa"/>
            <w:vMerge w:val="restart"/>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 xml:space="preserve">Nazwa wydatku </w:t>
            </w:r>
          </w:p>
        </w:tc>
        <w:tc>
          <w:tcPr>
            <w:tcW w:w="3414" w:type="dxa"/>
            <w:gridSpan w:val="3"/>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Prognoza na lata (w zł)</w:t>
            </w:r>
          </w:p>
        </w:tc>
      </w:tr>
      <w:tr w:rsidR="00CF3F02" w:rsidRPr="004F786C" w:rsidTr="003C524A">
        <w:trPr>
          <w:trHeight w:val="227"/>
        </w:trPr>
        <w:tc>
          <w:tcPr>
            <w:tcW w:w="426" w:type="dxa"/>
            <w:vMerge/>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cs="Arial"/>
                <w:b/>
                <w:sz w:val="22"/>
                <w:szCs w:val="22"/>
                <w:shd w:val="clear" w:color="auto" w:fill="FF0000"/>
              </w:rPr>
            </w:pPr>
          </w:p>
        </w:tc>
        <w:tc>
          <w:tcPr>
            <w:tcW w:w="5245" w:type="dxa"/>
            <w:vMerge/>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cs="Arial"/>
                <w:b/>
                <w:sz w:val="22"/>
                <w:szCs w:val="22"/>
                <w:shd w:val="clear" w:color="auto" w:fill="FF0000"/>
              </w:rPr>
            </w:pP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202</w:t>
            </w:r>
            <w:r>
              <w:rPr>
                <w:rFonts w:ascii="Calibri" w:hAnsi="Calibri" w:cs="Arial"/>
                <w:b/>
                <w:sz w:val="22"/>
                <w:szCs w:val="22"/>
              </w:rPr>
              <w:t>5</w:t>
            </w:r>
            <w:r w:rsidRPr="004F786C">
              <w:rPr>
                <w:rFonts w:ascii="Calibri" w:hAnsi="Calibri" w:cs="Arial"/>
                <w:b/>
                <w:sz w:val="22"/>
                <w:szCs w:val="22"/>
              </w:rPr>
              <w:t xml:space="preserve"> r.</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202</w:t>
            </w:r>
            <w:r>
              <w:rPr>
                <w:rFonts w:ascii="Calibri" w:hAnsi="Calibri" w:cs="Arial"/>
                <w:b/>
                <w:sz w:val="22"/>
                <w:szCs w:val="22"/>
              </w:rPr>
              <w:t>6</w:t>
            </w:r>
            <w:r w:rsidRPr="004F786C">
              <w:rPr>
                <w:rFonts w:ascii="Calibri" w:hAnsi="Calibri" w:cs="Arial"/>
                <w:b/>
                <w:sz w:val="22"/>
                <w:szCs w:val="22"/>
              </w:rPr>
              <w:t xml:space="preserve"> r.</w:t>
            </w:r>
          </w:p>
        </w:tc>
        <w:tc>
          <w:tcPr>
            <w:tcW w:w="1148"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b/>
                <w:sz w:val="22"/>
                <w:szCs w:val="22"/>
              </w:rPr>
              <w:t>202</w:t>
            </w:r>
            <w:r>
              <w:rPr>
                <w:rFonts w:ascii="Calibri" w:hAnsi="Calibri" w:cs="Arial"/>
                <w:b/>
                <w:sz w:val="22"/>
                <w:szCs w:val="22"/>
              </w:rPr>
              <w:t>7 </w:t>
            </w:r>
            <w:r w:rsidRPr="004F786C">
              <w:rPr>
                <w:rFonts w:ascii="Calibri" w:hAnsi="Calibri" w:cs="Arial"/>
                <w:b/>
                <w:sz w:val="22"/>
                <w:szCs w:val="22"/>
              </w:rPr>
              <w:t>r.</w:t>
            </w:r>
          </w:p>
        </w:tc>
      </w:tr>
      <w:tr w:rsidR="00CF3F02" w:rsidRPr="004F786C" w:rsidTr="003C524A">
        <w:trPr>
          <w:trHeight w:val="227"/>
        </w:trPr>
        <w:tc>
          <w:tcPr>
            <w:tcW w:w="426"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sz w:val="22"/>
                <w:szCs w:val="22"/>
              </w:rPr>
              <w:t>1.</w:t>
            </w:r>
          </w:p>
        </w:tc>
        <w:tc>
          <w:tcPr>
            <w:tcW w:w="5245" w:type="dxa"/>
            <w:tcBorders>
              <w:top w:val="single" w:sz="4" w:space="0" w:color="000000"/>
              <w:left w:val="single" w:sz="4" w:space="0" w:color="000000"/>
              <w:bottom w:val="single" w:sz="4" w:space="0" w:color="000000"/>
            </w:tcBorders>
            <w:vAlign w:val="bottom"/>
          </w:tcPr>
          <w:p w:rsidR="00CF3F02" w:rsidRPr="00632C8B" w:rsidRDefault="00CF3F02" w:rsidP="00453AEB">
            <w:pPr>
              <w:pStyle w:val="Index"/>
              <w:snapToGrid w:val="0"/>
              <w:ind w:left="145"/>
              <w:rPr>
                <w:rFonts w:ascii="Calibri" w:hAnsi="Calibri"/>
                <w:sz w:val="22"/>
                <w:szCs w:val="22"/>
              </w:rPr>
            </w:pPr>
            <w:r w:rsidRPr="00632C8B">
              <w:rPr>
                <w:rFonts w:ascii="Calibri" w:hAnsi="Calibri" w:cs="Arial"/>
                <w:sz w:val="22"/>
                <w:szCs w:val="22"/>
              </w:rPr>
              <w:t>Rozporządzanie nieruchomościami Skarbu Państwa, nabywanie oraz zamiana nieruchomości do zasobu nieruchomości Skarbu Państwa</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left="-114" w:right="114"/>
              <w:jc w:val="right"/>
              <w:rPr>
                <w:rFonts w:ascii="Calibri" w:hAnsi="Calibri"/>
                <w:sz w:val="22"/>
                <w:szCs w:val="22"/>
              </w:rPr>
            </w:pPr>
            <w:r>
              <w:rPr>
                <w:rFonts w:ascii="Calibri" w:hAnsi="Calibri"/>
                <w:sz w:val="22"/>
                <w:szCs w:val="22"/>
              </w:rPr>
              <w:t>65 935</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55"/>
              <w:jc w:val="right"/>
              <w:rPr>
                <w:rFonts w:ascii="Calibri" w:hAnsi="Calibri"/>
                <w:sz w:val="22"/>
                <w:szCs w:val="22"/>
              </w:rPr>
            </w:pPr>
            <w:r>
              <w:rPr>
                <w:rFonts w:ascii="Calibri" w:hAnsi="Calibri"/>
                <w:sz w:val="22"/>
                <w:szCs w:val="22"/>
              </w:rPr>
              <w:t>70 000</w:t>
            </w:r>
          </w:p>
        </w:tc>
        <w:tc>
          <w:tcPr>
            <w:tcW w:w="1148"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ind w:right="63"/>
              <w:jc w:val="right"/>
              <w:rPr>
                <w:rFonts w:ascii="Calibri" w:hAnsi="Calibri"/>
                <w:sz w:val="22"/>
                <w:szCs w:val="22"/>
              </w:rPr>
            </w:pPr>
            <w:r>
              <w:rPr>
                <w:rFonts w:ascii="Calibri" w:hAnsi="Calibri"/>
                <w:sz w:val="22"/>
                <w:szCs w:val="22"/>
              </w:rPr>
              <w:t>75 000</w:t>
            </w:r>
          </w:p>
        </w:tc>
      </w:tr>
      <w:tr w:rsidR="00CF3F02" w:rsidRPr="004F786C" w:rsidTr="003C524A">
        <w:trPr>
          <w:trHeight w:val="227"/>
        </w:trPr>
        <w:tc>
          <w:tcPr>
            <w:tcW w:w="426"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sz w:val="22"/>
                <w:szCs w:val="22"/>
              </w:rPr>
              <w:t>2.</w:t>
            </w:r>
          </w:p>
        </w:tc>
        <w:tc>
          <w:tcPr>
            <w:tcW w:w="5245" w:type="dxa"/>
            <w:tcBorders>
              <w:top w:val="single" w:sz="4" w:space="0" w:color="000000"/>
              <w:left w:val="single" w:sz="4" w:space="0" w:color="000000"/>
              <w:bottom w:val="single" w:sz="4" w:space="0" w:color="000000"/>
            </w:tcBorders>
            <w:vAlign w:val="center"/>
          </w:tcPr>
          <w:p w:rsidR="00CF3F02" w:rsidRPr="00632C8B" w:rsidRDefault="00CF3F02" w:rsidP="00453AEB">
            <w:pPr>
              <w:pStyle w:val="Index"/>
              <w:snapToGrid w:val="0"/>
              <w:ind w:left="145"/>
              <w:rPr>
                <w:rFonts w:ascii="Calibri" w:hAnsi="Calibri"/>
                <w:sz w:val="22"/>
                <w:szCs w:val="22"/>
              </w:rPr>
            </w:pPr>
            <w:r w:rsidRPr="00632C8B">
              <w:rPr>
                <w:rFonts w:ascii="Calibri" w:hAnsi="Calibri" w:cs="Arial"/>
                <w:sz w:val="22"/>
                <w:szCs w:val="22"/>
              </w:rPr>
              <w:t>Aktualizacja opłat</w:t>
            </w:r>
            <w:r>
              <w:rPr>
                <w:rFonts w:ascii="Calibri" w:hAnsi="Calibri" w:cs="Arial"/>
                <w:sz w:val="22"/>
                <w:szCs w:val="22"/>
              </w:rPr>
              <w:t>y rocznej z tytułu użytkowania wieczystego nieruchomości</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left="-114" w:right="114"/>
              <w:jc w:val="right"/>
              <w:rPr>
                <w:rFonts w:ascii="Calibri" w:hAnsi="Calibri"/>
                <w:sz w:val="22"/>
                <w:szCs w:val="22"/>
              </w:rPr>
            </w:pPr>
            <w:r>
              <w:rPr>
                <w:rFonts w:ascii="Calibri" w:hAnsi="Calibri"/>
                <w:sz w:val="22"/>
                <w:szCs w:val="22"/>
              </w:rPr>
              <w:t>73 000</w:t>
            </w:r>
          </w:p>
        </w:tc>
        <w:tc>
          <w:tcPr>
            <w:tcW w:w="1133" w:type="dxa"/>
            <w:tcBorders>
              <w:top w:val="single" w:sz="4" w:space="0" w:color="000000"/>
              <w:left w:val="single" w:sz="4" w:space="0" w:color="000000"/>
              <w:bottom w:val="single" w:sz="4" w:space="0" w:color="000000"/>
            </w:tcBorders>
            <w:vAlign w:val="center"/>
          </w:tcPr>
          <w:p w:rsidR="00CF3F02" w:rsidRPr="007B56D5" w:rsidRDefault="00CF3F02" w:rsidP="00453AEB">
            <w:pPr>
              <w:snapToGrid w:val="0"/>
              <w:ind w:right="55"/>
              <w:jc w:val="right"/>
              <w:rPr>
                <w:rFonts w:ascii="Calibri" w:hAnsi="Calibri"/>
                <w:sz w:val="22"/>
                <w:szCs w:val="22"/>
              </w:rPr>
            </w:pPr>
            <w:r>
              <w:rPr>
                <w:rFonts w:ascii="Calibri" w:hAnsi="Calibri"/>
                <w:sz w:val="22"/>
                <w:szCs w:val="22"/>
              </w:rPr>
              <w:t>75 000</w:t>
            </w:r>
          </w:p>
        </w:tc>
        <w:tc>
          <w:tcPr>
            <w:tcW w:w="1148" w:type="dxa"/>
            <w:tcBorders>
              <w:top w:val="single" w:sz="4" w:space="0" w:color="000000"/>
              <w:left w:val="single" w:sz="4" w:space="0" w:color="000000"/>
              <w:bottom w:val="single" w:sz="4" w:space="0" w:color="000000"/>
              <w:right w:val="single" w:sz="4" w:space="0" w:color="000000"/>
            </w:tcBorders>
            <w:vAlign w:val="center"/>
          </w:tcPr>
          <w:p w:rsidR="00CF3F02" w:rsidRPr="007B56D5" w:rsidRDefault="00CF3F02" w:rsidP="00453AEB">
            <w:pPr>
              <w:snapToGrid w:val="0"/>
              <w:ind w:right="63"/>
              <w:jc w:val="right"/>
              <w:rPr>
                <w:rFonts w:ascii="Calibri" w:hAnsi="Calibri"/>
                <w:sz w:val="22"/>
                <w:szCs w:val="22"/>
              </w:rPr>
            </w:pPr>
            <w:r>
              <w:rPr>
                <w:rFonts w:ascii="Calibri" w:hAnsi="Calibri"/>
                <w:sz w:val="22"/>
                <w:szCs w:val="22"/>
              </w:rPr>
              <w:t>76 000</w:t>
            </w:r>
          </w:p>
        </w:tc>
      </w:tr>
      <w:tr w:rsidR="00CF3F02" w:rsidRPr="004F786C" w:rsidTr="003C524A">
        <w:trPr>
          <w:trHeight w:val="227"/>
        </w:trPr>
        <w:tc>
          <w:tcPr>
            <w:tcW w:w="426"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jc w:val="center"/>
              <w:rPr>
                <w:rFonts w:ascii="Calibri" w:hAnsi="Calibri"/>
                <w:sz w:val="22"/>
                <w:szCs w:val="22"/>
              </w:rPr>
            </w:pPr>
            <w:r w:rsidRPr="004F786C">
              <w:rPr>
                <w:rFonts w:ascii="Calibri" w:hAnsi="Calibri" w:cs="Arial"/>
                <w:sz w:val="22"/>
                <w:szCs w:val="22"/>
              </w:rPr>
              <w:t>3.</w:t>
            </w:r>
          </w:p>
        </w:tc>
        <w:tc>
          <w:tcPr>
            <w:tcW w:w="5245" w:type="dxa"/>
            <w:tcBorders>
              <w:top w:val="single" w:sz="4" w:space="0" w:color="000000"/>
              <w:left w:val="single" w:sz="4" w:space="0" w:color="000000"/>
              <w:bottom w:val="single" w:sz="4" w:space="0" w:color="000000"/>
            </w:tcBorders>
            <w:vAlign w:val="center"/>
          </w:tcPr>
          <w:p w:rsidR="00CF3F02" w:rsidRPr="00632C8B" w:rsidRDefault="00CF3F02" w:rsidP="00453AEB">
            <w:pPr>
              <w:pStyle w:val="Index"/>
              <w:snapToGrid w:val="0"/>
              <w:ind w:left="145"/>
              <w:rPr>
                <w:rFonts w:ascii="Calibri" w:hAnsi="Calibri"/>
                <w:sz w:val="22"/>
                <w:szCs w:val="22"/>
              </w:rPr>
            </w:pPr>
            <w:r w:rsidRPr="00632C8B">
              <w:rPr>
                <w:rFonts w:ascii="Calibri" w:hAnsi="Calibri" w:cs="Arial"/>
                <w:sz w:val="22"/>
                <w:szCs w:val="22"/>
              </w:rPr>
              <w:t>Prowadzenie spraw związanych z zaspokajaniem roszczeń byłych właścicieli mienia przejętego przez Skarb Państwa i JST</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left="-114" w:right="114"/>
              <w:jc w:val="right"/>
              <w:rPr>
                <w:rFonts w:ascii="Calibri" w:hAnsi="Calibri"/>
                <w:sz w:val="22"/>
                <w:szCs w:val="22"/>
              </w:rPr>
            </w:pPr>
            <w:r>
              <w:rPr>
                <w:rFonts w:ascii="Calibri" w:hAnsi="Calibri"/>
                <w:sz w:val="22"/>
                <w:szCs w:val="22"/>
              </w:rPr>
              <w:t>18 000</w:t>
            </w:r>
          </w:p>
        </w:tc>
        <w:tc>
          <w:tcPr>
            <w:tcW w:w="1133" w:type="dxa"/>
            <w:tcBorders>
              <w:top w:val="single" w:sz="4" w:space="0" w:color="000000"/>
              <w:left w:val="single" w:sz="4" w:space="0" w:color="000000"/>
              <w:bottom w:val="single" w:sz="4" w:space="0" w:color="000000"/>
            </w:tcBorders>
            <w:vAlign w:val="center"/>
          </w:tcPr>
          <w:p w:rsidR="00CF3F02" w:rsidRPr="004F786C" w:rsidRDefault="00CF3F02" w:rsidP="00453AEB">
            <w:pPr>
              <w:snapToGrid w:val="0"/>
              <w:ind w:right="55"/>
              <w:jc w:val="right"/>
              <w:rPr>
                <w:rFonts w:ascii="Calibri" w:hAnsi="Calibri"/>
                <w:sz w:val="22"/>
                <w:szCs w:val="22"/>
              </w:rPr>
            </w:pPr>
            <w:r>
              <w:rPr>
                <w:rFonts w:ascii="Calibri" w:hAnsi="Calibri"/>
                <w:sz w:val="22"/>
                <w:szCs w:val="22"/>
              </w:rPr>
              <w:t>8 000</w:t>
            </w:r>
          </w:p>
        </w:tc>
        <w:tc>
          <w:tcPr>
            <w:tcW w:w="1148" w:type="dxa"/>
            <w:tcBorders>
              <w:top w:val="single" w:sz="4" w:space="0" w:color="000000"/>
              <w:left w:val="single" w:sz="4" w:space="0" w:color="000000"/>
              <w:bottom w:val="single" w:sz="4" w:space="0" w:color="000000"/>
              <w:right w:val="single" w:sz="4" w:space="0" w:color="000000"/>
            </w:tcBorders>
            <w:vAlign w:val="center"/>
          </w:tcPr>
          <w:p w:rsidR="00CF3F02" w:rsidRPr="004F786C" w:rsidRDefault="00CF3F02" w:rsidP="00453AEB">
            <w:pPr>
              <w:snapToGrid w:val="0"/>
              <w:ind w:right="63"/>
              <w:jc w:val="right"/>
              <w:rPr>
                <w:rFonts w:ascii="Calibri" w:hAnsi="Calibri"/>
                <w:sz w:val="22"/>
                <w:szCs w:val="22"/>
              </w:rPr>
            </w:pPr>
            <w:r>
              <w:rPr>
                <w:rFonts w:ascii="Calibri" w:hAnsi="Calibri"/>
                <w:sz w:val="22"/>
                <w:szCs w:val="22"/>
              </w:rPr>
              <w:t>0</w:t>
            </w:r>
          </w:p>
        </w:tc>
      </w:tr>
      <w:tr w:rsidR="00CF3F02" w:rsidRPr="004F786C" w:rsidTr="003C524A">
        <w:trPr>
          <w:trHeight w:val="227"/>
        </w:trPr>
        <w:tc>
          <w:tcPr>
            <w:tcW w:w="5671" w:type="dxa"/>
            <w:gridSpan w:val="2"/>
            <w:tcBorders>
              <w:top w:val="single" w:sz="4" w:space="0" w:color="000000"/>
              <w:left w:val="single" w:sz="4" w:space="0" w:color="000000"/>
              <w:bottom w:val="single" w:sz="4" w:space="0" w:color="000000"/>
            </w:tcBorders>
            <w:vAlign w:val="center"/>
          </w:tcPr>
          <w:p w:rsidR="00CF3F02" w:rsidRPr="004F786C" w:rsidRDefault="00CF3F02" w:rsidP="00453AEB">
            <w:pPr>
              <w:snapToGrid w:val="0"/>
              <w:ind w:left="144"/>
              <w:rPr>
                <w:rFonts w:ascii="Calibri" w:hAnsi="Calibri"/>
                <w:sz w:val="22"/>
                <w:szCs w:val="22"/>
              </w:rPr>
            </w:pPr>
            <w:r w:rsidRPr="004F786C">
              <w:rPr>
                <w:rFonts w:ascii="Calibri" w:hAnsi="Calibri" w:cs="Arial"/>
                <w:b/>
                <w:sz w:val="22"/>
                <w:szCs w:val="22"/>
              </w:rPr>
              <w:t>Razem:</w:t>
            </w:r>
          </w:p>
        </w:tc>
        <w:tc>
          <w:tcPr>
            <w:tcW w:w="1133" w:type="dxa"/>
            <w:tcBorders>
              <w:top w:val="single" w:sz="4" w:space="0" w:color="000000"/>
              <w:left w:val="single" w:sz="4" w:space="0" w:color="000000"/>
              <w:bottom w:val="single" w:sz="4" w:space="0" w:color="000000"/>
            </w:tcBorders>
            <w:vAlign w:val="center"/>
          </w:tcPr>
          <w:p w:rsidR="00CF3F02" w:rsidRPr="004B15EF" w:rsidRDefault="00CF3F02" w:rsidP="00453AEB">
            <w:pPr>
              <w:snapToGrid w:val="0"/>
              <w:ind w:left="-114" w:right="114"/>
              <w:jc w:val="right"/>
              <w:rPr>
                <w:rFonts w:ascii="Calibri" w:hAnsi="Calibri"/>
                <w:b/>
                <w:bCs/>
                <w:sz w:val="22"/>
                <w:szCs w:val="22"/>
              </w:rPr>
            </w:pPr>
            <w:r>
              <w:rPr>
                <w:rFonts w:ascii="Calibri" w:hAnsi="Calibri"/>
                <w:b/>
                <w:bCs/>
                <w:sz w:val="22"/>
                <w:szCs w:val="22"/>
              </w:rPr>
              <w:t>156 935</w:t>
            </w:r>
          </w:p>
        </w:tc>
        <w:tc>
          <w:tcPr>
            <w:tcW w:w="1133" w:type="dxa"/>
            <w:tcBorders>
              <w:top w:val="single" w:sz="4" w:space="0" w:color="000000"/>
              <w:left w:val="single" w:sz="4" w:space="0" w:color="000000"/>
              <w:bottom w:val="single" w:sz="4" w:space="0" w:color="000000"/>
            </w:tcBorders>
            <w:vAlign w:val="center"/>
          </w:tcPr>
          <w:p w:rsidR="00CF3F02" w:rsidRPr="00960E87" w:rsidRDefault="00CF3F02" w:rsidP="00453AEB">
            <w:pPr>
              <w:snapToGrid w:val="0"/>
              <w:ind w:right="55"/>
              <w:jc w:val="right"/>
              <w:rPr>
                <w:rFonts w:ascii="Calibri" w:hAnsi="Calibri"/>
                <w:b/>
                <w:bCs/>
                <w:sz w:val="22"/>
                <w:szCs w:val="22"/>
              </w:rPr>
            </w:pPr>
            <w:r>
              <w:rPr>
                <w:rFonts w:ascii="Calibri" w:hAnsi="Calibri"/>
                <w:b/>
                <w:bCs/>
                <w:sz w:val="22"/>
                <w:szCs w:val="22"/>
              </w:rPr>
              <w:t>153 000</w:t>
            </w:r>
          </w:p>
        </w:tc>
        <w:tc>
          <w:tcPr>
            <w:tcW w:w="1148" w:type="dxa"/>
            <w:tcBorders>
              <w:top w:val="single" w:sz="4" w:space="0" w:color="000000"/>
              <w:left w:val="single" w:sz="4" w:space="0" w:color="000000"/>
              <w:bottom w:val="single" w:sz="4" w:space="0" w:color="000000"/>
              <w:right w:val="single" w:sz="4" w:space="0" w:color="000000"/>
            </w:tcBorders>
            <w:vAlign w:val="center"/>
          </w:tcPr>
          <w:p w:rsidR="00CF3F02" w:rsidRPr="00C92E9B" w:rsidRDefault="00CF3F02" w:rsidP="00453AEB">
            <w:pPr>
              <w:snapToGrid w:val="0"/>
              <w:ind w:right="63"/>
              <w:jc w:val="right"/>
              <w:rPr>
                <w:rFonts w:ascii="Calibri" w:hAnsi="Calibri"/>
                <w:b/>
                <w:sz w:val="22"/>
                <w:szCs w:val="22"/>
              </w:rPr>
            </w:pPr>
            <w:r>
              <w:rPr>
                <w:rFonts w:ascii="Calibri" w:hAnsi="Calibri"/>
                <w:b/>
                <w:sz w:val="22"/>
                <w:szCs w:val="22"/>
              </w:rPr>
              <w:t>151 000</w:t>
            </w:r>
          </w:p>
        </w:tc>
      </w:tr>
    </w:tbl>
    <w:p w:rsidR="00CF3F02" w:rsidRPr="004F786C" w:rsidRDefault="00CF3F02" w:rsidP="00453AEB">
      <w:pPr>
        <w:spacing w:before="200" w:after="120"/>
        <w:rPr>
          <w:rFonts w:ascii="Calibri" w:hAnsi="Calibri"/>
          <w:sz w:val="22"/>
          <w:szCs w:val="22"/>
        </w:rPr>
      </w:pPr>
      <w:r w:rsidRPr="004F786C">
        <w:rPr>
          <w:rFonts w:ascii="Calibri" w:hAnsi="Calibri" w:cs="Arial"/>
          <w:b/>
          <w:sz w:val="22"/>
          <w:szCs w:val="22"/>
        </w:rPr>
        <w:t>Rozdział 4. Aktualizacja opłat z tytułu użytkowania wieczystego</w:t>
      </w:r>
      <w:r>
        <w:rPr>
          <w:rFonts w:ascii="Calibri" w:hAnsi="Calibri" w:cs="Arial"/>
          <w:b/>
          <w:sz w:val="22"/>
          <w:szCs w:val="22"/>
        </w:rPr>
        <w:t xml:space="preserve"> i trwałego zarządu</w:t>
      </w:r>
      <w:r w:rsidRPr="004F786C">
        <w:rPr>
          <w:rFonts w:ascii="Calibri" w:hAnsi="Calibri" w:cs="Arial"/>
          <w:b/>
          <w:sz w:val="22"/>
          <w:szCs w:val="22"/>
        </w:rPr>
        <w:t xml:space="preserve"> nieruchomości</w:t>
      </w:r>
    </w:p>
    <w:p w:rsidR="00CF3F02" w:rsidRPr="004F786C" w:rsidRDefault="00CF3F02" w:rsidP="00CC039C">
      <w:pPr>
        <w:spacing w:after="60" w:line="360" w:lineRule="auto"/>
        <w:rPr>
          <w:rFonts w:ascii="Calibri" w:hAnsi="Calibri"/>
          <w:sz w:val="22"/>
          <w:szCs w:val="22"/>
        </w:rPr>
      </w:pPr>
      <w:r w:rsidRPr="004F786C">
        <w:rPr>
          <w:rFonts w:ascii="Calibri" w:hAnsi="Calibri" w:cs="Arial"/>
          <w:b/>
          <w:sz w:val="22"/>
          <w:szCs w:val="22"/>
        </w:rPr>
        <w:t>§ 1</w:t>
      </w:r>
      <w:r>
        <w:rPr>
          <w:rFonts w:ascii="Calibri" w:hAnsi="Calibri" w:cs="Arial"/>
          <w:b/>
          <w:sz w:val="22"/>
          <w:szCs w:val="22"/>
        </w:rPr>
        <w:t>9</w:t>
      </w:r>
      <w:r w:rsidRPr="004F786C">
        <w:rPr>
          <w:rFonts w:ascii="Calibri" w:hAnsi="Calibri" w:cs="Arial"/>
          <w:b/>
          <w:sz w:val="22"/>
          <w:szCs w:val="22"/>
        </w:rPr>
        <w:t>.</w:t>
      </w:r>
      <w:r>
        <w:rPr>
          <w:rFonts w:ascii="Calibri" w:hAnsi="Calibri" w:cs="Arial"/>
          <w:b/>
          <w:sz w:val="22"/>
          <w:szCs w:val="22"/>
        </w:rPr>
        <w:t xml:space="preserve"> </w:t>
      </w:r>
      <w:r w:rsidRPr="00CC039C">
        <w:rPr>
          <w:rFonts w:ascii="Calibri" w:hAnsi="Calibri" w:cs="Arial"/>
          <w:sz w:val="22"/>
          <w:szCs w:val="22"/>
        </w:rPr>
        <w:t xml:space="preserve">1. </w:t>
      </w:r>
      <w:r w:rsidRPr="004F786C">
        <w:rPr>
          <w:rFonts w:ascii="Calibri" w:hAnsi="Calibri" w:cs="Arial"/>
          <w:sz w:val="22"/>
          <w:szCs w:val="22"/>
        </w:rPr>
        <w:t>Wysokość opłaty rocznej z tytułu:</w:t>
      </w:r>
    </w:p>
    <w:p w:rsidR="00CF3F02" w:rsidRPr="004F786C" w:rsidRDefault="00CF3F02" w:rsidP="009C045E">
      <w:pPr>
        <w:numPr>
          <w:ilvl w:val="0"/>
          <w:numId w:val="19"/>
        </w:numPr>
        <w:tabs>
          <w:tab w:val="clear" w:pos="720"/>
        </w:tabs>
        <w:spacing w:line="360" w:lineRule="auto"/>
        <w:ind w:left="1100" w:hanging="340"/>
        <w:rPr>
          <w:rFonts w:ascii="Calibri" w:hAnsi="Calibri"/>
          <w:sz w:val="22"/>
          <w:szCs w:val="22"/>
        </w:rPr>
      </w:pPr>
      <w:r w:rsidRPr="004F786C">
        <w:rPr>
          <w:rFonts w:ascii="Calibri" w:hAnsi="Calibri" w:cs="Arial"/>
          <w:sz w:val="22"/>
          <w:szCs w:val="22"/>
        </w:rPr>
        <w:t>użytkowania wieczystego podlega aktualizacji nie częściej niż raz na trzy lata, jeżeli wartość tej nieruchomości ulegnie zmianie,</w:t>
      </w:r>
    </w:p>
    <w:p w:rsidR="00CF3F02" w:rsidRPr="004F786C" w:rsidRDefault="00CF3F02" w:rsidP="009C045E">
      <w:pPr>
        <w:numPr>
          <w:ilvl w:val="0"/>
          <w:numId w:val="19"/>
        </w:numPr>
        <w:tabs>
          <w:tab w:val="clear" w:pos="720"/>
        </w:tabs>
        <w:spacing w:line="360" w:lineRule="auto"/>
        <w:ind w:left="1100" w:hanging="340"/>
        <w:rPr>
          <w:rFonts w:ascii="Calibri" w:hAnsi="Calibri"/>
          <w:sz w:val="22"/>
          <w:szCs w:val="22"/>
        </w:rPr>
      </w:pPr>
      <w:r w:rsidRPr="004F786C">
        <w:rPr>
          <w:rFonts w:ascii="Calibri" w:hAnsi="Calibri" w:cs="Arial"/>
          <w:sz w:val="22"/>
          <w:szCs w:val="22"/>
        </w:rPr>
        <w:t>oddania w trwały zarząd może być aktualizowana nie częściej niż raz w roku, jeżeli wartość te</w:t>
      </w:r>
      <w:r>
        <w:rPr>
          <w:rFonts w:ascii="Calibri" w:hAnsi="Calibri" w:cs="Arial"/>
          <w:sz w:val="22"/>
          <w:szCs w:val="22"/>
        </w:rPr>
        <w:t>j nieruchomości ulegnie zmianie;</w:t>
      </w:r>
    </w:p>
    <w:p w:rsidR="00CF3F02" w:rsidRDefault="00CF3F02" w:rsidP="009C045E">
      <w:pPr>
        <w:numPr>
          <w:ilvl w:val="0"/>
          <w:numId w:val="18"/>
        </w:numPr>
        <w:tabs>
          <w:tab w:val="clear" w:pos="720"/>
        </w:tabs>
        <w:spacing w:line="360" w:lineRule="auto"/>
        <w:rPr>
          <w:rFonts w:ascii="Calibri" w:hAnsi="Calibri"/>
          <w:sz w:val="22"/>
          <w:szCs w:val="22"/>
        </w:rPr>
      </w:pPr>
      <w:r w:rsidRPr="004F786C">
        <w:rPr>
          <w:rFonts w:ascii="Calibri" w:hAnsi="Calibri" w:cs="Arial"/>
          <w:sz w:val="22"/>
          <w:szCs w:val="22"/>
        </w:rPr>
        <w:t>Aktualizacji opłaty dokonuje się na podstawie wartości nieruchomości gruntowej określonej przez rzeczoznawcę majątkowego.</w:t>
      </w:r>
    </w:p>
    <w:p w:rsidR="00CF3F02" w:rsidRPr="00543B7B" w:rsidRDefault="00CF3F02" w:rsidP="009C045E">
      <w:pPr>
        <w:numPr>
          <w:ilvl w:val="0"/>
          <w:numId w:val="18"/>
        </w:numPr>
        <w:tabs>
          <w:tab w:val="clear" w:pos="720"/>
        </w:tabs>
        <w:spacing w:line="360" w:lineRule="auto"/>
        <w:rPr>
          <w:rFonts w:ascii="Calibri" w:hAnsi="Calibri"/>
          <w:sz w:val="22"/>
          <w:szCs w:val="22"/>
        </w:rPr>
      </w:pPr>
      <w:r w:rsidRPr="00543B7B">
        <w:rPr>
          <w:rStyle w:val="Uwydatnienie"/>
          <w:rFonts w:ascii="Calibri" w:hAnsi="Calibri" w:cs="Calibri"/>
          <w:i w:val="0"/>
          <w:iCs/>
          <w:sz w:val="22"/>
          <w:szCs w:val="22"/>
        </w:rPr>
        <w:t>W latach 2025-2027 planowany jest proporcjonalny wzrost ilości nieruchomości objętych aktualizacją opłat z tytułu użytkowania wieczystego gruntów Skarbu Państwa. W roku 202</w:t>
      </w:r>
      <w:r>
        <w:rPr>
          <w:rStyle w:val="Uwydatnienie"/>
          <w:rFonts w:ascii="Calibri" w:hAnsi="Calibri" w:cs="Calibri"/>
          <w:i w:val="0"/>
          <w:iCs/>
          <w:sz w:val="22"/>
          <w:szCs w:val="22"/>
        </w:rPr>
        <w:t>5</w:t>
      </w:r>
      <w:r w:rsidRPr="00543B7B">
        <w:rPr>
          <w:rStyle w:val="Uwydatnienie"/>
          <w:rFonts w:ascii="Calibri" w:hAnsi="Calibri" w:cs="Calibri"/>
          <w:i w:val="0"/>
          <w:iCs/>
          <w:sz w:val="22"/>
          <w:szCs w:val="22"/>
        </w:rPr>
        <w:t xml:space="preserve"> zaplanowano do aktualizacji 2,</w:t>
      </w:r>
      <w:r>
        <w:rPr>
          <w:rStyle w:val="Uwydatnienie"/>
          <w:rFonts w:ascii="Calibri" w:hAnsi="Calibri" w:cs="Calibri"/>
          <w:i w:val="0"/>
          <w:iCs/>
          <w:sz w:val="22"/>
          <w:szCs w:val="22"/>
        </w:rPr>
        <w:t>5</w:t>
      </w:r>
      <w:r w:rsidRPr="00543B7B">
        <w:rPr>
          <w:rStyle w:val="Uwydatnienie"/>
          <w:rFonts w:ascii="Calibri" w:hAnsi="Calibri" w:cs="Calibri"/>
          <w:i w:val="0"/>
          <w:iCs/>
          <w:sz w:val="22"/>
          <w:szCs w:val="22"/>
        </w:rPr>
        <w:t xml:space="preserve">% gruntów oddanych w użytkowanie wieczyste. Należy przyjąć, </w:t>
      </w:r>
      <w:r>
        <w:rPr>
          <w:rStyle w:val="Uwydatnienie"/>
          <w:rFonts w:ascii="Calibri" w:hAnsi="Calibri" w:cs="Calibri"/>
          <w:i w:val="0"/>
          <w:iCs/>
          <w:sz w:val="22"/>
          <w:szCs w:val="22"/>
        </w:rPr>
        <w:br/>
      </w:r>
      <w:r w:rsidRPr="00543B7B">
        <w:rPr>
          <w:rStyle w:val="Uwydatnienie"/>
          <w:rFonts w:ascii="Calibri" w:hAnsi="Calibri" w:cs="Calibri"/>
          <w:i w:val="0"/>
          <w:iCs/>
          <w:sz w:val="22"/>
          <w:szCs w:val="22"/>
        </w:rPr>
        <w:t>że w roku 2026 proces ten powinien objąć ok. 2,5% gruntów, a w roku 2027 ok. 4,</w:t>
      </w:r>
      <w:r>
        <w:rPr>
          <w:rStyle w:val="Uwydatnienie"/>
          <w:rFonts w:ascii="Calibri" w:hAnsi="Calibri" w:cs="Calibri"/>
          <w:i w:val="0"/>
          <w:iCs/>
          <w:sz w:val="22"/>
          <w:szCs w:val="22"/>
        </w:rPr>
        <w:t>3</w:t>
      </w:r>
      <w:r w:rsidRPr="00543B7B">
        <w:rPr>
          <w:rStyle w:val="Uwydatnienie"/>
          <w:rFonts w:ascii="Calibri" w:hAnsi="Calibri" w:cs="Calibri"/>
          <w:i w:val="0"/>
          <w:iCs/>
          <w:sz w:val="22"/>
          <w:szCs w:val="22"/>
        </w:rPr>
        <w:t>%.  Planuje się sukcesywnie przeprowadzić aktualizację opłat z tytułu trwałego zarządu.</w:t>
      </w:r>
    </w:p>
    <w:p w:rsidR="00CF3F02" w:rsidRPr="004F786C" w:rsidRDefault="00CF3F02" w:rsidP="00453AEB">
      <w:pPr>
        <w:pageBreakBefore/>
        <w:spacing w:after="120"/>
        <w:rPr>
          <w:rFonts w:ascii="Calibri" w:hAnsi="Calibri"/>
          <w:sz w:val="22"/>
          <w:szCs w:val="22"/>
        </w:rPr>
      </w:pPr>
      <w:r w:rsidRPr="004F786C">
        <w:rPr>
          <w:rFonts w:ascii="Calibri" w:hAnsi="Calibri" w:cs="Arial"/>
          <w:b/>
          <w:sz w:val="22"/>
          <w:szCs w:val="22"/>
        </w:rPr>
        <w:lastRenderedPageBreak/>
        <w:t>DZIAŁ V. Program zagospodarowania nieruchomości zasobu</w:t>
      </w:r>
    </w:p>
    <w:p w:rsidR="00CF3F02" w:rsidRPr="004F786C" w:rsidRDefault="00CF3F02" w:rsidP="00CC039C">
      <w:pPr>
        <w:spacing w:after="60" w:line="360" w:lineRule="auto"/>
        <w:ind w:left="660" w:hanging="660"/>
        <w:rPr>
          <w:rFonts w:ascii="Calibri" w:hAnsi="Calibri"/>
          <w:sz w:val="22"/>
          <w:szCs w:val="22"/>
        </w:rPr>
      </w:pPr>
      <w:r w:rsidRPr="004F786C">
        <w:rPr>
          <w:rFonts w:ascii="Calibri" w:hAnsi="Calibri" w:cs="Arial"/>
          <w:b/>
          <w:sz w:val="22"/>
          <w:szCs w:val="22"/>
        </w:rPr>
        <w:t xml:space="preserve">§ </w:t>
      </w:r>
      <w:r>
        <w:rPr>
          <w:rFonts w:ascii="Calibri" w:hAnsi="Calibri" w:cs="Arial"/>
          <w:b/>
          <w:sz w:val="22"/>
          <w:szCs w:val="22"/>
        </w:rPr>
        <w:t>20</w:t>
      </w:r>
      <w:r w:rsidRPr="004F786C">
        <w:rPr>
          <w:rFonts w:ascii="Calibri" w:hAnsi="Calibri" w:cs="Arial"/>
          <w:b/>
          <w:sz w:val="22"/>
          <w:szCs w:val="22"/>
        </w:rPr>
        <w:t>.</w:t>
      </w:r>
      <w:r>
        <w:rPr>
          <w:rFonts w:ascii="Calibri" w:hAnsi="Calibri" w:cs="Arial"/>
          <w:b/>
          <w:sz w:val="22"/>
          <w:szCs w:val="22"/>
        </w:rPr>
        <w:t xml:space="preserve"> </w:t>
      </w:r>
      <w:r>
        <w:rPr>
          <w:rFonts w:ascii="Calibri" w:hAnsi="Calibri"/>
          <w:sz w:val="22"/>
          <w:szCs w:val="22"/>
        </w:rPr>
        <w:t xml:space="preserve">1. </w:t>
      </w:r>
      <w:r w:rsidRPr="004F786C">
        <w:rPr>
          <w:rFonts w:ascii="Calibri" w:hAnsi="Calibri" w:cs="Arial"/>
          <w:sz w:val="22"/>
          <w:szCs w:val="22"/>
        </w:rPr>
        <w:t>Zagospodarowanie nieruchomości wchodzących w skład zasobu uwarunkowane jest aktualnym stanem prawnym nieruchomości oraz ich przeznaczeniem w miejscowych planach zagospodarowania przestrzennego i studium uwarunkowań i kierunków zagospodarowania przestrzennego miasta.</w:t>
      </w:r>
    </w:p>
    <w:p w:rsidR="00CF3F02" w:rsidRDefault="00CF3F02" w:rsidP="009C045E">
      <w:pPr>
        <w:numPr>
          <w:ilvl w:val="0"/>
          <w:numId w:val="1"/>
        </w:numPr>
        <w:tabs>
          <w:tab w:val="clear" w:pos="0"/>
        </w:tabs>
        <w:spacing w:line="360" w:lineRule="auto"/>
        <w:rPr>
          <w:rFonts w:ascii="Calibri" w:hAnsi="Calibri"/>
          <w:sz w:val="22"/>
          <w:szCs w:val="22"/>
        </w:rPr>
      </w:pPr>
      <w:r w:rsidRPr="004F786C">
        <w:rPr>
          <w:rFonts w:ascii="Calibri" w:hAnsi="Calibri" w:cs="Arial"/>
          <w:sz w:val="22"/>
          <w:szCs w:val="22"/>
        </w:rPr>
        <w:t xml:space="preserve">Gospodarowanie zasobem polega na: ewidencjonowaniu nieruchomości, ich wycenie, zabezpieczaniu przed uszkodzeniem lub zniszczeniem oraz na </w:t>
      </w:r>
      <w:r>
        <w:rPr>
          <w:rFonts w:ascii="Calibri" w:hAnsi="Calibri" w:cs="Arial"/>
          <w:sz w:val="22"/>
          <w:szCs w:val="22"/>
        </w:rPr>
        <w:t>jego racjonalnym wykorzystaniu.</w:t>
      </w:r>
    </w:p>
    <w:p w:rsidR="00CF3F02" w:rsidRPr="004F786C" w:rsidRDefault="00CF3F02" w:rsidP="009C045E">
      <w:pPr>
        <w:numPr>
          <w:ilvl w:val="0"/>
          <w:numId w:val="1"/>
        </w:numPr>
        <w:tabs>
          <w:tab w:val="clear" w:pos="0"/>
        </w:tabs>
        <w:spacing w:line="360" w:lineRule="auto"/>
        <w:rPr>
          <w:rFonts w:ascii="Calibri" w:hAnsi="Calibri"/>
          <w:sz w:val="22"/>
          <w:szCs w:val="22"/>
        </w:rPr>
      </w:pPr>
      <w:r w:rsidRPr="004F786C">
        <w:rPr>
          <w:rFonts w:ascii="Calibri" w:hAnsi="Calibri" w:cs="Arial"/>
          <w:sz w:val="22"/>
          <w:szCs w:val="22"/>
        </w:rPr>
        <w:t>W latach 202</w:t>
      </w:r>
      <w:r>
        <w:rPr>
          <w:rFonts w:ascii="Calibri" w:hAnsi="Calibri" w:cs="Arial"/>
          <w:sz w:val="22"/>
          <w:szCs w:val="22"/>
        </w:rPr>
        <w:t>5</w:t>
      </w:r>
      <w:r w:rsidRPr="004F786C">
        <w:rPr>
          <w:rFonts w:ascii="Calibri" w:hAnsi="Calibri" w:cs="Arial"/>
          <w:sz w:val="22"/>
          <w:szCs w:val="22"/>
        </w:rPr>
        <w:t>-202</w:t>
      </w:r>
      <w:r>
        <w:rPr>
          <w:rFonts w:ascii="Calibri" w:hAnsi="Calibri" w:cs="Arial"/>
          <w:sz w:val="22"/>
          <w:szCs w:val="22"/>
        </w:rPr>
        <w:t>7</w:t>
      </w:r>
      <w:r w:rsidRPr="004F786C">
        <w:rPr>
          <w:rFonts w:ascii="Calibri" w:hAnsi="Calibri" w:cs="Arial"/>
          <w:sz w:val="22"/>
          <w:szCs w:val="22"/>
        </w:rPr>
        <w:t xml:space="preserve"> planuje się podjąć w stosunku do nieruchomości pozostających w zasobie </w:t>
      </w:r>
      <w:r>
        <w:rPr>
          <w:rFonts w:ascii="Calibri" w:hAnsi="Calibri" w:cs="Arial"/>
          <w:sz w:val="22"/>
          <w:szCs w:val="22"/>
        </w:rPr>
        <w:t>Skarbu Państwa następujące czynności:</w:t>
      </w:r>
    </w:p>
    <w:p w:rsidR="00CF3F02" w:rsidRPr="004F786C" w:rsidRDefault="00CF3F02" w:rsidP="009C045E">
      <w:pPr>
        <w:numPr>
          <w:ilvl w:val="0"/>
          <w:numId w:val="4"/>
        </w:numPr>
        <w:tabs>
          <w:tab w:val="clear" w:pos="66"/>
        </w:tabs>
        <w:spacing w:line="360" w:lineRule="auto"/>
        <w:rPr>
          <w:rFonts w:ascii="Calibri" w:hAnsi="Calibri"/>
          <w:sz w:val="22"/>
          <w:szCs w:val="22"/>
        </w:rPr>
      </w:pPr>
      <w:r w:rsidRPr="004F786C">
        <w:rPr>
          <w:rFonts w:ascii="Calibri" w:hAnsi="Calibri" w:cs="Arial"/>
          <w:sz w:val="22"/>
          <w:szCs w:val="22"/>
        </w:rPr>
        <w:t>dokonać analizy nieruchomości pod kątem ich przeznaczenia do zbycia uwzględniając aspekty ekonomiczne jakie można osiągnąć z tytułu sprzedaży, jak również uwzględniając zainteresowanie potencj</w:t>
      </w:r>
      <w:r>
        <w:rPr>
          <w:rFonts w:ascii="Calibri" w:hAnsi="Calibri" w:cs="Arial"/>
          <w:sz w:val="22"/>
          <w:szCs w:val="22"/>
        </w:rPr>
        <w:t>alnych inwestorów danym terenem;</w:t>
      </w:r>
    </w:p>
    <w:p w:rsidR="00CF3F02" w:rsidRDefault="00CF3F02" w:rsidP="009C045E">
      <w:pPr>
        <w:numPr>
          <w:ilvl w:val="0"/>
          <w:numId w:val="4"/>
        </w:numPr>
        <w:tabs>
          <w:tab w:val="clear" w:pos="66"/>
        </w:tabs>
        <w:spacing w:line="360" w:lineRule="auto"/>
        <w:rPr>
          <w:rFonts w:ascii="Calibri" w:hAnsi="Calibri" w:cs="Arial"/>
          <w:sz w:val="22"/>
          <w:szCs w:val="22"/>
        </w:rPr>
      </w:pPr>
      <w:r>
        <w:rPr>
          <w:rFonts w:ascii="Calibri" w:hAnsi="Calibri" w:cs="Arial"/>
          <w:sz w:val="22"/>
          <w:szCs w:val="22"/>
        </w:rPr>
        <w:t xml:space="preserve">weryfikować zagospodarowanie nierozdysponowanych nieruchomości w oparciu o analizę </w:t>
      </w:r>
      <w:proofErr w:type="spellStart"/>
      <w:r>
        <w:rPr>
          <w:rFonts w:ascii="Calibri" w:hAnsi="Calibri" w:cs="Arial"/>
          <w:sz w:val="22"/>
          <w:szCs w:val="22"/>
        </w:rPr>
        <w:t>ortofotomapy</w:t>
      </w:r>
      <w:proofErr w:type="spellEnd"/>
      <w:r>
        <w:rPr>
          <w:rFonts w:ascii="Calibri" w:hAnsi="Calibri" w:cs="Arial"/>
          <w:sz w:val="22"/>
          <w:szCs w:val="22"/>
        </w:rPr>
        <w:t xml:space="preserve"> jak i wizje w terenie w celu wyeliminowania bezumownego korzystania z nieruchomości przez osoby trzecie. W przypadku zagospodarowania nieruchomości poprzez utwardzenia, zabudowania itp. stawka za 1 m</w:t>
      </w:r>
      <w:r>
        <w:rPr>
          <w:rFonts w:ascii="Calibri" w:hAnsi="Calibri" w:cs="Arial"/>
          <w:sz w:val="22"/>
          <w:szCs w:val="22"/>
          <w:vertAlign w:val="superscript"/>
        </w:rPr>
        <w:t xml:space="preserve">2 </w:t>
      </w:r>
      <w:r>
        <w:rPr>
          <w:rFonts w:ascii="Calibri" w:hAnsi="Calibri" w:cs="Arial"/>
          <w:sz w:val="22"/>
          <w:szCs w:val="22"/>
        </w:rPr>
        <w:t xml:space="preserve"> dzierżawy szacowana powinna być na wysokim poziomie, tak aby motywować dzierżawców do uregulowania tytułu prawnego do nieruchomości w inny sposób niż dzierżawa, np. poprzez sprzedaż;</w:t>
      </w:r>
    </w:p>
    <w:p w:rsidR="00CF3F02" w:rsidRDefault="00CF3F02" w:rsidP="009C045E">
      <w:pPr>
        <w:numPr>
          <w:ilvl w:val="0"/>
          <w:numId w:val="4"/>
        </w:numPr>
        <w:tabs>
          <w:tab w:val="clear" w:pos="66"/>
        </w:tabs>
        <w:spacing w:line="360" w:lineRule="auto"/>
        <w:rPr>
          <w:rFonts w:ascii="Calibri" w:hAnsi="Calibri" w:cs="Arial"/>
          <w:sz w:val="22"/>
          <w:szCs w:val="22"/>
        </w:rPr>
      </w:pPr>
      <w:r>
        <w:rPr>
          <w:rFonts w:ascii="Calibri" w:hAnsi="Calibri" w:cs="Arial"/>
          <w:sz w:val="22"/>
          <w:szCs w:val="22"/>
        </w:rPr>
        <w:t>w celu wyeliminowania bezumownego korzystania z nieruchomości będą weryfikowane umowy dzierżawy zawarte na czas określony i sukcesywnie przed datą ich zakończenia wysyłane pisma do dzierżawców z zapytaniem o zainteresowanie dzierżawą na kolejne lata, tak aby zachować procedurę pozwalającą na zawarcie umowy zgodnie z obowiązującymi w tym zakresie przepisami;</w:t>
      </w:r>
    </w:p>
    <w:p w:rsidR="00CF3F02" w:rsidRDefault="00CF3F02" w:rsidP="009C045E">
      <w:pPr>
        <w:numPr>
          <w:ilvl w:val="0"/>
          <w:numId w:val="4"/>
        </w:numPr>
        <w:tabs>
          <w:tab w:val="clear" w:pos="66"/>
        </w:tabs>
        <w:spacing w:line="360" w:lineRule="auto"/>
        <w:rPr>
          <w:rFonts w:ascii="Calibri" w:hAnsi="Calibri" w:cs="Arial"/>
          <w:sz w:val="22"/>
          <w:szCs w:val="22"/>
        </w:rPr>
      </w:pPr>
      <w:r>
        <w:rPr>
          <w:rFonts w:ascii="Calibri" w:hAnsi="Calibri" w:cs="Arial"/>
          <w:sz w:val="22"/>
          <w:szCs w:val="22"/>
        </w:rPr>
        <w:t>sukcesywnie dokonywać wpisów wieczysto-księgowych w oparciu o nw. zasady:</w:t>
      </w:r>
    </w:p>
    <w:p w:rsidR="00CF3F02" w:rsidRDefault="00CF3F02" w:rsidP="009C045E">
      <w:pPr>
        <w:numPr>
          <w:ilvl w:val="0"/>
          <w:numId w:val="20"/>
        </w:numPr>
        <w:spacing w:line="360" w:lineRule="auto"/>
        <w:ind w:left="1134" w:hanging="283"/>
        <w:rPr>
          <w:rFonts w:ascii="Calibri" w:hAnsi="Calibri" w:cs="Arial"/>
          <w:sz w:val="22"/>
          <w:szCs w:val="22"/>
        </w:rPr>
      </w:pPr>
      <w:r>
        <w:rPr>
          <w:rFonts w:ascii="Calibri" w:hAnsi="Calibri" w:cs="Arial"/>
          <w:sz w:val="22"/>
          <w:szCs w:val="22"/>
        </w:rPr>
        <w:t>po otrzymaniu postanowienia sądu o uzyskaniu tytułu własności nieruchomości na rzecz Skarbu Państwa w drodze zasiedzenia podejmowane są czynności zmierzające do założenia księgi wieczystej. Po uzyskaniu  wypisu i wyrysu dla nieruchomości, które wraz z postanowieniem sądu stanowią podstawę do założenia księgi, dokumenty będą składane do sądu,</w:t>
      </w:r>
    </w:p>
    <w:p w:rsidR="00CF3F02" w:rsidRDefault="00CF3F02" w:rsidP="009C045E">
      <w:pPr>
        <w:numPr>
          <w:ilvl w:val="0"/>
          <w:numId w:val="20"/>
        </w:numPr>
        <w:spacing w:line="360" w:lineRule="auto"/>
        <w:ind w:left="1134" w:hanging="283"/>
        <w:rPr>
          <w:rFonts w:ascii="Calibri" w:hAnsi="Calibri" w:cs="Arial"/>
          <w:sz w:val="22"/>
          <w:szCs w:val="22"/>
        </w:rPr>
      </w:pPr>
      <w:r>
        <w:rPr>
          <w:rFonts w:ascii="Calibri" w:hAnsi="Calibri" w:cs="Arial"/>
          <w:sz w:val="22"/>
          <w:szCs w:val="22"/>
        </w:rPr>
        <w:t xml:space="preserve">w przypadku uzyskania tytułu do nieruchomości w drodze spadkobrania i ustaleniu nieruchomości wchodzących w skład masy spadkowej i wskazaniu tytułu własności (np. akt notarialny, zbiór dokumentów) podejmowane są czynności zmierzające do ujawnienia w księgach wieczystych Skarbu Państwa, jako właściciela. Jeżeli dla nieruchomości założona jest księga wieczysta składany jest wniosek o wykreślenie dotychczasowego właściciela </w:t>
      </w:r>
      <w:r>
        <w:rPr>
          <w:rFonts w:ascii="Calibri" w:hAnsi="Calibri" w:cs="Arial"/>
          <w:sz w:val="22"/>
          <w:szCs w:val="22"/>
        </w:rPr>
        <w:br/>
        <w:t xml:space="preserve">i wpisanie w jego miejsce Skarbu Państwa. W przypadku braku księgi wieczystej, niezbędne </w:t>
      </w:r>
      <w:r>
        <w:rPr>
          <w:rFonts w:ascii="Calibri" w:hAnsi="Calibri" w:cs="Arial"/>
          <w:sz w:val="22"/>
          <w:szCs w:val="22"/>
        </w:rPr>
        <w:lastRenderedPageBreak/>
        <w:t>jest pozyskanie w drodze zamówienia publicznego dokumentacji geodezyjno-prawnej do założenia księgi wieczystej,</w:t>
      </w:r>
    </w:p>
    <w:p w:rsidR="00CF3F02" w:rsidRDefault="00CF3F02" w:rsidP="009C045E">
      <w:pPr>
        <w:numPr>
          <w:ilvl w:val="0"/>
          <w:numId w:val="20"/>
        </w:numPr>
        <w:spacing w:line="360" w:lineRule="auto"/>
        <w:ind w:left="1134" w:hanging="283"/>
        <w:rPr>
          <w:rFonts w:ascii="Calibri" w:hAnsi="Calibri" w:cs="Arial"/>
          <w:sz w:val="22"/>
          <w:szCs w:val="22"/>
        </w:rPr>
      </w:pPr>
      <w:r>
        <w:rPr>
          <w:rFonts w:ascii="Calibri" w:hAnsi="Calibri" w:cs="Arial"/>
          <w:sz w:val="22"/>
          <w:szCs w:val="22"/>
        </w:rPr>
        <w:t>w przypadku uzyskania tytułu własności do nieruchomości w oparciu o art. 538 i 713 Kodeksu Napoleona, do IX Wydziału Ksiąg Wieczystych Sądu Rejonowego w Częstochowie składany jest wniosek wraz z załączonym wypisem i wyrysem z rejestru gruntów celem rozpoznania;</w:t>
      </w:r>
    </w:p>
    <w:p w:rsidR="00CF3F02" w:rsidRDefault="00CF3F02" w:rsidP="009C045E">
      <w:pPr>
        <w:numPr>
          <w:ilvl w:val="0"/>
          <w:numId w:val="21"/>
        </w:numPr>
        <w:spacing w:line="360" w:lineRule="auto"/>
        <w:ind w:left="709" w:hanging="283"/>
        <w:rPr>
          <w:rFonts w:ascii="Calibri" w:hAnsi="Calibri" w:cs="Arial"/>
          <w:sz w:val="22"/>
          <w:szCs w:val="22"/>
        </w:rPr>
      </w:pPr>
      <w:r>
        <w:rPr>
          <w:rFonts w:ascii="Calibri" w:hAnsi="Calibri" w:cs="Arial"/>
          <w:sz w:val="22"/>
          <w:szCs w:val="22"/>
        </w:rPr>
        <w:t>sukcesywnie będą zlecane operaty szacunkowe określające stawki rynkowe czynszu na potrzeby udostępniania nieruchomości, w celu ich monitorowania w oparciu o rynek nieruchomości,</w:t>
      </w:r>
    </w:p>
    <w:p w:rsidR="00CF3F02" w:rsidRPr="003738BA" w:rsidRDefault="00CF3F02" w:rsidP="009C045E">
      <w:pPr>
        <w:numPr>
          <w:ilvl w:val="0"/>
          <w:numId w:val="21"/>
        </w:numPr>
        <w:spacing w:line="360" w:lineRule="auto"/>
        <w:ind w:left="709" w:hanging="283"/>
        <w:rPr>
          <w:rFonts w:ascii="Calibri" w:hAnsi="Calibri" w:cs="Arial"/>
          <w:sz w:val="22"/>
          <w:szCs w:val="22"/>
        </w:rPr>
      </w:pPr>
      <w:r w:rsidRPr="003738BA">
        <w:rPr>
          <w:rFonts w:ascii="Calibri" w:hAnsi="Calibri" w:cs="Arial"/>
          <w:sz w:val="22"/>
          <w:szCs w:val="22"/>
        </w:rPr>
        <w:t>dokonać aktualizacji opłat z tytułu użytkowania wieczystego nieruchomości w oparciu o następujące zasady:</w:t>
      </w:r>
    </w:p>
    <w:p w:rsidR="00CF3F02" w:rsidRDefault="00CF3F02" w:rsidP="009C045E">
      <w:pPr>
        <w:numPr>
          <w:ilvl w:val="0"/>
          <w:numId w:val="22"/>
        </w:numPr>
        <w:spacing w:line="360" w:lineRule="auto"/>
        <w:ind w:left="993" w:hanging="284"/>
        <w:rPr>
          <w:rFonts w:ascii="Calibri" w:hAnsi="Calibri" w:cs="Arial"/>
          <w:sz w:val="22"/>
          <w:szCs w:val="22"/>
        </w:rPr>
      </w:pPr>
      <w:r>
        <w:rPr>
          <w:rFonts w:ascii="Calibri" w:hAnsi="Calibri" w:cs="Arial"/>
          <w:sz w:val="22"/>
          <w:szCs w:val="22"/>
        </w:rPr>
        <w:t>wskazać nieruchomości dla których aktualizacja została dokonana w najstarszym okresie, tak aby uaktualnić wartość nieruchomości i osiągnąć z tego tytułu wyższe dochody,</w:t>
      </w:r>
    </w:p>
    <w:p w:rsidR="00CF3F02" w:rsidRDefault="00CF3F02" w:rsidP="009C045E">
      <w:pPr>
        <w:numPr>
          <w:ilvl w:val="0"/>
          <w:numId w:val="22"/>
        </w:numPr>
        <w:spacing w:line="360" w:lineRule="auto"/>
        <w:ind w:left="993" w:hanging="284"/>
        <w:rPr>
          <w:rFonts w:ascii="Calibri" w:hAnsi="Calibri" w:cs="Arial"/>
          <w:sz w:val="22"/>
          <w:szCs w:val="22"/>
        </w:rPr>
      </w:pPr>
      <w:r>
        <w:rPr>
          <w:rFonts w:ascii="Calibri" w:hAnsi="Calibri" w:cs="Arial"/>
          <w:sz w:val="22"/>
          <w:szCs w:val="22"/>
        </w:rPr>
        <w:t>wytypować nieruchomości o dużej powierzchni z najbardziej odległą historycznie datą aktualizacji, w celu zoptymalizowania uzyskanych dochodów,</w:t>
      </w:r>
    </w:p>
    <w:p w:rsidR="00CF3F02" w:rsidRPr="004F786C" w:rsidRDefault="00CF3F02" w:rsidP="009C045E">
      <w:pPr>
        <w:numPr>
          <w:ilvl w:val="0"/>
          <w:numId w:val="22"/>
        </w:numPr>
        <w:spacing w:line="360" w:lineRule="auto"/>
        <w:ind w:left="993" w:hanging="284"/>
        <w:rPr>
          <w:rFonts w:ascii="Calibri" w:hAnsi="Calibri" w:cs="Arial"/>
          <w:sz w:val="22"/>
          <w:szCs w:val="22"/>
        </w:rPr>
      </w:pPr>
      <w:r>
        <w:rPr>
          <w:rFonts w:ascii="Calibri" w:hAnsi="Calibri" w:cs="Arial"/>
          <w:sz w:val="22"/>
          <w:szCs w:val="22"/>
        </w:rPr>
        <w:t>wskazać nieruchomości częściowo pominięte, w związku z dokonywanymi transakcjami kupna-sprzedaży, w celu dokonania aktualizacji kompleksowego ustalenia wartości nieruchomości danego podmiotu.</w:t>
      </w:r>
    </w:p>
    <w:p w:rsidR="00CF3F02" w:rsidRPr="004F786C" w:rsidRDefault="00CF3F02" w:rsidP="00234CA8">
      <w:pPr>
        <w:shd w:val="clear" w:color="auto" w:fill="FFFFFF"/>
        <w:spacing w:before="120" w:line="360" w:lineRule="auto"/>
        <w:rPr>
          <w:rFonts w:ascii="Calibri" w:hAnsi="Calibri"/>
          <w:sz w:val="22"/>
          <w:szCs w:val="22"/>
        </w:rPr>
      </w:pPr>
      <w:r w:rsidRPr="004F786C">
        <w:rPr>
          <w:rFonts w:ascii="Calibri" w:hAnsi="Calibri" w:cs="Arial"/>
          <w:b/>
          <w:sz w:val="22"/>
          <w:szCs w:val="22"/>
        </w:rPr>
        <w:t>Zakończenie</w:t>
      </w:r>
    </w:p>
    <w:p w:rsidR="00CF3F02" w:rsidRDefault="00CF3F02" w:rsidP="00234CA8">
      <w:pPr>
        <w:shd w:val="clear" w:color="auto" w:fill="FFFFFF"/>
        <w:spacing w:before="120" w:line="360" w:lineRule="auto"/>
        <w:rPr>
          <w:rFonts w:ascii="Calibri" w:hAnsi="Calibri" w:cs="Arial"/>
          <w:sz w:val="22"/>
          <w:szCs w:val="22"/>
        </w:rPr>
      </w:pPr>
      <w:r w:rsidRPr="004F786C">
        <w:rPr>
          <w:rFonts w:ascii="Calibri" w:hAnsi="Calibri" w:cs="Arial"/>
          <w:sz w:val="22"/>
          <w:szCs w:val="22"/>
        </w:rPr>
        <w:t>Plan wykorzystania zasobu nakreśla jedynie główne kierunki działań związanych z gospodarowaniem nieruchomościami. W stosunku do każdej nieruchomości rozstrzygnięcia o sposobie i formie jej zagospodarowania zapadają indywidualnie</w:t>
      </w:r>
      <w:r>
        <w:rPr>
          <w:rFonts w:ascii="Calibri" w:hAnsi="Calibri" w:cs="Arial"/>
          <w:sz w:val="22"/>
          <w:szCs w:val="22"/>
        </w:rPr>
        <w:t xml:space="preserve">, co do zasady </w:t>
      </w:r>
      <w:r w:rsidRPr="004F786C">
        <w:rPr>
          <w:rFonts w:ascii="Calibri" w:hAnsi="Calibri" w:cs="Arial"/>
          <w:sz w:val="22"/>
          <w:szCs w:val="22"/>
        </w:rPr>
        <w:t xml:space="preserve"> </w:t>
      </w:r>
      <w:r>
        <w:rPr>
          <w:rFonts w:ascii="Calibri" w:hAnsi="Calibri" w:cs="Arial"/>
          <w:sz w:val="22"/>
          <w:szCs w:val="22"/>
        </w:rPr>
        <w:t xml:space="preserve">za zgodą </w:t>
      </w:r>
      <w:r w:rsidRPr="004F786C">
        <w:rPr>
          <w:rFonts w:ascii="Calibri" w:hAnsi="Calibri" w:cs="Arial"/>
          <w:sz w:val="22"/>
          <w:szCs w:val="22"/>
        </w:rPr>
        <w:t>Wojewody Śląskiego jako organu nadzorującego.</w:t>
      </w:r>
    </w:p>
    <w:p w:rsidR="00CF3F02" w:rsidRPr="00E865BF" w:rsidRDefault="00CF3F02" w:rsidP="00234CA8">
      <w:pPr>
        <w:shd w:val="clear" w:color="auto" w:fill="FFFFFF"/>
        <w:spacing w:before="120" w:line="360" w:lineRule="auto"/>
        <w:rPr>
          <w:rFonts w:ascii="Calibri" w:hAnsi="Calibri" w:cs="Arial"/>
          <w:sz w:val="22"/>
          <w:szCs w:val="22"/>
        </w:rPr>
      </w:pPr>
      <w:r w:rsidRPr="00E865BF">
        <w:rPr>
          <w:rFonts w:ascii="Calibri" w:hAnsi="Calibri" w:cs="Arial"/>
          <w:sz w:val="22"/>
          <w:szCs w:val="22"/>
        </w:rPr>
        <w:t>Załączniki:</w:t>
      </w:r>
    </w:p>
    <w:p w:rsidR="00CF3F02" w:rsidRPr="00632C8B" w:rsidRDefault="00CF3F02" w:rsidP="00234CA8">
      <w:pPr>
        <w:numPr>
          <w:ilvl w:val="0"/>
          <w:numId w:val="23"/>
        </w:numPr>
        <w:shd w:val="clear" w:color="auto" w:fill="FFFFFF"/>
        <w:spacing w:before="120" w:line="360" w:lineRule="auto"/>
        <w:ind w:left="426" w:hanging="426"/>
        <w:rPr>
          <w:rFonts w:ascii="Calibri" w:hAnsi="Calibri"/>
          <w:sz w:val="22"/>
          <w:szCs w:val="22"/>
        </w:rPr>
      </w:pPr>
      <w:r>
        <w:rPr>
          <w:rFonts w:ascii="Calibri" w:hAnsi="Calibri" w:cs="Arial"/>
          <w:sz w:val="22"/>
          <w:szCs w:val="22"/>
        </w:rPr>
        <w:t>załącznik nr 1 – Zestawienie zabudowanych nieruchomości Skarbu Państwa (Miasto Częstochowa),</w:t>
      </w:r>
    </w:p>
    <w:p w:rsidR="00CF3F02" w:rsidRPr="00705AF5" w:rsidRDefault="00CF3F02" w:rsidP="00234CA8">
      <w:pPr>
        <w:numPr>
          <w:ilvl w:val="0"/>
          <w:numId w:val="23"/>
        </w:numPr>
        <w:shd w:val="clear" w:color="auto" w:fill="FFFFFF"/>
        <w:spacing w:before="120" w:line="360" w:lineRule="auto"/>
        <w:ind w:left="426" w:hanging="426"/>
        <w:rPr>
          <w:rFonts w:ascii="Calibri" w:hAnsi="Calibri"/>
          <w:sz w:val="22"/>
          <w:szCs w:val="22"/>
        </w:rPr>
      </w:pPr>
      <w:bookmarkStart w:id="4" w:name="_Hlk176943814"/>
      <w:r>
        <w:rPr>
          <w:rFonts w:ascii="Calibri" w:hAnsi="Calibri" w:cs="Arial"/>
          <w:sz w:val="22"/>
          <w:szCs w:val="22"/>
        </w:rPr>
        <w:t>załącznik nr 2 – Zestawienie niezabudowanych nieruchomości Skarbu Państwa (Miasto Częstochowa),</w:t>
      </w:r>
    </w:p>
    <w:bookmarkEnd w:id="4"/>
    <w:p w:rsidR="00234CA8" w:rsidRPr="006A1188" w:rsidRDefault="00CF3F02" w:rsidP="00234CA8">
      <w:pPr>
        <w:numPr>
          <w:ilvl w:val="0"/>
          <w:numId w:val="23"/>
        </w:numPr>
        <w:shd w:val="clear" w:color="auto" w:fill="FFFFFF"/>
        <w:spacing w:line="360" w:lineRule="auto"/>
        <w:ind w:left="426" w:hanging="426"/>
        <w:rPr>
          <w:rFonts w:ascii="Calibri" w:hAnsi="Calibri"/>
          <w:sz w:val="22"/>
          <w:szCs w:val="22"/>
        </w:rPr>
      </w:pPr>
      <w:r>
        <w:rPr>
          <w:rFonts w:ascii="Calibri" w:hAnsi="Calibri" w:cs="Arial"/>
          <w:sz w:val="22"/>
          <w:szCs w:val="22"/>
        </w:rPr>
        <w:t>załącznik nr 3 – Zestawienie nieruchomości Skarbu Państwa oddanych w użytkowanie wieczyste (Miasto Częstochowa).</w:t>
      </w:r>
    </w:p>
    <w:p w:rsidR="00234CA8" w:rsidRPr="006A1188" w:rsidRDefault="00234CA8" w:rsidP="006A1188">
      <w:pPr>
        <w:pStyle w:val="Tekstpodstawowy31"/>
        <w:spacing w:after="120" w:line="324" w:lineRule="auto"/>
        <w:ind w:left="4956"/>
        <w:jc w:val="left"/>
      </w:pPr>
      <w:r>
        <w:rPr>
          <w:rFonts w:ascii="Calibri" w:hAnsi="Calibri" w:cs="Calibri"/>
          <w:sz w:val="22"/>
        </w:rPr>
        <w:t>Z up.</w:t>
      </w:r>
      <w:r>
        <w:rPr>
          <w:rFonts w:ascii="Calibri" w:hAnsi="Calibri" w:cs="Calibri"/>
          <w:sz w:val="22"/>
          <w:lang/>
        </w:rPr>
        <w:t xml:space="preserve"> Prezydenta </w:t>
      </w:r>
      <w:r>
        <w:rPr>
          <w:rFonts w:ascii="Calibri" w:hAnsi="Calibri" w:cs="Calibri"/>
          <w:sz w:val="22"/>
          <w:lang/>
        </w:rPr>
        <w:br/>
        <w:t>Miasta Częstochowy</w:t>
      </w:r>
      <w:r>
        <w:rPr>
          <w:rFonts w:ascii="Calibri" w:hAnsi="Calibri" w:cs="Calibri"/>
          <w:sz w:val="22"/>
          <w:lang/>
        </w:rPr>
        <w:br/>
        <w:t>(-) Łukasz Kot</w:t>
      </w:r>
      <w:r>
        <w:rPr>
          <w:rFonts w:ascii="Calibri" w:hAnsi="Calibri" w:cs="Calibri"/>
          <w:sz w:val="22"/>
          <w:lang/>
        </w:rPr>
        <w:br/>
        <w:t>Zastępca Prezydenta</w:t>
      </w:r>
      <w:r>
        <w:rPr>
          <w:rFonts w:ascii="Calibri" w:hAnsi="Calibri" w:cs="Calibri"/>
          <w:sz w:val="22"/>
          <w:lang/>
        </w:rPr>
        <w:br/>
        <w:t>Miasta Częstochowy</w:t>
      </w:r>
    </w:p>
    <w:sectPr w:rsidR="00234CA8" w:rsidRPr="006A1188" w:rsidSect="00A242FD">
      <w:footerReference w:type="default" r:id="rId7"/>
      <w:pgSz w:w="11906" w:h="16838"/>
      <w:pgMar w:top="1134" w:right="1134" w:bottom="1134" w:left="1417"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EE1" w:rsidRDefault="00486EE1">
      <w:r>
        <w:separator/>
      </w:r>
    </w:p>
  </w:endnote>
  <w:endnote w:type="continuationSeparator" w:id="0">
    <w:p w:rsidR="00486EE1" w:rsidRDefault="00486E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hiller">
    <w:charset w:val="00"/>
    <w:family w:val="decorativ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02" w:rsidRPr="00E865BF" w:rsidRDefault="00CF3F02">
    <w:pPr>
      <w:pStyle w:val="Stopka"/>
      <w:pBdr>
        <w:top w:val="single" w:sz="4" w:space="0" w:color="000000"/>
      </w:pBdr>
      <w:jc w:val="both"/>
      <w:rPr>
        <w:sz w:val="20"/>
      </w:rPr>
    </w:pPr>
    <w:r w:rsidRPr="00E865BF">
      <w:rPr>
        <w:rFonts w:ascii="Calibri" w:hAnsi="Calibri" w:cs="Arial"/>
        <w:sz w:val="20"/>
      </w:rPr>
      <w:t xml:space="preserve">Plan wykorzystania zasobu </w:t>
    </w:r>
    <w:r>
      <w:rPr>
        <w:rFonts w:ascii="Calibri" w:hAnsi="Calibri" w:cs="Arial"/>
        <w:sz w:val="20"/>
      </w:rPr>
      <w:t xml:space="preserve">nieruchomości </w:t>
    </w:r>
    <w:r w:rsidRPr="00E865BF">
      <w:rPr>
        <w:rFonts w:ascii="Calibri" w:hAnsi="Calibri" w:cs="Arial"/>
        <w:sz w:val="20"/>
      </w:rPr>
      <w:t>Skarbu Państwa na lata 202</w:t>
    </w:r>
    <w:r>
      <w:rPr>
        <w:rFonts w:ascii="Calibri" w:hAnsi="Calibri" w:cs="Arial"/>
        <w:sz w:val="20"/>
      </w:rPr>
      <w:t>5</w:t>
    </w:r>
    <w:r w:rsidRPr="00E865BF">
      <w:rPr>
        <w:rFonts w:ascii="Calibri" w:hAnsi="Calibri" w:cs="Arial"/>
        <w:sz w:val="20"/>
      </w:rPr>
      <w:t>-202</w:t>
    </w:r>
    <w:r>
      <w:rPr>
        <w:rFonts w:ascii="Calibri" w:hAnsi="Calibri" w:cs="Arial"/>
        <w:sz w:val="20"/>
      </w:rPr>
      <w:t>7</w:t>
    </w:r>
  </w:p>
  <w:p w:rsidR="00CF3F02" w:rsidRPr="00E865BF" w:rsidRDefault="00CF3F02">
    <w:pPr>
      <w:pStyle w:val="Stopka"/>
      <w:pBdr>
        <w:top w:val="single" w:sz="4" w:space="0" w:color="000000"/>
      </w:pBdr>
      <w:jc w:val="right"/>
      <w:rPr>
        <w:sz w:val="20"/>
      </w:rPr>
    </w:pPr>
    <w:r w:rsidRPr="00E865BF">
      <w:rPr>
        <w:rFonts w:ascii="Calibri" w:hAnsi="Calibri" w:cs="Arial"/>
        <w:sz w:val="20"/>
      </w:rPr>
      <w:t xml:space="preserve">Strona </w:t>
    </w:r>
    <w:r w:rsidR="00A23294" w:rsidRPr="00E865BF">
      <w:rPr>
        <w:rFonts w:ascii="Calibri" w:hAnsi="Calibri" w:cs="Arial"/>
        <w:sz w:val="20"/>
      </w:rPr>
      <w:fldChar w:fldCharType="begin"/>
    </w:r>
    <w:r w:rsidRPr="00E865BF">
      <w:rPr>
        <w:rFonts w:ascii="Calibri" w:hAnsi="Calibri" w:cs="Arial"/>
        <w:sz w:val="20"/>
      </w:rPr>
      <w:instrText xml:space="preserve"> PAGE </w:instrText>
    </w:r>
    <w:r w:rsidR="00A23294" w:rsidRPr="00E865BF">
      <w:rPr>
        <w:rFonts w:ascii="Calibri" w:hAnsi="Calibri" w:cs="Arial"/>
        <w:sz w:val="20"/>
      </w:rPr>
      <w:fldChar w:fldCharType="separate"/>
    </w:r>
    <w:r w:rsidR="006A1188">
      <w:rPr>
        <w:rFonts w:ascii="Calibri" w:hAnsi="Calibri" w:cs="Arial"/>
        <w:noProof/>
        <w:sz w:val="20"/>
      </w:rPr>
      <w:t>15</w:t>
    </w:r>
    <w:r w:rsidR="00A23294" w:rsidRPr="00E865BF">
      <w:rPr>
        <w:rFonts w:ascii="Calibri" w:hAnsi="Calibri" w:cs="Arial"/>
        <w:sz w:val="20"/>
      </w:rPr>
      <w:fldChar w:fldCharType="end"/>
    </w:r>
    <w:r w:rsidRPr="00E865BF">
      <w:rPr>
        <w:rFonts w:ascii="Calibri" w:hAnsi="Calibri" w:cs="Arial"/>
        <w:sz w:val="20"/>
      </w:rPr>
      <w:t xml:space="preserve"> z </w:t>
    </w:r>
    <w:r w:rsidR="00A23294" w:rsidRPr="00E865BF">
      <w:rPr>
        <w:rFonts w:ascii="Calibri" w:hAnsi="Calibri" w:cs="Arial"/>
        <w:sz w:val="20"/>
      </w:rPr>
      <w:fldChar w:fldCharType="begin"/>
    </w:r>
    <w:r w:rsidRPr="00E865BF">
      <w:rPr>
        <w:rFonts w:ascii="Calibri" w:hAnsi="Calibri" w:cs="Arial"/>
        <w:sz w:val="20"/>
      </w:rPr>
      <w:instrText xml:space="preserve"> NUMPAGES \* ARABIC </w:instrText>
    </w:r>
    <w:r w:rsidR="00A23294" w:rsidRPr="00E865BF">
      <w:rPr>
        <w:rFonts w:ascii="Calibri" w:hAnsi="Calibri" w:cs="Arial"/>
        <w:sz w:val="20"/>
      </w:rPr>
      <w:fldChar w:fldCharType="separate"/>
    </w:r>
    <w:r w:rsidR="006A1188">
      <w:rPr>
        <w:rFonts w:ascii="Calibri" w:hAnsi="Calibri" w:cs="Arial"/>
        <w:noProof/>
        <w:sz w:val="20"/>
      </w:rPr>
      <w:t>15</w:t>
    </w:r>
    <w:r w:rsidR="00A23294" w:rsidRPr="00E865BF">
      <w:rPr>
        <w:rFonts w:ascii="Calibri" w:hAnsi="Calibri"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EE1" w:rsidRDefault="00486EE1">
      <w:r>
        <w:separator/>
      </w:r>
    </w:p>
  </w:footnote>
  <w:footnote w:type="continuationSeparator" w:id="0">
    <w:p w:rsidR="00486EE1" w:rsidRDefault="00486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Calibri" w:hAnsi="Calibri" w:cs="Arial"/>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singleLevel"/>
    <w:tmpl w:val="1830566C"/>
    <w:name w:val="WW8Num4"/>
    <w:lvl w:ilvl="0">
      <w:start w:val="2"/>
      <w:numFmt w:val="decimal"/>
      <w:lvlText w:val="%1."/>
      <w:lvlJc w:val="left"/>
      <w:pPr>
        <w:tabs>
          <w:tab w:val="num" w:pos="0"/>
        </w:tabs>
        <w:ind w:left="680" w:hanging="340"/>
      </w:pPr>
      <w:rPr>
        <w:rFonts w:cs="Times New Roman" w:hint="default"/>
      </w:rPr>
    </w:lvl>
  </w:abstractNum>
  <w:abstractNum w:abstractNumId="3">
    <w:nsid w:val="00000005"/>
    <w:multiLevelType w:val="singleLevel"/>
    <w:tmpl w:val="AB1E083A"/>
    <w:name w:val="WW8Num6"/>
    <w:lvl w:ilvl="0">
      <w:start w:val="1"/>
      <w:numFmt w:val="decimal"/>
      <w:lvlText w:val="%1)"/>
      <w:lvlJc w:val="left"/>
      <w:pPr>
        <w:tabs>
          <w:tab w:val="num" w:pos="360"/>
        </w:tabs>
        <w:ind w:left="1021" w:hanging="341"/>
      </w:pPr>
      <w:rPr>
        <w:rFonts w:ascii="Calibri" w:hAnsi="Calibri" w:cs="Calibri" w:hint="default"/>
        <w:b w:val="0"/>
        <w:i w:val="0"/>
        <w:sz w:val="22"/>
        <w:szCs w:val="22"/>
      </w:rPr>
    </w:lvl>
  </w:abstractNum>
  <w:abstractNum w:abstractNumId="4">
    <w:nsid w:val="00000006"/>
    <w:multiLevelType w:val="singleLevel"/>
    <w:tmpl w:val="00000006"/>
    <w:name w:val="WW8Num7"/>
    <w:lvl w:ilvl="0">
      <w:start w:val="1"/>
      <w:numFmt w:val="decimal"/>
      <w:lvlText w:val="%1)"/>
      <w:lvlJc w:val="left"/>
      <w:pPr>
        <w:tabs>
          <w:tab w:val="num" w:pos="0"/>
        </w:tabs>
        <w:ind w:left="720" w:hanging="360"/>
      </w:pPr>
      <w:rPr>
        <w:rFonts w:cs="Times New Roman"/>
      </w:rPr>
    </w:lvl>
  </w:abstractNum>
  <w:abstractNum w:abstractNumId="5">
    <w:nsid w:val="00000007"/>
    <w:multiLevelType w:val="singleLevel"/>
    <w:tmpl w:val="00000007"/>
    <w:name w:val="WW8Num9"/>
    <w:lvl w:ilvl="0">
      <w:start w:val="1"/>
      <w:numFmt w:val="decimal"/>
      <w:lvlText w:val="%1)"/>
      <w:lvlJc w:val="left"/>
      <w:pPr>
        <w:tabs>
          <w:tab w:val="num" w:pos="66"/>
        </w:tabs>
        <w:ind w:left="786" w:hanging="360"/>
      </w:pPr>
      <w:rPr>
        <w:rFonts w:cs="Times New Roman"/>
      </w:rPr>
    </w:lvl>
  </w:abstractNum>
  <w:abstractNum w:abstractNumId="6">
    <w:nsid w:val="00000008"/>
    <w:multiLevelType w:val="multilevel"/>
    <w:tmpl w:val="FD5EB90A"/>
    <w:lvl w:ilvl="0">
      <w:start w:val="2"/>
      <w:numFmt w:val="decimal"/>
      <w:lvlText w:val="%1."/>
      <w:lvlJc w:val="left"/>
      <w:pPr>
        <w:tabs>
          <w:tab w:val="num" w:pos="720"/>
        </w:tabs>
        <w:ind w:left="700" w:hanging="340"/>
      </w:pPr>
      <w:rPr>
        <w:rFonts w:ascii="Calibri" w:hAnsi="Calibri" w:cs="Chiller" w:hint="default"/>
        <w:b w:val="0"/>
        <w:i w:val="0"/>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A"/>
    <w:multiLevelType w:val="multilevel"/>
    <w:tmpl w:val="0000000A"/>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B"/>
    <w:multiLevelType w:val="multilevel"/>
    <w:tmpl w:val="103C2052"/>
    <w:lvl w:ilvl="0">
      <w:start w:val="2"/>
      <w:numFmt w:val="decimal"/>
      <w:lvlText w:val="%1."/>
      <w:lvlJc w:val="left"/>
      <w:pPr>
        <w:tabs>
          <w:tab w:val="num" w:pos="360"/>
        </w:tabs>
        <w:ind w:left="700" w:hanging="340"/>
      </w:pPr>
      <w:rPr>
        <w:rFonts w:ascii="Calibri" w:hAnsi="Calibri" w:cs="Chiller" w:hint="default"/>
        <w:b w:val="0"/>
        <w:i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C"/>
    <w:multiLevelType w:val="multilevel"/>
    <w:tmpl w:val="106AF1E4"/>
    <w:lvl w:ilvl="0">
      <w:start w:val="2"/>
      <w:numFmt w:val="decimal"/>
      <w:lvlText w:val="%1."/>
      <w:lvlJc w:val="left"/>
      <w:pPr>
        <w:tabs>
          <w:tab w:val="num" w:pos="360"/>
        </w:tabs>
        <w:ind w:left="700" w:hanging="340"/>
      </w:pPr>
      <w:rPr>
        <w:rFonts w:ascii="Calibri" w:hAnsi="Calibri" w:cs="Chiller" w:hint="default"/>
        <w:b w:val="0"/>
        <w:i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D"/>
    <w:multiLevelType w:val="multilevel"/>
    <w:tmpl w:val="0000000D"/>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E"/>
    <w:multiLevelType w:val="multilevel"/>
    <w:tmpl w:val="000000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10"/>
    <w:multiLevelType w:val="multilevel"/>
    <w:tmpl w:val="000000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1"/>
    <w:multiLevelType w:val="multilevel"/>
    <w:tmpl w:val="000000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2"/>
    <w:multiLevelType w:val="multilevel"/>
    <w:tmpl w:val="6E16C520"/>
    <w:lvl w:ilvl="0">
      <w:start w:val="2"/>
      <w:numFmt w:val="decimal"/>
      <w:lvlText w:val="%1."/>
      <w:lvlJc w:val="left"/>
      <w:pPr>
        <w:tabs>
          <w:tab w:val="num" w:pos="360"/>
        </w:tabs>
        <w:ind w:left="700" w:hanging="340"/>
      </w:pPr>
      <w:rPr>
        <w:rFonts w:ascii="Calibri" w:hAnsi="Calibri" w:cs="Chiller" w:hint="default"/>
        <w:b w:val="0"/>
        <w:i w:val="0"/>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3"/>
    <w:multiLevelType w:val="multilevel"/>
    <w:tmpl w:val="76FE8CEA"/>
    <w:lvl w:ilvl="0">
      <w:start w:val="2"/>
      <w:numFmt w:val="decimal"/>
      <w:lvlText w:val="%1."/>
      <w:lvlJc w:val="left"/>
      <w:pPr>
        <w:tabs>
          <w:tab w:val="num" w:pos="340"/>
        </w:tabs>
        <w:ind w:left="680" w:hanging="340"/>
      </w:pPr>
      <w:rPr>
        <w:rFonts w:cs="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5"/>
    <w:multiLevelType w:val="multilevel"/>
    <w:tmpl w:val="4E989856"/>
    <w:lvl w:ilvl="0">
      <w:start w:val="2"/>
      <w:numFmt w:val="decimal"/>
      <w:lvlText w:val="%1."/>
      <w:lvlJc w:val="left"/>
      <w:pPr>
        <w:tabs>
          <w:tab w:val="num" w:pos="720"/>
        </w:tabs>
        <w:ind w:left="700" w:hanging="340"/>
      </w:pPr>
      <w:rPr>
        <w:rFonts w:ascii="Calibri" w:hAnsi="Calibri" w:cs="Chiller" w:hint="default"/>
        <w:b w:val="0"/>
        <w:i w:val="0"/>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0000016"/>
    <w:multiLevelType w:val="multilevel"/>
    <w:tmpl w:val="D2942FD4"/>
    <w:lvl w:ilvl="0">
      <w:start w:val="2"/>
      <w:numFmt w:val="decimal"/>
      <w:lvlText w:val="%1."/>
      <w:lvlJc w:val="left"/>
      <w:pPr>
        <w:tabs>
          <w:tab w:val="num" w:pos="720"/>
        </w:tabs>
        <w:ind w:left="700" w:hanging="340"/>
      </w:pPr>
      <w:rPr>
        <w:rFonts w:ascii="Calibri" w:hAnsi="Calibri" w:cs="Chiller" w:hint="default"/>
        <w:b w:val="0"/>
        <w:i w:val="0"/>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00000017"/>
    <w:multiLevelType w:val="multilevel"/>
    <w:tmpl w:val="000000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17CE66D4"/>
    <w:multiLevelType w:val="hybridMultilevel"/>
    <w:tmpl w:val="3950097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0D46912"/>
    <w:multiLevelType w:val="hybridMultilevel"/>
    <w:tmpl w:val="6BF4047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65E00B8"/>
    <w:multiLevelType w:val="hybridMultilevel"/>
    <w:tmpl w:val="9FE0BB7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5DF40BE"/>
    <w:multiLevelType w:val="hybridMultilevel"/>
    <w:tmpl w:val="00AC064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5">
    <w:nsid w:val="494E715E"/>
    <w:multiLevelType w:val="hybridMultilevel"/>
    <w:tmpl w:val="F106378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0D24A25"/>
    <w:multiLevelType w:val="hybridMultilevel"/>
    <w:tmpl w:val="B7D28DB4"/>
    <w:lvl w:ilvl="0" w:tplc="4446936A">
      <w:start w:val="4"/>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nsid w:val="639E6E8E"/>
    <w:multiLevelType w:val="hybridMultilevel"/>
    <w:tmpl w:val="2F6A3E9C"/>
    <w:lvl w:ilvl="0" w:tplc="9E720832">
      <w:start w:val="5"/>
      <w:numFmt w:val="decimal"/>
      <w:lvlText w:val="%1)"/>
      <w:lvlJc w:val="left"/>
      <w:pPr>
        <w:ind w:left="1694" w:hanging="360"/>
      </w:pPr>
      <w:rPr>
        <w:rFonts w:cs="Times New Roman" w:hint="default"/>
      </w:rPr>
    </w:lvl>
    <w:lvl w:ilvl="1" w:tplc="04150019" w:tentative="1">
      <w:start w:val="1"/>
      <w:numFmt w:val="lowerLetter"/>
      <w:lvlText w:val="%2."/>
      <w:lvlJc w:val="left"/>
      <w:pPr>
        <w:ind w:left="1694" w:hanging="360"/>
      </w:pPr>
      <w:rPr>
        <w:rFonts w:cs="Times New Roman"/>
      </w:rPr>
    </w:lvl>
    <w:lvl w:ilvl="2" w:tplc="0415001B" w:tentative="1">
      <w:start w:val="1"/>
      <w:numFmt w:val="lowerRoman"/>
      <w:lvlText w:val="%3."/>
      <w:lvlJc w:val="right"/>
      <w:pPr>
        <w:ind w:left="2414" w:hanging="180"/>
      </w:pPr>
      <w:rPr>
        <w:rFonts w:cs="Times New Roman"/>
      </w:rPr>
    </w:lvl>
    <w:lvl w:ilvl="3" w:tplc="0415000F" w:tentative="1">
      <w:start w:val="1"/>
      <w:numFmt w:val="decimal"/>
      <w:lvlText w:val="%4."/>
      <w:lvlJc w:val="left"/>
      <w:pPr>
        <w:ind w:left="3134" w:hanging="360"/>
      </w:pPr>
      <w:rPr>
        <w:rFonts w:cs="Times New Roman"/>
      </w:rPr>
    </w:lvl>
    <w:lvl w:ilvl="4" w:tplc="04150019" w:tentative="1">
      <w:start w:val="1"/>
      <w:numFmt w:val="lowerLetter"/>
      <w:lvlText w:val="%5."/>
      <w:lvlJc w:val="left"/>
      <w:pPr>
        <w:ind w:left="3854" w:hanging="360"/>
      </w:pPr>
      <w:rPr>
        <w:rFonts w:cs="Times New Roman"/>
      </w:rPr>
    </w:lvl>
    <w:lvl w:ilvl="5" w:tplc="0415001B" w:tentative="1">
      <w:start w:val="1"/>
      <w:numFmt w:val="lowerRoman"/>
      <w:lvlText w:val="%6."/>
      <w:lvlJc w:val="right"/>
      <w:pPr>
        <w:ind w:left="4574" w:hanging="180"/>
      </w:pPr>
      <w:rPr>
        <w:rFonts w:cs="Times New Roman"/>
      </w:rPr>
    </w:lvl>
    <w:lvl w:ilvl="6" w:tplc="0415000F" w:tentative="1">
      <w:start w:val="1"/>
      <w:numFmt w:val="decimal"/>
      <w:lvlText w:val="%7."/>
      <w:lvlJc w:val="left"/>
      <w:pPr>
        <w:ind w:left="5294" w:hanging="360"/>
      </w:pPr>
      <w:rPr>
        <w:rFonts w:cs="Times New Roman"/>
      </w:rPr>
    </w:lvl>
    <w:lvl w:ilvl="7" w:tplc="04150019" w:tentative="1">
      <w:start w:val="1"/>
      <w:numFmt w:val="lowerLetter"/>
      <w:lvlText w:val="%8."/>
      <w:lvlJc w:val="left"/>
      <w:pPr>
        <w:ind w:left="6014" w:hanging="360"/>
      </w:pPr>
      <w:rPr>
        <w:rFonts w:cs="Times New Roman"/>
      </w:rPr>
    </w:lvl>
    <w:lvl w:ilvl="8" w:tplc="0415001B" w:tentative="1">
      <w:start w:val="1"/>
      <w:numFmt w:val="lowerRoman"/>
      <w:lvlText w:val="%9."/>
      <w:lvlJc w:val="right"/>
      <w:pPr>
        <w:ind w:left="6734" w:hanging="180"/>
      </w:pPr>
      <w:rPr>
        <w:rFonts w:cs="Times New Roman"/>
      </w:rPr>
    </w:lvl>
  </w:abstractNum>
  <w:abstractNum w:abstractNumId="28">
    <w:nsid w:val="67376A75"/>
    <w:multiLevelType w:val="hybridMultilevel"/>
    <w:tmpl w:val="3D4A995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9">
    <w:nsid w:val="6AA6225A"/>
    <w:multiLevelType w:val="hybridMultilevel"/>
    <w:tmpl w:val="16A63A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8"/>
  </w:num>
  <w:num w:numId="21">
    <w:abstractNumId w:val="27"/>
  </w:num>
  <w:num w:numId="22">
    <w:abstractNumId w:val="24"/>
  </w:num>
  <w:num w:numId="23">
    <w:abstractNumId w:val="29"/>
  </w:num>
  <w:num w:numId="24">
    <w:abstractNumId w:val="26"/>
  </w:num>
  <w:num w:numId="25">
    <w:abstractNumId w:val="21"/>
  </w:num>
  <w:num w:numId="26">
    <w:abstractNumId w:val="23"/>
  </w:num>
  <w:num w:numId="27">
    <w:abstractNumId w:val="22"/>
  </w:num>
  <w:num w:numId="28">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oNotTrackMoves/>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2FD"/>
    <w:rsid w:val="000260D2"/>
    <w:rsid w:val="00031749"/>
    <w:rsid w:val="00091A10"/>
    <w:rsid w:val="00096C3B"/>
    <w:rsid w:val="000A064D"/>
    <w:rsid w:val="000A241E"/>
    <w:rsid w:val="000A3F80"/>
    <w:rsid w:val="000A6C19"/>
    <w:rsid w:val="00134826"/>
    <w:rsid w:val="00140805"/>
    <w:rsid w:val="0019633A"/>
    <w:rsid w:val="001A39E8"/>
    <w:rsid w:val="001C2934"/>
    <w:rsid w:val="001C70B9"/>
    <w:rsid w:val="0020154C"/>
    <w:rsid w:val="0020344A"/>
    <w:rsid w:val="002170BF"/>
    <w:rsid w:val="00217C7A"/>
    <w:rsid w:val="00234CA8"/>
    <w:rsid w:val="0024146C"/>
    <w:rsid w:val="00254E2E"/>
    <w:rsid w:val="002714EA"/>
    <w:rsid w:val="00284A89"/>
    <w:rsid w:val="00295F08"/>
    <w:rsid w:val="002A012C"/>
    <w:rsid w:val="002A0526"/>
    <w:rsid w:val="002A33C3"/>
    <w:rsid w:val="002A4690"/>
    <w:rsid w:val="002B780E"/>
    <w:rsid w:val="003247B7"/>
    <w:rsid w:val="0034239F"/>
    <w:rsid w:val="00357C03"/>
    <w:rsid w:val="003738BA"/>
    <w:rsid w:val="0037685B"/>
    <w:rsid w:val="00390FFD"/>
    <w:rsid w:val="003A4FFD"/>
    <w:rsid w:val="003C524A"/>
    <w:rsid w:val="003D4F24"/>
    <w:rsid w:val="003D664F"/>
    <w:rsid w:val="003D79C7"/>
    <w:rsid w:val="003F4455"/>
    <w:rsid w:val="004420C1"/>
    <w:rsid w:val="004470C1"/>
    <w:rsid w:val="004513F9"/>
    <w:rsid w:val="0045275A"/>
    <w:rsid w:val="00453AEB"/>
    <w:rsid w:val="00467E77"/>
    <w:rsid w:val="00476458"/>
    <w:rsid w:val="004775D6"/>
    <w:rsid w:val="00481E7E"/>
    <w:rsid w:val="00486EE1"/>
    <w:rsid w:val="004B15EF"/>
    <w:rsid w:val="004B7885"/>
    <w:rsid w:val="004F786C"/>
    <w:rsid w:val="00543B7B"/>
    <w:rsid w:val="00580E7E"/>
    <w:rsid w:val="005B58A3"/>
    <w:rsid w:val="005C5E24"/>
    <w:rsid w:val="005C5E6A"/>
    <w:rsid w:val="005E095E"/>
    <w:rsid w:val="00602E6C"/>
    <w:rsid w:val="00611773"/>
    <w:rsid w:val="0061703A"/>
    <w:rsid w:val="00632C8B"/>
    <w:rsid w:val="006336E1"/>
    <w:rsid w:val="006A1188"/>
    <w:rsid w:val="006B0639"/>
    <w:rsid w:val="006C31BF"/>
    <w:rsid w:val="006C5678"/>
    <w:rsid w:val="006E5294"/>
    <w:rsid w:val="006E597D"/>
    <w:rsid w:val="006F07F1"/>
    <w:rsid w:val="00705AF5"/>
    <w:rsid w:val="00710C3C"/>
    <w:rsid w:val="00721CCA"/>
    <w:rsid w:val="00754B74"/>
    <w:rsid w:val="00756051"/>
    <w:rsid w:val="00782FF3"/>
    <w:rsid w:val="007B1225"/>
    <w:rsid w:val="007B56D5"/>
    <w:rsid w:val="007B6948"/>
    <w:rsid w:val="007C4B03"/>
    <w:rsid w:val="007C67C1"/>
    <w:rsid w:val="007F68C7"/>
    <w:rsid w:val="008135FD"/>
    <w:rsid w:val="008329C1"/>
    <w:rsid w:val="00850F5B"/>
    <w:rsid w:val="008551BC"/>
    <w:rsid w:val="00861D99"/>
    <w:rsid w:val="008A5D53"/>
    <w:rsid w:val="008A705A"/>
    <w:rsid w:val="008D3E18"/>
    <w:rsid w:val="008E6519"/>
    <w:rsid w:val="008F6819"/>
    <w:rsid w:val="00922199"/>
    <w:rsid w:val="0093676A"/>
    <w:rsid w:val="00960E87"/>
    <w:rsid w:val="00966666"/>
    <w:rsid w:val="00967C04"/>
    <w:rsid w:val="00982EFB"/>
    <w:rsid w:val="009B2972"/>
    <w:rsid w:val="009C045E"/>
    <w:rsid w:val="00A23294"/>
    <w:rsid w:val="00A242FD"/>
    <w:rsid w:val="00A30F99"/>
    <w:rsid w:val="00A43D11"/>
    <w:rsid w:val="00A471ED"/>
    <w:rsid w:val="00A533CA"/>
    <w:rsid w:val="00A548AD"/>
    <w:rsid w:val="00A74800"/>
    <w:rsid w:val="00AC720A"/>
    <w:rsid w:val="00AE1654"/>
    <w:rsid w:val="00B03A10"/>
    <w:rsid w:val="00B63E75"/>
    <w:rsid w:val="00BA123C"/>
    <w:rsid w:val="00BA1E76"/>
    <w:rsid w:val="00BA4AAA"/>
    <w:rsid w:val="00BB39A9"/>
    <w:rsid w:val="00BD051E"/>
    <w:rsid w:val="00BD7387"/>
    <w:rsid w:val="00BE1DFD"/>
    <w:rsid w:val="00C110EF"/>
    <w:rsid w:val="00C27A77"/>
    <w:rsid w:val="00C32B02"/>
    <w:rsid w:val="00C5702C"/>
    <w:rsid w:val="00C65B75"/>
    <w:rsid w:val="00C76CB9"/>
    <w:rsid w:val="00C83BFC"/>
    <w:rsid w:val="00C92E9B"/>
    <w:rsid w:val="00CB0355"/>
    <w:rsid w:val="00CB303D"/>
    <w:rsid w:val="00CC039C"/>
    <w:rsid w:val="00CC1B4E"/>
    <w:rsid w:val="00CE153E"/>
    <w:rsid w:val="00CE6EFB"/>
    <w:rsid w:val="00CF3F02"/>
    <w:rsid w:val="00D11360"/>
    <w:rsid w:val="00D33031"/>
    <w:rsid w:val="00D41639"/>
    <w:rsid w:val="00D4601F"/>
    <w:rsid w:val="00D71922"/>
    <w:rsid w:val="00D72855"/>
    <w:rsid w:val="00DA3D22"/>
    <w:rsid w:val="00DA6089"/>
    <w:rsid w:val="00DC5CB9"/>
    <w:rsid w:val="00DE08AD"/>
    <w:rsid w:val="00DE5326"/>
    <w:rsid w:val="00DF0C87"/>
    <w:rsid w:val="00DF3466"/>
    <w:rsid w:val="00DF5D6D"/>
    <w:rsid w:val="00E0172D"/>
    <w:rsid w:val="00E04065"/>
    <w:rsid w:val="00E171DC"/>
    <w:rsid w:val="00E54D02"/>
    <w:rsid w:val="00E6401C"/>
    <w:rsid w:val="00E73CB3"/>
    <w:rsid w:val="00E76CD3"/>
    <w:rsid w:val="00E865BF"/>
    <w:rsid w:val="00EA272F"/>
    <w:rsid w:val="00EA4EE0"/>
    <w:rsid w:val="00ED3EA9"/>
    <w:rsid w:val="00EF1DAA"/>
    <w:rsid w:val="00F072A3"/>
    <w:rsid w:val="00FD034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42FD"/>
    <w:pPr>
      <w:suppressAutoHyphens/>
    </w:pPr>
    <w:rPr>
      <w:rFonts w:ascii="Times New Roman" w:eastAsia="Times New Roman" w:hAnsi="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99"/>
    <w:qFormat/>
    <w:rsid w:val="00A242FD"/>
    <w:rPr>
      <w:rFonts w:cs="Times New Roman"/>
      <w:i/>
    </w:rPr>
  </w:style>
  <w:style w:type="paragraph" w:customStyle="1" w:styleId="Nagwek7">
    <w:name w:val="Nagłówek7"/>
    <w:basedOn w:val="Normalny"/>
    <w:next w:val="Podtytu"/>
    <w:uiPriority w:val="99"/>
    <w:rsid w:val="00A242FD"/>
    <w:pPr>
      <w:shd w:val="clear" w:color="auto" w:fill="FFFFFF"/>
      <w:spacing w:line="480" w:lineRule="auto"/>
      <w:ind w:left="22"/>
      <w:jc w:val="center"/>
    </w:pPr>
    <w:rPr>
      <w:rFonts w:ascii="Verdana" w:hAnsi="Verdana" w:cs="Verdana"/>
      <w:sz w:val="32"/>
    </w:rPr>
  </w:style>
  <w:style w:type="paragraph" w:customStyle="1" w:styleId="Index">
    <w:name w:val="Index"/>
    <w:basedOn w:val="Normalny"/>
    <w:uiPriority w:val="99"/>
    <w:rsid w:val="00A242FD"/>
    <w:rPr>
      <w:sz w:val="24"/>
    </w:rPr>
  </w:style>
  <w:style w:type="paragraph" w:styleId="Stopka">
    <w:name w:val="footer"/>
    <w:basedOn w:val="Normalny"/>
    <w:link w:val="StopkaZnak"/>
    <w:uiPriority w:val="99"/>
    <w:rsid w:val="00A242FD"/>
    <w:rPr>
      <w:sz w:val="24"/>
    </w:rPr>
  </w:style>
  <w:style w:type="character" w:customStyle="1" w:styleId="StopkaZnak">
    <w:name w:val="Stopka Znak"/>
    <w:basedOn w:val="Domylnaczcionkaakapitu"/>
    <w:link w:val="Stopka"/>
    <w:uiPriority w:val="99"/>
    <w:locked/>
    <w:rsid w:val="00A242FD"/>
    <w:rPr>
      <w:rFonts w:ascii="Times New Roman" w:hAnsi="Times New Roman" w:cs="Times New Roman"/>
      <w:kern w:val="0"/>
      <w:sz w:val="20"/>
      <w:szCs w:val="20"/>
      <w:lang w:eastAsia="zh-CN"/>
    </w:rPr>
  </w:style>
  <w:style w:type="paragraph" w:styleId="Tytu">
    <w:name w:val="Title"/>
    <w:basedOn w:val="Normalny"/>
    <w:next w:val="Podtytu"/>
    <w:link w:val="TytuZnak"/>
    <w:uiPriority w:val="99"/>
    <w:qFormat/>
    <w:rsid w:val="00A242FD"/>
    <w:pPr>
      <w:jc w:val="center"/>
    </w:pPr>
    <w:rPr>
      <w:rFonts w:ascii="Arial" w:hAnsi="Arial" w:cs="Arial"/>
      <w:b/>
      <w:szCs w:val="22"/>
      <w:lang w:eastAsia="ar-SA"/>
    </w:rPr>
  </w:style>
  <w:style w:type="character" w:customStyle="1" w:styleId="TytuZnak">
    <w:name w:val="Tytuł Znak"/>
    <w:basedOn w:val="Domylnaczcionkaakapitu"/>
    <w:link w:val="Tytu"/>
    <w:uiPriority w:val="99"/>
    <w:locked/>
    <w:rsid w:val="00A242FD"/>
    <w:rPr>
      <w:rFonts w:ascii="Arial" w:hAnsi="Arial" w:cs="Arial"/>
      <w:b/>
      <w:kern w:val="0"/>
      <w:sz w:val="20"/>
      <w:lang w:eastAsia="ar-SA" w:bidi="ar-SA"/>
    </w:rPr>
  </w:style>
  <w:style w:type="paragraph" w:styleId="Podtytu">
    <w:name w:val="Subtitle"/>
    <w:basedOn w:val="Normalny"/>
    <w:next w:val="Normalny"/>
    <w:link w:val="PodtytuZnak"/>
    <w:uiPriority w:val="99"/>
    <w:qFormat/>
    <w:rsid w:val="00A242FD"/>
    <w:pPr>
      <w:numPr>
        <w:ilvl w:val="1"/>
      </w:numPr>
      <w:spacing w:after="160"/>
    </w:pPr>
    <w:rPr>
      <w:rFonts w:ascii="Calibri" w:hAnsi="Calibri"/>
      <w:color w:val="5A5A5A"/>
      <w:spacing w:val="15"/>
      <w:sz w:val="22"/>
      <w:szCs w:val="22"/>
    </w:rPr>
  </w:style>
  <w:style w:type="character" w:customStyle="1" w:styleId="PodtytuZnak">
    <w:name w:val="Podtytuł Znak"/>
    <w:basedOn w:val="Domylnaczcionkaakapitu"/>
    <w:link w:val="Podtytu"/>
    <w:uiPriority w:val="99"/>
    <w:locked/>
    <w:rsid w:val="00A242FD"/>
    <w:rPr>
      <w:rFonts w:eastAsia="Times New Roman" w:cs="Times New Roman"/>
      <w:color w:val="5A5A5A"/>
      <w:spacing w:val="15"/>
      <w:kern w:val="0"/>
      <w:lang w:eastAsia="zh-CN"/>
    </w:rPr>
  </w:style>
  <w:style w:type="paragraph" w:styleId="Akapitzlist">
    <w:name w:val="List Paragraph"/>
    <w:basedOn w:val="Normalny"/>
    <w:uiPriority w:val="99"/>
    <w:qFormat/>
    <w:rsid w:val="00922199"/>
    <w:pPr>
      <w:ind w:left="720"/>
      <w:contextualSpacing/>
    </w:pPr>
  </w:style>
  <w:style w:type="character" w:customStyle="1" w:styleId="WW8Num2z0">
    <w:name w:val="WW8Num2z0"/>
    <w:uiPriority w:val="99"/>
    <w:rsid w:val="00DF5D6D"/>
    <w:rPr>
      <w:rFonts w:ascii="Calibri" w:hAnsi="Calibri"/>
      <w:sz w:val="22"/>
    </w:rPr>
  </w:style>
  <w:style w:type="character" w:styleId="Hipercze">
    <w:name w:val="Hyperlink"/>
    <w:basedOn w:val="Domylnaczcionkaakapitu"/>
    <w:uiPriority w:val="99"/>
    <w:semiHidden/>
    <w:rsid w:val="00EA4EE0"/>
    <w:rPr>
      <w:rFonts w:cs="Times New Roman"/>
      <w:color w:val="0000FF"/>
      <w:u w:val="single"/>
    </w:rPr>
  </w:style>
  <w:style w:type="paragraph" w:styleId="Tekstprzypisukocowego">
    <w:name w:val="endnote text"/>
    <w:basedOn w:val="Normalny"/>
    <w:link w:val="TekstprzypisukocowegoZnak"/>
    <w:uiPriority w:val="99"/>
    <w:semiHidden/>
    <w:rsid w:val="004513F9"/>
  </w:style>
  <w:style w:type="character" w:customStyle="1" w:styleId="TekstprzypisukocowegoZnak">
    <w:name w:val="Tekst przypisu końcowego Znak"/>
    <w:basedOn w:val="Domylnaczcionkaakapitu"/>
    <w:link w:val="Tekstprzypisukocowego"/>
    <w:uiPriority w:val="99"/>
    <w:semiHidden/>
    <w:locked/>
    <w:rsid w:val="004513F9"/>
    <w:rPr>
      <w:rFonts w:ascii="Times New Roman" w:hAnsi="Times New Roman" w:cs="Times New Roman"/>
      <w:kern w:val="0"/>
      <w:sz w:val="20"/>
      <w:szCs w:val="20"/>
      <w:lang w:eastAsia="zh-CN"/>
    </w:rPr>
  </w:style>
  <w:style w:type="character" w:styleId="Odwoanieprzypisukocowego">
    <w:name w:val="endnote reference"/>
    <w:basedOn w:val="Domylnaczcionkaakapitu"/>
    <w:uiPriority w:val="99"/>
    <w:semiHidden/>
    <w:rsid w:val="004513F9"/>
    <w:rPr>
      <w:rFonts w:cs="Times New Roman"/>
      <w:vertAlign w:val="superscript"/>
    </w:rPr>
  </w:style>
  <w:style w:type="character" w:styleId="Odwoaniedokomentarza">
    <w:name w:val="annotation reference"/>
    <w:basedOn w:val="Domylnaczcionkaakapitu"/>
    <w:uiPriority w:val="99"/>
    <w:semiHidden/>
    <w:rsid w:val="004775D6"/>
    <w:rPr>
      <w:rFonts w:cs="Times New Roman"/>
      <w:sz w:val="16"/>
      <w:szCs w:val="16"/>
    </w:rPr>
  </w:style>
  <w:style w:type="paragraph" w:styleId="Tekstkomentarza">
    <w:name w:val="annotation text"/>
    <w:basedOn w:val="Normalny"/>
    <w:link w:val="TekstkomentarzaZnak"/>
    <w:uiPriority w:val="99"/>
    <w:semiHidden/>
    <w:rsid w:val="004775D6"/>
  </w:style>
  <w:style w:type="character" w:customStyle="1" w:styleId="TekstkomentarzaZnak">
    <w:name w:val="Tekst komentarza Znak"/>
    <w:basedOn w:val="Domylnaczcionkaakapitu"/>
    <w:link w:val="Tekstkomentarza"/>
    <w:uiPriority w:val="99"/>
    <w:semiHidden/>
    <w:locked/>
    <w:rsid w:val="004775D6"/>
    <w:rPr>
      <w:rFonts w:ascii="Times New Roman" w:hAnsi="Times New Roman" w:cs="Times New Roman"/>
      <w:kern w:val="0"/>
      <w:sz w:val="20"/>
      <w:szCs w:val="20"/>
      <w:lang w:eastAsia="zh-CN"/>
    </w:rPr>
  </w:style>
  <w:style w:type="paragraph" w:styleId="Tematkomentarza">
    <w:name w:val="annotation subject"/>
    <w:basedOn w:val="Tekstkomentarza"/>
    <w:next w:val="Tekstkomentarza"/>
    <w:link w:val="TematkomentarzaZnak"/>
    <w:uiPriority w:val="99"/>
    <w:semiHidden/>
    <w:rsid w:val="004775D6"/>
    <w:rPr>
      <w:b/>
      <w:bCs/>
    </w:rPr>
  </w:style>
  <w:style w:type="character" w:customStyle="1" w:styleId="TematkomentarzaZnak">
    <w:name w:val="Temat komentarza Znak"/>
    <w:basedOn w:val="TekstkomentarzaZnak"/>
    <w:link w:val="Tematkomentarza"/>
    <w:uiPriority w:val="99"/>
    <w:semiHidden/>
    <w:locked/>
    <w:rsid w:val="004775D6"/>
    <w:rPr>
      <w:b/>
      <w:bCs/>
    </w:rPr>
  </w:style>
  <w:style w:type="paragraph" w:styleId="Tekstdymka">
    <w:name w:val="Balloon Text"/>
    <w:basedOn w:val="Normalny"/>
    <w:link w:val="TekstdymkaZnak"/>
    <w:uiPriority w:val="99"/>
    <w:semiHidden/>
    <w:rsid w:val="004775D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775D6"/>
    <w:rPr>
      <w:rFonts w:ascii="Tahoma" w:hAnsi="Tahoma" w:cs="Tahoma"/>
      <w:kern w:val="0"/>
      <w:sz w:val="16"/>
      <w:szCs w:val="16"/>
      <w:lang w:eastAsia="zh-CN"/>
    </w:rPr>
  </w:style>
  <w:style w:type="paragraph" w:styleId="Nagwek">
    <w:name w:val="header"/>
    <w:basedOn w:val="Normalny"/>
    <w:link w:val="NagwekZnak"/>
    <w:uiPriority w:val="99"/>
    <w:semiHidden/>
    <w:unhideWhenUsed/>
    <w:rsid w:val="00295F08"/>
    <w:pPr>
      <w:tabs>
        <w:tab w:val="center" w:pos="4536"/>
        <w:tab w:val="right" w:pos="9072"/>
      </w:tabs>
    </w:pPr>
  </w:style>
  <w:style w:type="character" w:customStyle="1" w:styleId="NagwekZnak">
    <w:name w:val="Nagłówek Znak"/>
    <w:basedOn w:val="Domylnaczcionkaakapitu"/>
    <w:link w:val="Nagwek"/>
    <w:uiPriority w:val="99"/>
    <w:semiHidden/>
    <w:rsid w:val="00295F08"/>
    <w:rPr>
      <w:rFonts w:ascii="Times New Roman" w:eastAsia="Times New Roman" w:hAnsi="Times New Roman"/>
      <w:sz w:val="20"/>
      <w:szCs w:val="20"/>
      <w:lang w:eastAsia="zh-CN"/>
    </w:rPr>
  </w:style>
  <w:style w:type="paragraph" w:customStyle="1" w:styleId="Tekstpodstawowy31">
    <w:name w:val="Tekst podstawowy 31"/>
    <w:basedOn w:val="Normalny"/>
    <w:rsid w:val="00234CA8"/>
    <w:pPr>
      <w:jc w:val="both"/>
    </w:pPr>
    <w:rPr>
      <w:rFonts w:ascii="Verdana" w:eastAsia="SimSun" w:hAnsi="Verdana" w:cs="Verdana"/>
      <w:kern w:val="1"/>
      <w:sz w:val="24"/>
      <w:szCs w:val="24"/>
      <w:lang w:bidi="hi-IN"/>
    </w:rPr>
  </w:style>
</w:styles>
</file>

<file path=word/webSettings.xml><?xml version="1.0" encoding="utf-8"?>
<w:webSettings xmlns:r="http://schemas.openxmlformats.org/officeDocument/2006/relationships" xmlns:w="http://schemas.openxmlformats.org/wordprocessingml/2006/main">
  <w:divs>
    <w:div w:id="412433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15</Pages>
  <Words>3707</Words>
  <Characters>22245</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Puchalska</dc:creator>
  <cp:keywords/>
  <dc:description/>
  <cp:lastModifiedBy>kmajtyka</cp:lastModifiedBy>
  <cp:revision>10</cp:revision>
  <cp:lastPrinted>2024-10-17T06:14:00Z</cp:lastPrinted>
  <dcterms:created xsi:type="dcterms:W3CDTF">2024-10-09T10:07:00Z</dcterms:created>
  <dcterms:modified xsi:type="dcterms:W3CDTF">2024-10-17T07:18:00Z</dcterms:modified>
</cp:coreProperties>
</file>