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DEE" w:rsidRPr="00D97148" w:rsidRDefault="007E2DEE" w:rsidP="00D97148">
      <w:pPr>
        <w:spacing w:line="240" w:lineRule="auto"/>
        <w:jc w:val="center"/>
        <w:rPr>
          <w:rFonts w:ascii="Arial" w:hAnsi="Arial" w:cs="Arial"/>
          <w:b/>
          <w:noProof/>
          <w:sz w:val="18"/>
          <w:szCs w:val="18"/>
          <w:lang w:val="pl-PL" w:eastAsia="pl-PL"/>
        </w:rPr>
      </w:pPr>
      <w:r w:rsidRPr="00D97148">
        <w:rPr>
          <w:rFonts w:ascii="Arial" w:hAnsi="Arial" w:cs="Arial"/>
          <w:b/>
          <w:noProof/>
          <w:sz w:val="18"/>
          <w:szCs w:val="18"/>
          <w:lang w:val="pl-PL" w:eastAsia="pl-PL"/>
        </w:rPr>
        <w:t xml:space="preserve">                                                                                           </w:t>
      </w:r>
      <w:r>
        <w:rPr>
          <w:rFonts w:ascii="Arial" w:hAnsi="Arial" w:cs="Arial"/>
          <w:b/>
          <w:noProof/>
          <w:sz w:val="18"/>
          <w:szCs w:val="18"/>
          <w:lang w:val="pl-PL" w:eastAsia="pl-PL"/>
        </w:rPr>
        <w:t xml:space="preserve"> </w:t>
      </w:r>
      <w:r w:rsidRPr="00D97148">
        <w:rPr>
          <w:rFonts w:ascii="Arial" w:hAnsi="Arial" w:cs="Arial"/>
          <w:b/>
          <w:noProof/>
          <w:sz w:val="18"/>
          <w:szCs w:val="18"/>
          <w:lang w:val="pl-PL" w:eastAsia="pl-PL"/>
        </w:rPr>
        <w:t>Załącznik</w:t>
      </w:r>
    </w:p>
    <w:p w:rsidR="007E2DEE" w:rsidRPr="00D97148" w:rsidRDefault="007E2DEE" w:rsidP="00D97148">
      <w:pPr>
        <w:spacing w:line="240" w:lineRule="auto"/>
        <w:jc w:val="center"/>
        <w:rPr>
          <w:rFonts w:ascii="Arial" w:hAnsi="Arial" w:cs="Arial"/>
          <w:b/>
          <w:noProof/>
          <w:sz w:val="18"/>
          <w:szCs w:val="18"/>
          <w:lang w:val="pl-PL" w:eastAsia="pl-PL"/>
        </w:rPr>
      </w:pPr>
      <w:r w:rsidRPr="00D97148">
        <w:rPr>
          <w:rFonts w:ascii="Arial" w:hAnsi="Arial" w:cs="Arial"/>
          <w:b/>
          <w:noProof/>
          <w:sz w:val="18"/>
          <w:szCs w:val="18"/>
          <w:lang w:val="pl-PL" w:eastAsia="pl-PL"/>
        </w:rPr>
        <w:t xml:space="preserve">                                                                                                                       do Uchwał</w:t>
      </w:r>
      <w:r>
        <w:rPr>
          <w:rFonts w:ascii="Arial" w:hAnsi="Arial" w:cs="Arial"/>
          <w:b/>
          <w:noProof/>
          <w:sz w:val="18"/>
          <w:szCs w:val="18"/>
          <w:lang w:val="pl-PL" w:eastAsia="pl-PL"/>
        </w:rPr>
        <w:t>y Nr 20</w:t>
      </w:r>
      <w:r w:rsidRPr="00D97148">
        <w:rPr>
          <w:rFonts w:ascii="Arial" w:hAnsi="Arial" w:cs="Arial"/>
          <w:b/>
          <w:noProof/>
          <w:sz w:val="18"/>
          <w:szCs w:val="18"/>
          <w:lang w:val="pl-PL" w:eastAsia="pl-PL"/>
        </w:rPr>
        <w:t>.III.2018</w:t>
      </w:r>
    </w:p>
    <w:p w:rsidR="007E2DEE" w:rsidRPr="00D97148" w:rsidRDefault="007E2DEE" w:rsidP="00D97148">
      <w:pPr>
        <w:spacing w:line="240" w:lineRule="auto"/>
        <w:jc w:val="center"/>
        <w:rPr>
          <w:rFonts w:ascii="Arial" w:hAnsi="Arial" w:cs="Arial"/>
          <w:b/>
          <w:noProof/>
          <w:sz w:val="18"/>
          <w:szCs w:val="18"/>
          <w:lang w:val="pl-PL" w:eastAsia="pl-PL"/>
        </w:rPr>
      </w:pPr>
      <w:r w:rsidRPr="00D97148">
        <w:rPr>
          <w:rFonts w:ascii="Arial" w:hAnsi="Arial" w:cs="Arial"/>
          <w:b/>
          <w:noProof/>
          <w:sz w:val="18"/>
          <w:szCs w:val="18"/>
          <w:lang w:val="pl-PL" w:eastAsia="pl-PL"/>
        </w:rPr>
        <w:t xml:space="preserve">                                                                                                                       </w:t>
      </w:r>
      <w:r>
        <w:rPr>
          <w:rFonts w:ascii="Arial" w:hAnsi="Arial" w:cs="Arial"/>
          <w:b/>
          <w:noProof/>
          <w:sz w:val="18"/>
          <w:szCs w:val="18"/>
          <w:lang w:val="pl-PL" w:eastAsia="pl-PL"/>
        </w:rPr>
        <w:t xml:space="preserve">  </w:t>
      </w:r>
      <w:r w:rsidRPr="00D97148">
        <w:rPr>
          <w:rFonts w:ascii="Arial" w:hAnsi="Arial" w:cs="Arial"/>
          <w:b/>
          <w:noProof/>
          <w:sz w:val="18"/>
          <w:szCs w:val="18"/>
          <w:lang w:val="pl-PL" w:eastAsia="pl-PL"/>
        </w:rPr>
        <w:t>Rady Miasta Częstochowy</w:t>
      </w:r>
    </w:p>
    <w:p w:rsidR="007E2DEE" w:rsidRPr="00D97148" w:rsidRDefault="007E2DEE" w:rsidP="00D97148">
      <w:pPr>
        <w:spacing w:line="240" w:lineRule="auto"/>
        <w:jc w:val="center"/>
        <w:rPr>
          <w:rFonts w:ascii="Arial" w:hAnsi="Arial" w:cs="Arial"/>
          <w:b/>
          <w:noProof/>
          <w:sz w:val="18"/>
          <w:szCs w:val="18"/>
          <w:lang w:val="pl-PL" w:eastAsia="pl-PL"/>
        </w:rPr>
      </w:pPr>
      <w:r w:rsidRPr="00D97148">
        <w:rPr>
          <w:rFonts w:ascii="Arial" w:hAnsi="Arial" w:cs="Arial"/>
          <w:b/>
          <w:noProof/>
          <w:sz w:val="18"/>
          <w:szCs w:val="18"/>
          <w:lang w:val="pl-PL" w:eastAsia="pl-PL"/>
        </w:rPr>
        <w:t xml:space="preserve">                                                                                                                    z dnia 6 grudnia 2018 r.</w:t>
      </w:r>
    </w:p>
    <w:p w:rsidR="007E2DEE" w:rsidRDefault="007E2DEE" w:rsidP="00073EC5">
      <w:pPr>
        <w:jc w:val="center"/>
        <w:rPr>
          <w:rFonts w:ascii="Calibri" w:hAnsi="Calibri"/>
          <w:noProof/>
          <w:lang w:val="pl-PL" w:eastAsia="pl-PL"/>
        </w:rPr>
      </w:pPr>
    </w:p>
    <w:p w:rsidR="007E2DEE" w:rsidRDefault="007E2DEE" w:rsidP="00073EC5">
      <w:pPr>
        <w:jc w:val="center"/>
        <w:rPr>
          <w:rFonts w:ascii="Calibri" w:hAnsi="Calibri"/>
          <w:noProof/>
          <w:lang w:val="pl-PL" w:eastAsia="pl-PL"/>
        </w:rPr>
      </w:pPr>
    </w:p>
    <w:p w:rsidR="007E2DEE" w:rsidRPr="00BA13E1" w:rsidRDefault="007E2DEE" w:rsidP="00073EC5">
      <w:pPr>
        <w:jc w:val="center"/>
        <w:rPr>
          <w:rFonts w:ascii="Calibri" w:hAnsi="Calibri" w:cs="Calibri"/>
          <w:lang w:val="pl-PL"/>
        </w:rPr>
      </w:pPr>
      <w:r w:rsidRPr="007A646E">
        <w:rPr>
          <w:rFonts w:ascii="Calibri" w:hAnsi="Calibri"/>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i1025" type="#_x0000_t75" alt="Herb" style="width:207.6pt;height:261pt;visibility:visible">
            <v:imagedata r:id="rId7" o:title=""/>
          </v:shape>
        </w:pict>
      </w:r>
    </w:p>
    <w:p w:rsidR="007E2DEE" w:rsidRDefault="007E2DEE" w:rsidP="00BA13E1">
      <w:pPr>
        <w:pStyle w:val="Title"/>
        <w:rPr>
          <w:lang/>
        </w:rPr>
      </w:pPr>
      <w:r w:rsidRPr="00BA13E1">
        <w:rPr>
          <w:lang/>
        </w:rPr>
        <w:t xml:space="preserve">Program ochrony środowiska dla miasta </w:t>
      </w:r>
      <w:r>
        <w:rPr>
          <w:lang/>
        </w:rPr>
        <w:t>Częstochowy na lata 2018-2021 z </w:t>
      </w:r>
      <w:r w:rsidRPr="00BA13E1">
        <w:rPr>
          <w:lang/>
        </w:rPr>
        <w:t xml:space="preserve">perspektywą do roku 2025 </w:t>
      </w:r>
    </w:p>
    <w:p w:rsidR="007E2DEE" w:rsidRPr="00AD0224" w:rsidRDefault="007E2DEE" w:rsidP="00AD0224">
      <w:pPr>
        <w:rPr>
          <w:lang w:val="pl-PL"/>
        </w:rPr>
      </w:pPr>
    </w:p>
    <w:p w:rsidR="007E2DEE" w:rsidRPr="00BA13E1" w:rsidRDefault="007E2DEE" w:rsidP="00024A59">
      <w:pPr>
        <w:spacing w:before="3840"/>
        <w:jc w:val="center"/>
        <w:rPr>
          <w:rFonts w:ascii="Calibri" w:hAnsi="Calibri" w:cs="Calibri"/>
          <w:lang w:val="pl-PL"/>
        </w:rPr>
        <w:sectPr w:rsidR="007E2DEE" w:rsidRPr="00BA13E1" w:rsidSect="00180918">
          <w:headerReference w:type="default" r:id="rId8"/>
          <w:footerReference w:type="default" r:id="rId9"/>
          <w:pgSz w:w="11906" w:h="16838"/>
          <w:pgMar w:top="1417" w:right="1417" w:bottom="1417" w:left="1417" w:header="708" w:footer="708" w:gutter="0"/>
          <w:cols w:space="708"/>
          <w:titlePg/>
          <w:docGrid w:linePitch="360"/>
        </w:sectPr>
      </w:pPr>
      <w:r w:rsidRPr="00BA13E1">
        <w:rPr>
          <w:rFonts w:ascii="Calibri" w:hAnsi="Calibri" w:cs="Calibri"/>
          <w:sz w:val="22"/>
          <w:lang w:val="pl-PL"/>
        </w:rPr>
        <w:t>Częstochowa, 2018</w:t>
      </w:r>
    </w:p>
    <w:p w:rsidR="007E2DEE" w:rsidRPr="00BA13E1" w:rsidRDefault="007E2DEE" w:rsidP="005171A0">
      <w:pPr>
        <w:rPr>
          <w:rStyle w:val="Strong"/>
          <w:bCs/>
          <w:lang w:eastAsia="en-US"/>
        </w:rPr>
      </w:pPr>
      <w:r w:rsidRPr="00BA13E1">
        <w:rPr>
          <w:rStyle w:val="Strong"/>
          <w:bCs/>
          <w:lang w:eastAsia="en-US"/>
        </w:rPr>
        <w:t>Opracowano przez firmę:</w:t>
      </w:r>
    </w:p>
    <w:p w:rsidR="007E2DEE" w:rsidRPr="00BA13E1" w:rsidRDefault="007E2DEE" w:rsidP="001A0C52">
      <w:pPr>
        <w:rPr>
          <w:rFonts w:ascii="Calibri" w:hAnsi="Calibri" w:cs="Calibri"/>
          <w:lang w:val="pl-PL"/>
        </w:rPr>
      </w:pPr>
      <w:r w:rsidRPr="00BA13E1">
        <w:rPr>
          <w:rFonts w:ascii="Calibri" w:hAnsi="Calibri" w:cs="Calibri"/>
          <w:sz w:val="22"/>
          <w:lang w:val="pl-PL"/>
        </w:rPr>
        <w:t>ATMOTERM – EKOURBIS Sp. z o.o. w konsorcjum z firmą ATMOTERM S.A</w:t>
      </w:r>
    </w:p>
    <w:p w:rsidR="007E2DEE" w:rsidRPr="00BA13E1" w:rsidRDefault="007E2DEE" w:rsidP="005171A0">
      <w:pPr>
        <w:rPr>
          <w:rStyle w:val="Strong"/>
          <w:bCs/>
          <w:lang w:eastAsia="en-US"/>
        </w:rPr>
      </w:pPr>
      <w:r w:rsidRPr="00BA13E1">
        <w:rPr>
          <w:rStyle w:val="Strong"/>
          <w:bCs/>
          <w:lang w:eastAsia="en-US"/>
        </w:rPr>
        <w:t>Zespół autorów:</w:t>
      </w:r>
    </w:p>
    <w:p w:rsidR="007E2DEE" w:rsidRPr="00BA13E1" w:rsidRDefault="007E2DEE" w:rsidP="007E4A2D">
      <w:pPr>
        <w:rPr>
          <w:rFonts w:ascii="Calibri" w:hAnsi="Calibri" w:cs="Calibri"/>
          <w:lang w:val="pl-PL"/>
        </w:rPr>
      </w:pPr>
      <w:r w:rsidRPr="00BA13E1">
        <w:rPr>
          <w:rFonts w:ascii="Calibri" w:hAnsi="Calibri" w:cs="Calibri"/>
          <w:lang w:val="pl-PL"/>
        </w:rPr>
        <w:t>pod kierownictwem: mgr Anny Wahlig</w:t>
      </w:r>
    </w:p>
    <w:p w:rsidR="007E2DEE" w:rsidRPr="00BA13E1" w:rsidRDefault="007E2DEE" w:rsidP="007E4A2D">
      <w:pPr>
        <w:rPr>
          <w:rFonts w:ascii="Calibri" w:hAnsi="Calibri" w:cs="Calibri"/>
          <w:lang w:val="pl-PL"/>
        </w:rPr>
      </w:pPr>
      <w:r w:rsidRPr="00BA13E1">
        <w:rPr>
          <w:rFonts w:ascii="Calibri" w:hAnsi="Calibri" w:cs="Calibri"/>
          <w:lang w:val="pl-PL"/>
        </w:rPr>
        <w:t>mgr inż. Justyna Budzik</w:t>
      </w:r>
    </w:p>
    <w:p w:rsidR="007E2DEE" w:rsidRPr="00BA13E1" w:rsidRDefault="007E2DEE" w:rsidP="007E4A2D">
      <w:pPr>
        <w:rPr>
          <w:rFonts w:ascii="Calibri" w:hAnsi="Calibri" w:cs="Calibri"/>
          <w:lang w:val="pl-PL"/>
        </w:rPr>
      </w:pPr>
      <w:r w:rsidRPr="00BA13E1">
        <w:rPr>
          <w:rFonts w:ascii="Calibri" w:hAnsi="Calibri" w:cs="Calibri"/>
          <w:lang w:val="pl-PL"/>
        </w:rPr>
        <w:t>mgr inż. Michał Drabek</w:t>
      </w:r>
    </w:p>
    <w:p w:rsidR="007E2DEE" w:rsidRPr="00BA13E1" w:rsidRDefault="007E2DEE" w:rsidP="007E4A2D">
      <w:pPr>
        <w:rPr>
          <w:rFonts w:ascii="Calibri" w:hAnsi="Calibri" w:cs="Calibri"/>
          <w:lang w:val="pl-PL"/>
        </w:rPr>
      </w:pPr>
      <w:r w:rsidRPr="00BA13E1">
        <w:rPr>
          <w:rFonts w:ascii="Calibri" w:hAnsi="Calibri" w:cs="Calibri"/>
          <w:lang w:val="pl-PL"/>
        </w:rPr>
        <w:t>mgr inż. Roman Grzebiela</w:t>
      </w:r>
    </w:p>
    <w:p w:rsidR="007E2DEE" w:rsidRPr="00BA13E1" w:rsidRDefault="007E2DEE" w:rsidP="007E4A2D">
      <w:pPr>
        <w:rPr>
          <w:rFonts w:ascii="Calibri" w:hAnsi="Calibri" w:cs="Calibri"/>
          <w:lang w:val="pl-PL"/>
        </w:rPr>
      </w:pPr>
      <w:r w:rsidRPr="00BA13E1">
        <w:rPr>
          <w:rFonts w:ascii="Calibri" w:hAnsi="Calibri" w:cs="Calibri"/>
          <w:lang w:val="pl-PL"/>
        </w:rPr>
        <w:t>mgr inż. Wojciech Kusek</w:t>
      </w:r>
    </w:p>
    <w:p w:rsidR="007E2DEE" w:rsidRPr="00BA13E1" w:rsidRDefault="007E2DEE" w:rsidP="007E4A2D">
      <w:pPr>
        <w:rPr>
          <w:rFonts w:ascii="Calibri" w:hAnsi="Calibri" w:cs="Calibri"/>
          <w:lang w:val="pl-PL"/>
        </w:rPr>
      </w:pPr>
      <w:r w:rsidRPr="00BA13E1">
        <w:rPr>
          <w:rFonts w:ascii="Calibri" w:hAnsi="Calibri" w:cs="Calibri"/>
          <w:lang w:val="pl-PL"/>
        </w:rPr>
        <w:t>mgr inż. Magdalena Pochwała</w:t>
      </w:r>
    </w:p>
    <w:p w:rsidR="007E2DEE" w:rsidRPr="00BA13E1" w:rsidRDefault="007E2DEE" w:rsidP="007E4A2D">
      <w:pPr>
        <w:rPr>
          <w:rFonts w:ascii="Calibri" w:hAnsi="Calibri" w:cs="Calibri"/>
          <w:lang w:val="pl-PL"/>
        </w:rPr>
      </w:pPr>
      <w:r w:rsidRPr="00BA13E1">
        <w:rPr>
          <w:rStyle w:val="Strong"/>
          <w:bCs/>
          <w:lang w:eastAsia="en-US"/>
        </w:rPr>
        <w:t xml:space="preserve">Opieka ze strony Zarządu: </w:t>
      </w:r>
      <w:r w:rsidRPr="00BA13E1">
        <w:rPr>
          <w:rFonts w:ascii="Calibri" w:hAnsi="Calibri" w:cs="Calibri"/>
          <w:lang w:val="pl-PL"/>
        </w:rPr>
        <w:t>mgr inż. Barbara Markiel</w:t>
      </w:r>
    </w:p>
    <w:p w:rsidR="007E2DEE" w:rsidRPr="00BA13E1" w:rsidRDefault="007E2DEE" w:rsidP="001A0C52">
      <w:pPr>
        <w:rPr>
          <w:rFonts w:ascii="Calibri" w:hAnsi="Calibri" w:cs="Calibri"/>
          <w:lang w:val="pl-PL"/>
        </w:rPr>
      </w:pPr>
    </w:p>
    <w:p w:rsidR="007E2DEE" w:rsidRPr="00BA13E1" w:rsidRDefault="007E2DEE" w:rsidP="001A0C52">
      <w:pPr>
        <w:rPr>
          <w:rFonts w:ascii="Calibri" w:hAnsi="Calibri" w:cs="Calibri"/>
          <w:lang w:val="pl-PL"/>
        </w:rPr>
      </w:pPr>
    </w:p>
    <w:p w:rsidR="007E2DEE" w:rsidRPr="00BA13E1" w:rsidRDefault="007E2DEE" w:rsidP="005171A0">
      <w:pPr>
        <w:rPr>
          <w:rFonts w:ascii="Calibri" w:hAnsi="Calibri" w:cs="Calibri"/>
          <w:lang w:val="pl-PL"/>
        </w:rPr>
      </w:pPr>
    </w:p>
    <w:p w:rsidR="007E2DEE" w:rsidRPr="00BA13E1" w:rsidRDefault="007E2DEE" w:rsidP="00073EC5">
      <w:pPr>
        <w:rPr>
          <w:rFonts w:ascii="Calibri" w:hAnsi="Calibri" w:cs="Calibri"/>
          <w:lang w:val="pl-PL"/>
        </w:rPr>
        <w:sectPr w:rsidR="007E2DEE" w:rsidRPr="00BA13E1" w:rsidSect="00153DB6">
          <w:pgSz w:w="11906" w:h="16838"/>
          <w:pgMar w:top="1417" w:right="1417" w:bottom="1417" w:left="1417" w:header="708" w:footer="708" w:gutter="0"/>
          <w:cols w:space="708"/>
          <w:docGrid w:linePitch="360"/>
        </w:sectPr>
      </w:pPr>
    </w:p>
    <w:p w:rsidR="007E2DEE" w:rsidRPr="000B0DA0" w:rsidRDefault="007E2DEE" w:rsidP="00A44581">
      <w:pPr>
        <w:pStyle w:val="TOCHeading"/>
        <w:jc w:val="center"/>
        <w:rPr>
          <w:rFonts w:ascii="Calibri" w:hAnsi="Calibri" w:cs="Calibri"/>
          <w:sz w:val="22"/>
          <w:szCs w:val="22"/>
        </w:rPr>
      </w:pPr>
      <w:r w:rsidRPr="000B0DA0">
        <w:rPr>
          <w:rFonts w:ascii="Calibri" w:hAnsi="Calibri" w:cs="Calibri"/>
          <w:sz w:val="22"/>
          <w:szCs w:val="22"/>
        </w:rPr>
        <w:t>Spis treści</w:t>
      </w:r>
    </w:p>
    <w:p w:rsidR="007E2DEE" w:rsidRPr="000B0DA0" w:rsidRDefault="007E2DEE">
      <w:pPr>
        <w:pStyle w:val="TOC1"/>
        <w:tabs>
          <w:tab w:val="left" w:pos="400"/>
          <w:tab w:val="right" w:leader="dot" w:pos="9062"/>
        </w:tabs>
        <w:rPr>
          <w:rFonts w:ascii="Calibri" w:hAnsi="Calibri" w:cs="Calibri"/>
          <w:noProof/>
          <w:sz w:val="22"/>
          <w:lang w:val="pl-PL" w:eastAsia="pl-PL"/>
        </w:rPr>
      </w:pPr>
      <w:r w:rsidRPr="000B0DA0">
        <w:rPr>
          <w:rFonts w:ascii="Calibri" w:hAnsi="Calibri" w:cs="Calibri"/>
          <w:b/>
          <w:bCs/>
          <w:sz w:val="22"/>
        </w:rPr>
        <w:fldChar w:fldCharType="begin"/>
      </w:r>
      <w:r w:rsidRPr="000B0DA0">
        <w:rPr>
          <w:rFonts w:ascii="Calibri" w:hAnsi="Calibri" w:cs="Calibri"/>
          <w:b/>
          <w:bCs/>
          <w:sz w:val="22"/>
        </w:rPr>
        <w:instrText xml:space="preserve"> TOC \o "1-3" \h \z \u </w:instrText>
      </w:r>
      <w:r w:rsidRPr="000B0DA0">
        <w:rPr>
          <w:rFonts w:ascii="Calibri" w:hAnsi="Calibri" w:cs="Calibri"/>
          <w:b/>
          <w:bCs/>
          <w:sz w:val="22"/>
        </w:rPr>
        <w:fldChar w:fldCharType="separate"/>
      </w:r>
      <w:hyperlink w:anchor="_Toc520295003" w:history="1">
        <w:r w:rsidRPr="000B0DA0">
          <w:rPr>
            <w:rStyle w:val="Hyperlink"/>
            <w:rFonts w:ascii="Calibri" w:hAnsi="Calibri" w:cs="Calibri"/>
            <w:noProof/>
            <w:sz w:val="22"/>
            <w:lang w:val="pl-PL"/>
          </w:rPr>
          <w:t>1.</w:t>
        </w:r>
        <w:r w:rsidRPr="000B0DA0">
          <w:rPr>
            <w:rFonts w:ascii="Calibri" w:hAnsi="Calibri" w:cs="Calibri"/>
            <w:noProof/>
            <w:sz w:val="22"/>
            <w:lang w:val="pl-PL" w:eastAsia="pl-PL"/>
          </w:rPr>
          <w:tab/>
        </w:r>
        <w:r w:rsidRPr="000B0DA0">
          <w:rPr>
            <w:rStyle w:val="Hyperlink"/>
            <w:rFonts w:ascii="Calibri" w:hAnsi="Calibri" w:cs="Calibri"/>
            <w:noProof/>
            <w:sz w:val="22"/>
            <w:lang w:val="pl-PL"/>
          </w:rPr>
          <w:t>WYKAZ UŻYTYCH SKRÓTÓW</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_Toc520295003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1"/>
        <w:tabs>
          <w:tab w:val="left" w:pos="400"/>
          <w:tab w:val="right" w:leader="dot" w:pos="9062"/>
        </w:tabs>
        <w:rPr>
          <w:rFonts w:ascii="Calibri" w:hAnsi="Calibri" w:cs="Calibri"/>
          <w:noProof/>
          <w:sz w:val="22"/>
          <w:lang w:val="pl-PL" w:eastAsia="pl-PL"/>
        </w:rPr>
      </w:pPr>
      <w:hyperlink w:anchor="_Toc520295004" w:history="1">
        <w:r w:rsidRPr="000B0DA0">
          <w:rPr>
            <w:rStyle w:val="Hyperlink"/>
            <w:rFonts w:ascii="Calibri" w:hAnsi="Calibri" w:cs="Calibri"/>
            <w:noProof/>
            <w:sz w:val="22"/>
            <w:lang w:val="pl-PL"/>
          </w:rPr>
          <w:t>2.</w:t>
        </w:r>
        <w:r w:rsidRPr="000B0DA0">
          <w:rPr>
            <w:rFonts w:ascii="Calibri" w:hAnsi="Calibri" w:cs="Calibri"/>
            <w:noProof/>
            <w:sz w:val="22"/>
            <w:lang w:val="pl-PL" w:eastAsia="pl-PL"/>
          </w:rPr>
          <w:tab/>
        </w:r>
        <w:r w:rsidRPr="000B0DA0">
          <w:rPr>
            <w:rStyle w:val="Hyperlink"/>
            <w:rFonts w:ascii="Calibri" w:hAnsi="Calibri" w:cs="Calibri"/>
            <w:noProof/>
            <w:sz w:val="22"/>
            <w:lang w:val="pl-PL"/>
          </w:rPr>
          <w:t>WSTĘP</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_Toc520295004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2"/>
        <w:tabs>
          <w:tab w:val="left" w:pos="880"/>
          <w:tab w:val="right" w:leader="dot" w:pos="9062"/>
        </w:tabs>
        <w:rPr>
          <w:rFonts w:ascii="Calibri" w:hAnsi="Calibri" w:cs="Calibri"/>
          <w:noProof/>
          <w:sz w:val="22"/>
          <w:lang w:val="pl-PL" w:eastAsia="pl-PL"/>
        </w:rPr>
      </w:pPr>
      <w:hyperlink w:anchor="_Toc520295005" w:history="1">
        <w:r w:rsidRPr="000B0DA0">
          <w:rPr>
            <w:rStyle w:val="Hyperlink"/>
            <w:rFonts w:ascii="Calibri" w:hAnsi="Calibri" w:cs="Calibri"/>
            <w:noProof/>
            <w:sz w:val="22"/>
            <w:lang w:val="pl-PL"/>
          </w:rPr>
          <w:t>2.1.</w:t>
        </w:r>
        <w:r w:rsidRPr="000B0DA0">
          <w:rPr>
            <w:rFonts w:ascii="Calibri" w:hAnsi="Calibri" w:cs="Calibri"/>
            <w:noProof/>
            <w:sz w:val="22"/>
            <w:lang w:val="pl-PL" w:eastAsia="pl-PL"/>
          </w:rPr>
          <w:tab/>
        </w:r>
        <w:r w:rsidRPr="000B0DA0">
          <w:rPr>
            <w:rStyle w:val="Hyperlink"/>
            <w:rFonts w:ascii="Calibri" w:hAnsi="Calibri" w:cs="Calibri"/>
            <w:noProof/>
            <w:sz w:val="22"/>
            <w:lang w:val="pl-PL"/>
          </w:rPr>
          <w:t>PODSTAWA PRAWNA I CEL OPRACOWANIA</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_Toc520295005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06" w:history="1">
        <w:r w:rsidRPr="000B0DA0">
          <w:rPr>
            <w:rStyle w:val="Hyperlink"/>
            <w:rFonts w:ascii="Calibri" w:hAnsi="Calibri" w:cs="Calibri"/>
            <w:smallCaps/>
            <w:noProof/>
            <w:sz w:val="22"/>
            <w:lang w:val="pl-PL"/>
          </w:rPr>
          <w:t>2.1.1</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Metodyka sporządzania programu</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_Toc520295006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1"/>
        <w:tabs>
          <w:tab w:val="left" w:pos="400"/>
          <w:tab w:val="right" w:leader="dot" w:pos="9062"/>
        </w:tabs>
        <w:rPr>
          <w:rFonts w:ascii="Calibri" w:hAnsi="Calibri" w:cs="Calibri"/>
          <w:noProof/>
          <w:sz w:val="22"/>
          <w:lang w:val="pl-PL" w:eastAsia="pl-PL"/>
        </w:rPr>
      </w:pPr>
      <w:hyperlink w:anchor="_Toc520295007" w:history="1">
        <w:r w:rsidRPr="000B0DA0">
          <w:rPr>
            <w:rStyle w:val="Hyperlink"/>
            <w:rFonts w:ascii="Calibri" w:hAnsi="Calibri" w:cs="Calibri"/>
            <w:noProof/>
            <w:sz w:val="22"/>
            <w:lang w:val="pl-PL"/>
          </w:rPr>
          <w:t>3.</w:t>
        </w:r>
        <w:r w:rsidRPr="000B0DA0">
          <w:rPr>
            <w:rFonts w:ascii="Calibri" w:hAnsi="Calibri" w:cs="Calibri"/>
            <w:noProof/>
            <w:sz w:val="22"/>
            <w:lang w:val="pl-PL" w:eastAsia="pl-PL"/>
          </w:rPr>
          <w:tab/>
        </w:r>
        <w:r w:rsidRPr="000B0DA0">
          <w:rPr>
            <w:rStyle w:val="Hyperlink"/>
            <w:rFonts w:ascii="Calibri" w:hAnsi="Calibri" w:cs="Calibri"/>
            <w:noProof/>
            <w:sz w:val="22"/>
            <w:lang w:val="pl-PL"/>
          </w:rPr>
          <w:t>KRAJOWE, WOJEWÓDZKIE I MIEJSKIE DOKUMENTY O CHARAKTERZE STRATEGICZNYM ORAZ PROGRAMOWYM</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_Toc520295007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1"/>
        <w:tabs>
          <w:tab w:val="left" w:pos="400"/>
          <w:tab w:val="right" w:leader="dot" w:pos="9062"/>
        </w:tabs>
        <w:rPr>
          <w:rFonts w:ascii="Calibri" w:hAnsi="Calibri" w:cs="Calibri"/>
          <w:noProof/>
          <w:sz w:val="22"/>
          <w:lang w:val="pl-PL" w:eastAsia="pl-PL"/>
        </w:rPr>
      </w:pPr>
      <w:hyperlink w:anchor="_Toc520295008" w:history="1">
        <w:r w:rsidRPr="000B0DA0">
          <w:rPr>
            <w:rStyle w:val="Hyperlink"/>
            <w:rFonts w:ascii="Calibri" w:hAnsi="Calibri" w:cs="Calibri"/>
            <w:noProof/>
            <w:sz w:val="22"/>
            <w:lang w:val="pl-PL"/>
          </w:rPr>
          <w:t>4.</w:t>
        </w:r>
        <w:r w:rsidRPr="000B0DA0">
          <w:rPr>
            <w:rFonts w:ascii="Calibri" w:hAnsi="Calibri" w:cs="Calibri"/>
            <w:noProof/>
            <w:sz w:val="22"/>
            <w:lang w:val="pl-PL" w:eastAsia="pl-PL"/>
          </w:rPr>
          <w:tab/>
        </w:r>
        <w:r w:rsidRPr="000B0DA0">
          <w:rPr>
            <w:rStyle w:val="Hyperlink"/>
            <w:rFonts w:ascii="Calibri" w:hAnsi="Calibri" w:cs="Calibri"/>
            <w:noProof/>
            <w:sz w:val="22"/>
            <w:lang w:val="pl-PL"/>
          </w:rPr>
          <w:t>OCENA STANU ŚRODOWISKA Z UWZGLĘDNIENIEM ZAGADNIEŃ HORYZONTALNYCH</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_Toc520295008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2"/>
        <w:tabs>
          <w:tab w:val="left" w:pos="880"/>
          <w:tab w:val="right" w:leader="dot" w:pos="9062"/>
        </w:tabs>
        <w:rPr>
          <w:rFonts w:ascii="Calibri" w:hAnsi="Calibri" w:cs="Calibri"/>
          <w:noProof/>
          <w:sz w:val="22"/>
          <w:lang w:val="pl-PL" w:eastAsia="pl-PL"/>
        </w:rPr>
      </w:pPr>
      <w:hyperlink w:anchor="_Toc520295009" w:history="1">
        <w:r w:rsidRPr="000B0DA0">
          <w:rPr>
            <w:rStyle w:val="Hyperlink"/>
            <w:rFonts w:ascii="Calibri" w:hAnsi="Calibri" w:cs="Calibri"/>
            <w:noProof/>
            <w:sz w:val="22"/>
            <w:lang w:val="pl-PL"/>
          </w:rPr>
          <w:t>4.1.</w:t>
        </w:r>
        <w:r w:rsidRPr="000B0DA0">
          <w:rPr>
            <w:rFonts w:ascii="Calibri" w:hAnsi="Calibri" w:cs="Calibri"/>
            <w:noProof/>
            <w:sz w:val="22"/>
            <w:lang w:val="pl-PL" w:eastAsia="pl-PL"/>
          </w:rPr>
          <w:tab/>
        </w:r>
        <w:r w:rsidRPr="000B0DA0">
          <w:rPr>
            <w:rStyle w:val="Hyperlink"/>
            <w:rFonts w:ascii="Calibri" w:hAnsi="Calibri" w:cs="Calibri"/>
            <w:noProof/>
            <w:sz w:val="22"/>
            <w:lang w:val="pl-PL"/>
          </w:rPr>
          <w:t>OGÓLNA CHARAKTERYSTYKA MIASTA</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_Toc520295009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2"/>
        <w:tabs>
          <w:tab w:val="left" w:pos="880"/>
          <w:tab w:val="right" w:leader="dot" w:pos="9062"/>
        </w:tabs>
        <w:rPr>
          <w:rFonts w:ascii="Calibri" w:hAnsi="Calibri" w:cs="Calibri"/>
          <w:noProof/>
          <w:sz w:val="22"/>
          <w:lang w:val="pl-PL" w:eastAsia="pl-PL"/>
        </w:rPr>
      </w:pPr>
      <w:hyperlink w:anchor="_Toc520295010" w:history="1">
        <w:r w:rsidRPr="000B0DA0">
          <w:rPr>
            <w:rStyle w:val="Hyperlink"/>
            <w:rFonts w:ascii="Calibri" w:hAnsi="Calibri" w:cs="Calibri"/>
            <w:noProof/>
            <w:sz w:val="22"/>
            <w:lang w:val="pl-PL"/>
          </w:rPr>
          <w:t>4.2.</w:t>
        </w:r>
        <w:r w:rsidRPr="000B0DA0">
          <w:rPr>
            <w:rFonts w:ascii="Calibri" w:hAnsi="Calibri" w:cs="Calibri"/>
            <w:noProof/>
            <w:sz w:val="22"/>
            <w:lang w:val="pl-PL" w:eastAsia="pl-PL"/>
          </w:rPr>
          <w:tab/>
        </w:r>
        <w:r w:rsidRPr="000B0DA0">
          <w:rPr>
            <w:rStyle w:val="Hyperlink"/>
            <w:rFonts w:ascii="Calibri" w:hAnsi="Calibri" w:cs="Calibri"/>
            <w:noProof/>
            <w:sz w:val="22"/>
            <w:lang w:val="pl-PL"/>
          </w:rPr>
          <w:t>OCHRONA KLIMATU I JAKOŚCI POWIETRZA (OKJP)</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_Toc520295010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11" w:history="1">
        <w:r w:rsidRPr="000B0DA0">
          <w:rPr>
            <w:rStyle w:val="Hyperlink"/>
            <w:rFonts w:ascii="Calibri" w:hAnsi="Calibri" w:cs="Calibri"/>
            <w:smallCaps/>
            <w:noProof/>
            <w:sz w:val="22"/>
            <w:lang w:val="pl-PL"/>
          </w:rPr>
          <w:t>4.2.1.</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Klimat</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_Toc520295011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12" w:history="1">
        <w:r w:rsidRPr="000B0DA0">
          <w:rPr>
            <w:rStyle w:val="Hyperlink"/>
            <w:rFonts w:ascii="Calibri" w:hAnsi="Calibri" w:cs="Calibri"/>
            <w:smallCaps/>
            <w:noProof/>
            <w:sz w:val="22"/>
            <w:lang w:val="pl-PL"/>
          </w:rPr>
          <w:t>4.2.2.</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Powietrze</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_Toc520295012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13" w:history="1">
        <w:r w:rsidRPr="000B0DA0">
          <w:rPr>
            <w:rStyle w:val="Hyperlink"/>
            <w:rFonts w:ascii="Calibri" w:hAnsi="Calibri" w:cs="Calibri"/>
            <w:smallCaps/>
            <w:noProof/>
            <w:sz w:val="22"/>
            <w:lang w:val="pl-PL"/>
          </w:rPr>
          <w:t>4.2.1.</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Odnawialne źródła energii</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_Toc520295013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14" w:history="1">
        <w:r w:rsidRPr="000B0DA0">
          <w:rPr>
            <w:rStyle w:val="Hyperlink"/>
            <w:rFonts w:ascii="Calibri" w:hAnsi="Calibri" w:cs="Calibri"/>
            <w:smallCaps/>
            <w:noProof/>
            <w:sz w:val="22"/>
            <w:lang w:val="pl-PL"/>
          </w:rPr>
          <w:t>4.2.2.</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Analiza SWOT oraz główne zagrożenia i problemy</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_Toc520295014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2"/>
        <w:tabs>
          <w:tab w:val="left" w:pos="880"/>
          <w:tab w:val="right" w:leader="dot" w:pos="9062"/>
        </w:tabs>
        <w:rPr>
          <w:rFonts w:ascii="Calibri" w:hAnsi="Calibri" w:cs="Calibri"/>
          <w:noProof/>
          <w:sz w:val="22"/>
          <w:lang w:val="pl-PL" w:eastAsia="pl-PL"/>
        </w:rPr>
      </w:pPr>
      <w:hyperlink w:anchor="_Toc520295015" w:history="1">
        <w:r w:rsidRPr="000B0DA0">
          <w:rPr>
            <w:rStyle w:val="Hyperlink"/>
            <w:rFonts w:ascii="Calibri" w:hAnsi="Calibri" w:cs="Calibri"/>
            <w:noProof/>
            <w:sz w:val="22"/>
            <w:lang w:val="pl-PL"/>
          </w:rPr>
          <w:t>4.3.</w:t>
        </w:r>
        <w:r w:rsidRPr="000B0DA0">
          <w:rPr>
            <w:rFonts w:ascii="Calibri" w:hAnsi="Calibri" w:cs="Calibri"/>
            <w:noProof/>
            <w:sz w:val="22"/>
            <w:lang w:val="pl-PL" w:eastAsia="pl-PL"/>
          </w:rPr>
          <w:tab/>
        </w:r>
        <w:r w:rsidRPr="000B0DA0">
          <w:rPr>
            <w:rStyle w:val="Hyperlink"/>
            <w:rFonts w:ascii="Calibri" w:hAnsi="Calibri" w:cs="Calibri"/>
            <w:noProof/>
            <w:sz w:val="22"/>
            <w:lang w:val="pl-PL"/>
          </w:rPr>
          <w:t>ZAGROŻENIA HAŁASEM (ZH)</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_Toc520295015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16" w:history="1">
        <w:r w:rsidRPr="000B0DA0">
          <w:rPr>
            <w:rStyle w:val="Hyperlink"/>
            <w:rFonts w:ascii="Calibri" w:hAnsi="Calibri" w:cs="Calibri"/>
            <w:smallCaps/>
            <w:noProof/>
            <w:sz w:val="22"/>
            <w:lang w:val="pl-PL"/>
          </w:rPr>
          <w:t>4.3.1.</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Analiza SWOT oraz główne zagrożenia i problemy</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_Toc520295016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2"/>
        <w:tabs>
          <w:tab w:val="left" w:pos="880"/>
          <w:tab w:val="right" w:leader="dot" w:pos="9062"/>
        </w:tabs>
        <w:rPr>
          <w:rFonts w:ascii="Calibri" w:hAnsi="Calibri" w:cs="Calibri"/>
          <w:noProof/>
          <w:sz w:val="22"/>
          <w:lang w:val="pl-PL" w:eastAsia="pl-PL"/>
        </w:rPr>
      </w:pPr>
      <w:hyperlink w:anchor="_Toc520295017" w:history="1">
        <w:r w:rsidRPr="000B0DA0">
          <w:rPr>
            <w:rStyle w:val="Hyperlink"/>
            <w:rFonts w:ascii="Calibri" w:hAnsi="Calibri" w:cs="Calibri"/>
            <w:noProof/>
            <w:sz w:val="22"/>
            <w:lang w:val="pl-PL"/>
          </w:rPr>
          <w:t>4.4.</w:t>
        </w:r>
        <w:r w:rsidRPr="000B0DA0">
          <w:rPr>
            <w:rFonts w:ascii="Calibri" w:hAnsi="Calibri" w:cs="Calibri"/>
            <w:noProof/>
            <w:sz w:val="22"/>
            <w:lang w:val="pl-PL" w:eastAsia="pl-PL"/>
          </w:rPr>
          <w:tab/>
        </w:r>
        <w:r w:rsidRPr="000B0DA0">
          <w:rPr>
            <w:rStyle w:val="Hyperlink"/>
            <w:rFonts w:ascii="Calibri" w:hAnsi="Calibri" w:cs="Calibri"/>
            <w:noProof/>
            <w:sz w:val="22"/>
            <w:lang w:val="pl-PL"/>
          </w:rPr>
          <w:t>POLA ELEKTROMAGNETYCZNE (PEM)</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_Toc520295017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18" w:history="1">
        <w:r w:rsidRPr="000B0DA0">
          <w:rPr>
            <w:rStyle w:val="Hyperlink"/>
            <w:rFonts w:ascii="Calibri" w:hAnsi="Calibri" w:cs="Calibri"/>
            <w:smallCaps/>
            <w:noProof/>
            <w:sz w:val="22"/>
            <w:lang w:val="pl-PL"/>
          </w:rPr>
          <w:t>4.4.1.</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Analiza SWOT oraz główne zagrożenia i problemy</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_Toc520295018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2"/>
        <w:tabs>
          <w:tab w:val="left" w:pos="880"/>
          <w:tab w:val="right" w:leader="dot" w:pos="9062"/>
        </w:tabs>
        <w:rPr>
          <w:rFonts w:ascii="Calibri" w:hAnsi="Calibri" w:cs="Calibri"/>
          <w:noProof/>
          <w:sz w:val="22"/>
          <w:lang w:val="pl-PL" w:eastAsia="pl-PL"/>
        </w:rPr>
      </w:pPr>
      <w:hyperlink w:anchor="_Toc520295019" w:history="1">
        <w:r w:rsidRPr="000B0DA0">
          <w:rPr>
            <w:rStyle w:val="Hyperlink"/>
            <w:rFonts w:ascii="Calibri" w:hAnsi="Calibri" w:cs="Calibri"/>
            <w:noProof/>
            <w:sz w:val="22"/>
            <w:lang w:val="pl-PL"/>
          </w:rPr>
          <w:t>4.5.</w:t>
        </w:r>
        <w:r w:rsidRPr="000B0DA0">
          <w:rPr>
            <w:rFonts w:ascii="Calibri" w:hAnsi="Calibri" w:cs="Calibri"/>
            <w:noProof/>
            <w:sz w:val="22"/>
            <w:lang w:val="pl-PL" w:eastAsia="pl-PL"/>
          </w:rPr>
          <w:tab/>
        </w:r>
        <w:r w:rsidRPr="000B0DA0">
          <w:rPr>
            <w:rStyle w:val="Hyperlink"/>
            <w:rFonts w:ascii="Calibri" w:hAnsi="Calibri" w:cs="Calibri"/>
            <w:noProof/>
            <w:sz w:val="22"/>
            <w:lang w:val="pl-PL"/>
          </w:rPr>
          <w:t>GOSPODAROWANIE WODAMI (GW)</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_Toc520295019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20" w:history="1">
        <w:r w:rsidRPr="000B0DA0">
          <w:rPr>
            <w:rStyle w:val="Hyperlink"/>
            <w:rFonts w:ascii="Calibri" w:hAnsi="Calibri" w:cs="Calibri"/>
            <w:smallCaps/>
            <w:noProof/>
            <w:sz w:val="22"/>
            <w:lang w:val="pl-PL"/>
          </w:rPr>
          <w:t>4.5.1.</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Wody powierzchniowe</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_Toc520295020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21" w:history="1">
        <w:r w:rsidRPr="000B0DA0">
          <w:rPr>
            <w:rStyle w:val="Hyperlink"/>
            <w:rFonts w:ascii="Calibri" w:hAnsi="Calibri" w:cs="Calibri"/>
            <w:bCs/>
            <w:smallCaps/>
            <w:noProof/>
            <w:sz w:val="22"/>
            <w:lang w:val="pl-PL"/>
          </w:rPr>
          <w:t>4.5.2.</w:t>
        </w:r>
        <w:r w:rsidRPr="000B0DA0">
          <w:rPr>
            <w:rFonts w:ascii="Calibri" w:hAnsi="Calibri" w:cs="Calibri"/>
            <w:noProof/>
            <w:sz w:val="22"/>
            <w:lang w:val="pl-PL" w:eastAsia="pl-PL"/>
          </w:rPr>
          <w:tab/>
        </w:r>
        <w:r w:rsidRPr="000B0DA0">
          <w:rPr>
            <w:rStyle w:val="Hyperlink"/>
            <w:rFonts w:ascii="Calibri" w:hAnsi="Calibri" w:cs="Calibri"/>
            <w:bCs/>
            <w:smallCaps/>
            <w:noProof/>
            <w:sz w:val="22"/>
            <w:lang w:val="pl-PL"/>
          </w:rPr>
          <w:t>Wody podziemne</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_Toc520295021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22" w:history="1">
        <w:r w:rsidRPr="000B0DA0">
          <w:rPr>
            <w:rStyle w:val="Hyperlink"/>
            <w:rFonts w:ascii="Calibri" w:hAnsi="Calibri" w:cs="Calibri"/>
            <w:smallCaps/>
            <w:noProof/>
            <w:sz w:val="22"/>
            <w:lang w:val="pl-PL"/>
          </w:rPr>
          <w:t>4.5.3.</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Analiza SWOT oraz główne zagrożenia i problemy</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_Toc520295022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2"/>
        <w:tabs>
          <w:tab w:val="left" w:pos="880"/>
          <w:tab w:val="right" w:leader="dot" w:pos="9062"/>
        </w:tabs>
        <w:rPr>
          <w:rFonts w:ascii="Calibri" w:hAnsi="Calibri" w:cs="Calibri"/>
          <w:noProof/>
          <w:sz w:val="22"/>
          <w:lang w:val="pl-PL" w:eastAsia="pl-PL"/>
        </w:rPr>
      </w:pPr>
      <w:hyperlink w:anchor="_Toc520295023" w:history="1">
        <w:r w:rsidRPr="000B0DA0">
          <w:rPr>
            <w:rStyle w:val="Hyperlink"/>
            <w:rFonts w:ascii="Calibri" w:hAnsi="Calibri" w:cs="Calibri"/>
            <w:noProof/>
            <w:sz w:val="22"/>
            <w:lang w:val="pl-PL"/>
          </w:rPr>
          <w:t>4.6.</w:t>
        </w:r>
        <w:r w:rsidRPr="000B0DA0">
          <w:rPr>
            <w:rFonts w:ascii="Calibri" w:hAnsi="Calibri" w:cs="Calibri"/>
            <w:noProof/>
            <w:sz w:val="22"/>
            <w:lang w:val="pl-PL" w:eastAsia="pl-PL"/>
          </w:rPr>
          <w:tab/>
        </w:r>
        <w:r w:rsidRPr="000B0DA0">
          <w:rPr>
            <w:rStyle w:val="Hyperlink"/>
            <w:rFonts w:ascii="Calibri" w:hAnsi="Calibri" w:cs="Calibri"/>
            <w:noProof/>
            <w:sz w:val="22"/>
            <w:lang w:val="pl-PL"/>
          </w:rPr>
          <w:t>GOSPODARKA WODNO-ŚCIEKOWA (GWS)</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_Toc520295023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24" w:history="1">
        <w:r w:rsidRPr="000B0DA0">
          <w:rPr>
            <w:rStyle w:val="Hyperlink"/>
            <w:rFonts w:ascii="Calibri" w:hAnsi="Calibri" w:cs="Calibri"/>
            <w:smallCaps/>
            <w:noProof/>
            <w:sz w:val="22"/>
            <w:lang w:val="pl-PL"/>
          </w:rPr>
          <w:t>4.6.1.</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Zaopatrzenie w wodę</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_Toc520295024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25" w:history="1">
        <w:r w:rsidRPr="000B0DA0">
          <w:rPr>
            <w:rStyle w:val="Hyperlink"/>
            <w:rFonts w:ascii="Calibri" w:hAnsi="Calibri" w:cs="Calibri"/>
            <w:smallCaps/>
            <w:noProof/>
            <w:sz w:val="22"/>
            <w:lang w:val="pl-PL"/>
          </w:rPr>
          <w:t>4.6.2.</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Odprowadzanie i oczyszczanie ścieków</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_Toc520295025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26" w:history="1">
        <w:r w:rsidRPr="000B0DA0">
          <w:rPr>
            <w:rStyle w:val="Hyperlink"/>
            <w:rFonts w:ascii="Calibri" w:hAnsi="Calibri" w:cs="Calibri"/>
            <w:smallCaps/>
            <w:noProof/>
            <w:sz w:val="22"/>
            <w:lang w:val="pl-PL"/>
          </w:rPr>
          <w:t>4.6.3.</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Analiza SWOT oraz główne zagrożenia i problemy</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_Toc520295026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2"/>
        <w:tabs>
          <w:tab w:val="left" w:pos="880"/>
          <w:tab w:val="right" w:leader="dot" w:pos="9062"/>
        </w:tabs>
        <w:rPr>
          <w:rFonts w:ascii="Calibri" w:hAnsi="Calibri" w:cs="Calibri"/>
          <w:noProof/>
          <w:sz w:val="22"/>
          <w:lang w:val="pl-PL" w:eastAsia="pl-PL"/>
        </w:rPr>
      </w:pPr>
      <w:hyperlink w:anchor="_Toc520295027" w:history="1">
        <w:r w:rsidRPr="000B0DA0">
          <w:rPr>
            <w:rStyle w:val="Hyperlink"/>
            <w:rFonts w:ascii="Calibri" w:hAnsi="Calibri" w:cs="Calibri"/>
            <w:noProof/>
            <w:sz w:val="22"/>
            <w:lang w:val="pl-PL"/>
          </w:rPr>
          <w:t>4.7.</w:t>
        </w:r>
        <w:r w:rsidRPr="000B0DA0">
          <w:rPr>
            <w:rFonts w:ascii="Calibri" w:hAnsi="Calibri" w:cs="Calibri"/>
            <w:noProof/>
            <w:sz w:val="22"/>
            <w:lang w:val="pl-PL" w:eastAsia="pl-PL"/>
          </w:rPr>
          <w:tab/>
        </w:r>
        <w:r w:rsidRPr="000B0DA0">
          <w:rPr>
            <w:rStyle w:val="Hyperlink"/>
            <w:rFonts w:ascii="Calibri" w:hAnsi="Calibri" w:cs="Calibri"/>
            <w:noProof/>
            <w:sz w:val="22"/>
            <w:lang w:val="pl-PL"/>
          </w:rPr>
          <w:t>ZASOBY GEOLOGICZNE (ZG)</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_Toc520295027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28" w:history="1">
        <w:r w:rsidRPr="000B0DA0">
          <w:rPr>
            <w:rStyle w:val="Hyperlink"/>
            <w:rFonts w:ascii="Calibri" w:hAnsi="Calibri" w:cs="Calibri"/>
            <w:smallCaps/>
            <w:noProof/>
            <w:sz w:val="22"/>
            <w:lang w:val="pl-PL"/>
          </w:rPr>
          <w:t>4.7.1.</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Analiza SWOT oraz główne zagrożenia i problemy</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_Toc520295028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2"/>
        <w:tabs>
          <w:tab w:val="left" w:pos="880"/>
          <w:tab w:val="right" w:leader="dot" w:pos="9062"/>
        </w:tabs>
        <w:rPr>
          <w:rFonts w:ascii="Calibri" w:hAnsi="Calibri" w:cs="Calibri"/>
          <w:noProof/>
          <w:sz w:val="22"/>
          <w:lang w:val="pl-PL" w:eastAsia="pl-PL"/>
        </w:rPr>
      </w:pPr>
      <w:hyperlink w:anchor="_Toc520295029" w:history="1">
        <w:r w:rsidRPr="000B0DA0">
          <w:rPr>
            <w:rStyle w:val="Hyperlink"/>
            <w:rFonts w:ascii="Calibri" w:hAnsi="Calibri" w:cs="Calibri"/>
            <w:noProof/>
            <w:sz w:val="22"/>
            <w:lang w:val="pl-PL"/>
          </w:rPr>
          <w:t>4.8.</w:t>
        </w:r>
        <w:r w:rsidRPr="000B0DA0">
          <w:rPr>
            <w:rFonts w:ascii="Calibri" w:hAnsi="Calibri" w:cs="Calibri"/>
            <w:noProof/>
            <w:sz w:val="22"/>
            <w:lang w:val="pl-PL" w:eastAsia="pl-PL"/>
          </w:rPr>
          <w:tab/>
        </w:r>
        <w:r w:rsidRPr="000B0DA0">
          <w:rPr>
            <w:rStyle w:val="Hyperlink"/>
            <w:rFonts w:ascii="Calibri" w:hAnsi="Calibri" w:cs="Calibri"/>
            <w:noProof/>
            <w:sz w:val="22"/>
            <w:lang w:val="pl-PL"/>
          </w:rPr>
          <w:t>GLEBY (GL)</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_Toc520295029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30" w:history="1">
        <w:r w:rsidRPr="000B0DA0">
          <w:rPr>
            <w:rStyle w:val="Hyperlink"/>
            <w:rFonts w:ascii="Calibri" w:hAnsi="Calibri" w:cs="Calibri"/>
            <w:smallCaps/>
            <w:noProof/>
            <w:sz w:val="22"/>
            <w:lang w:val="pl-PL"/>
          </w:rPr>
          <w:t>4.8.1.</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Charakterystyka gleb</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_Toc520295030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31" w:history="1">
        <w:r w:rsidRPr="000B0DA0">
          <w:rPr>
            <w:rStyle w:val="Hyperlink"/>
            <w:rFonts w:ascii="Calibri" w:hAnsi="Calibri" w:cs="Calibri"/>
            <w:smallCaps/>
            <w:noProof/>
            <w:sz w:val="22"/>
            <w:lang w:val="pl-PL"/>
          </w:rPr>
          <w:t>4.8.1.</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Stan gleb</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_Toc520295031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32" w:history="1">
        <w:r w:rsidRPr="000B0DA0">
          <w:rPr>
            <w:rStyle w:val="Hyperlink"/>
            <w:rFonts w:ascii="Calibri" w:hAnsi="Calibri" w:cs="Calibri"/>
            <w:smallCaps/>
            <w:noProof/>
            <w:sz w:val="22"/>
            <w:lang w:val="pl-PL"/>
          </w:rPr>
          <w:t>4.8.2.</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Ochrona gleb w kontekście adaptacji do zmian klimatu i występowania zjawisk ekstremalnych</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_Toc520295032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33" w:history="1">
        <w:r w:rsidRPr="000B0DA0">
          <w:rPr>
            <w:rStyle w:val="Hyperlink"/>
            <w:rFonts w:ascii="Calibri" w:hAnsi="Calibri" w:cs="Calibri"/>
            <w:smallCaps/>
            <w:noProof/>
            <w:sz w:val="22"/>
            <w:lang w:val="pl-PL"/>
          </w:rPr>
          <w:t>4.8.3.</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Analiza SWOT oraz główne zagrożenia i problemy</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_Toc520295033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2"/>
        <w:tabs>
          <w:tab w:val="left" w:pos="880"/>
          <w:tab w:val="right" w:leader="dot" w:pos="9062"/>
        </w:tabs>
        <w:rPr>
          <w:rFonts w:ascii="Calibri" w:hAnsi="Calibri" w:cs="Calibri"/>
          <w:noProof/>
          <w:sz w:val="22"/>
          <w:lang w:val="pl-PL" w:eastAsia="pl-PL"/>
        </w:rPr>
      </w:pPr>
      <w:hyperlink w:anchor="_Toc520295034" w:history="1">
        <w:r w:rsidRPr="000B0DA0">
          <w:rPr>
            <w:rStyle w:val="Hyperlink"/>
            <w:rFonts w:ascii="Calibri" w:hAnsi="Calibri" w:cs="Calibri"/>
            <w:noProof/>
            <w:sz w:val="22"/>
            <w:lang w:val="pl-PL"/>
          </w:rPr>
          <w:t>4.9.</w:t>
        </w:r>
        <w:r w:rsidRPr="000B0DA0">
          <w:rPr>
            <w:rFonts w:ascii="Calibri" w:hAnsi="Calibri" w:cs="Calibri"/>
            <w:noProof/>
            <w:sz w:val="22"/>
            <w:lang w:val="pl-PL" w:eastAsia="pl-PL"/>
          </w:rPr>
          <w:tab/>
        </w:r>
        <w:r w:rsidRPr="000B0DA0">
          <w:rPr>
            <w:rStyle w:val="Hyperlink"/>
            <w:rFonts w:ascii="Calibri" w:hAnsi="Calibri" w:cs="Calibri"/>
            <w:noProof/>
            <w:sz w:val="22"/>
            <w:lang w:val="pl-PL"/>
          </w:rPr>
          <w:t>GOSPODARKA ODPADAMI I ZAPOBIEGANIE POWSTAWANIU ODPADÓW (GO)</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_Toc520295034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35" w:history="1">
        <w:r w:rsidRPr="000B0DA0">
          <w:rPr>
            <w:rStyle w:val="Hyperlink"/>
            <w:rFonts w:ascii="Calibri" w:hAnsi="Calibri" w:cs="Calibri"/>
            <w:smallCaps/>
            <w:noProof/>
            <w:sz w:val="22"/>
            <w:lang w:val="pl-PL"/>
          </w:rPr>
          <w:t>4.9.1.</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Stan Gospodarki Odpadami w Mieście Częstochowa</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_Toc520295035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36" w:history="1">
        <w:r w:rsidRPr="000B0DA0">
          <w:rPr>
            <w:rStyle w:val="Hyperlink"/>
            <w:rFonts w:ascii="Calibri" w:hAnsi="Calibri" w:cs="Calibri"/>
            <w:smallCaps/>
            <w:noProof/>
            <w:sz w:val="22"/>
            <w:lang w:val="pl-PL"/>
          </w:rPr>
          <w:t>4.9.2.</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Główne cele i założenia Planu gospodarki odpadami dla województwa śląskiego na lata 2016-2022 (WPGO)</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_Toc520295036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37" w:history="1">
        <w:r w:rsidRPr="000B0DA0">
          <w:rPr>
            <w:rStyle w:val="Hyperlink"/>
            <w:rFonts w:ascii="Calibri" w:hAnsi="Calibri" w:cs="Calibri"/>
            <w:noProof/>
            <w:sz w:val="22"/>
            <w:lang w:val="pl-PL"/>
          </w:rPr>
          <w:t>4.9.3.</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Analiza SWOT oraz główne zagrożenia i problemy</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_Toc520295037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2"/>
        <w:tabs>
          <w:tab w:val="left" w:pos="880"/>
          <w:tab w:val="right" w:leader="dot" w:pos="9062"/>
        </w:tabs>
        <w:rPr>
          <w:rFonts w:ascii="Calibri" w:hAnsi="Calibri" w:cs="Calibri"/>
          <w:noProof/>
          <w:sz w:val="22"/>
          <w:lang w:val="pl-PL" w:eastAsia="pl-PL"/>
        </w:rPr>
      </w:pPr>
      <w:hyperlink w:anchor="_Toc520295038" w:history="1">
        <w:r w:rsidRPr="000B0DA0">
          <w:rPr>
            <w:rStyle w:val="Hyperlink"/>
            <w:rFonts w:ascii="Calibri" w:hAnsi="Calibri" w:cs="Calibri"/>
            <w:noProof/>
            <w:sz w:val="22"/>
            <w:lang w:val="pl-PL"/>
          </w:rPr>
          <w:t>4.10.</w:t>
        </w:r>
        <w:r w:rsidRPr="000B0DA0">
          <w:rPr>
            <w:rFonts w:ascii="Calibri" w:hAnsi="Calibri" w:cs="Calibri"/>
            <w:noProof/>
            <w:sz w:val="22"/>
            <w:lang w:val="pl-PL" w:eastAsia="pl-PL"/>
          </w:rPr>
          <w:tab/>
        </w:r>
        <w:r w:rsidRPr="000B0DA0">
          <w:rPr>
            <w:rStyle w:val="Hyperlink"/>
            <w:rFonts w:ascii="Calibri" w:hAnsi="Calibri" w:cs="Calibri"/>
            <w:noProof/>
            <w:sz w:val="22"/>
            <w:lang w:val="pl-PL"/>
          </w:rPr>
          <w:t>ZASOBY PRZYRODNICZE (ZP)</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_Toc520295038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320"/>
          <w:tab w:val="right" w:leader="dot" w:pos="9062"/>
        </w:tabs>
        <w:rPr>
          <w:rFonts w:ascii="Calibri" w:hAnsi="Calibri" w:cs="Calibri"/>
          <w:noProof/>
          <w:sz w:val="22"/>
          <w:lang w:val="pl-PL" w:eastAsia="pl-PL"/>
        </w:rPr>
      </w:pPr>
      <w:hyperlink w:anchor="_Toc520295039" w:history="1">
        <w:r w:rsidRPr="000B0DA0">
          <w:rPr>
            <w:rStyle w:val="Hyperlink"/>
            <w:rFonts w:ascii="Calibri" w:hAnsi="Calibri" w:cs="Calibri"/>
            <w:noProof/>
            <w:sz w:val="22"/>
            <w:lang w:val="pl-PL"/>
          </w:rPr>
          <w:t>4.10.1.</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Obszary i obiekty chronione</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_Toc520295039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320"/>
          <w:tab w:val="right" w:leader="dot" w:pos="9062"/>
        </w:tabs>
        <w:rPr>
          <w:rFonts w:ascii="Calibri" w:hAnsi="Calibri" w:cs="Calibri"/>
          <w:noProof/>
          <w:sz w:val="22"/>
          <w:lang w:val="pl-PL" w:eastAsia="pl-PL"/>
        </w:rPr>
      </w:pPr>
      <w:hyperlink w:anchor="_Toc520295040" w:history="1">
        <w:r w:rsidRPr="000B0DA0">
          <w:rPr>
            <w:rStyle w:val="Hyperlink"/>
            <w:rFonts w:ascii="Calibri" w:hAnsi="Calibri" w:cs="Calibri"/>
            <w:smallCaps/>
            <w:noProof/>
            <w:sz w:val="22"/>
            <w:lang w:val="pl-PL"/>
          </w:rPr>
          <w:t>4.10.2.</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Węzły i korytarze ekologiczne</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_Toc520295040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320"/>
          <w:tab w:val="right" w:leader="dot" w:pos="9062"/>
        </w:tabs>
        <w:rPr>
          <w:rFonts w:ascii="Calibri" w:hAnsi="Calibri" w:cs="Calibri"/>
          <w:noProof/>
          <w:sz w:val="22"/>
          <w:lang w:val="pl-PL" w:eastAsia="pl-PL"/>
        </w:rPr>
      </w:pPr>
      <w:hyperlink w:anchor="_Toc520295041" w:history="1">
        <w:r w:rsidRPr="000B0DA0">
          <w:rPr>
            <w:rStyle w:val="Hyperlink"/>
            <w:rFonts w:ascii="Calibri" w:hAnsi="Calibri" w:cs="Calibri"/>
            <w:smallCaps/>
            <w:noProof/>
            <w:sz w:val="22"/>
            <w:lang w:val="pl-PL"/>
          </w:rPr>
          <w:t>4.10.3.</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Lasy</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_Toc520295041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320"/>
          <w:tab w:val="right" w:leader="dot" w:pos="9062"/>
        </w:tabs>
        <w:rPr>
          <w:rFonts w:ascii="Calibri" w:hAnsi="Calibri" w:cs="Calibri"/>
          <w:noProof/>
          <w:sz w:val="22"/>
          <w:lang w:val="pl-PL" w:eastAsia="pl-PL"/>
        </w:rPr>
      </w:pPr>
      <w:hyperlink w:anchor="_Toc520295042" w:history="1">
        <w:r w:rsidRPr="000B0DA0">
          <w:rPr>
            <w:rStyle w:val="Hyperlink"/>
            <w:rFonts w:ascii="Calibri" w:hAnsi="Calibri" w:cs="Calibri"/>
            <w:smallCaps/>
            <w:noProof/>
            <w:sz w:val="22"/>
            <w:lang w:val="pl-PL"/>
          </w:rPr>
          <w:t>4.10.4.</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Tereny zieleni</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_Toc520295042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320"/>
          <w:tab w:val="right" w:leader="dot" w:pos="9062"/>
        </w:tabs>
        <w:rPr>
          <w:rFonts w:ascii="Calibri" w:hAnsi="Calibri" w:cs="Calibri"/>
          <w:noProof/>
          <w:sz w:val="22"/>
          <w:lang w:val="pl-PL" w:eastAsia="pl-PL"/>
        </w:rPr>
      </w:pPr>
      <w:hyperlink w:anchor="_Toc520295043" w:history="1">
        <w:r w:rsidRPr="000B0DA0">
          <w:rPr>
            <w:rStyle w:val="Hyperlink"/>
            <w:rFonts w:ascii="Calibri" w:hAnsi="Calibri" w:cs="Calibri"/>
            <w:smallCaps/>
            <w:noProof/>
            <w:sz w:val="22"/>
            <w:lang w:val="pl-PL"/>
          </w:rPr>
          <w:t>4.10.5.</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Zasoby przyrodnicze i leśne w kontekście adaptacji do zmian klimatu</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_Toc520295043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320"/>
          <w:tab w:val="right" w:leader="dot" w:pos="9062"/>
        </w:tabs>
        <w:rPr>
          <w:rFonts w:ascii="Calibri" w:hAnsi="Calibri" w:cs="Calibri"/>
          <w:noProof/>
          <w:sz w:val="22"/>
          <w:lang w:val="pl-PL" w:eastAsia="pl-PL"/>
        </w:rPr>
      </w:pPr>
      <w:hyperlink w:anchor="_Toc520295044" w:history="1">
        <w:r w:rsidRPr="000B0DA0">
          <w:rPr>
            <w:rStyle w:val="Hyperlink"/>
            <w:rFonts w:ascii="Calibri" w:hAnsi="Calibri" w:cs="Calibri"/>
            <w:smallCaps/>
            <w:noProof/>
            <w:sz w:val="22"/>
            <w:lang w:val="pl-PL"/>
          </w:rPr>
          <w:t>4.10.6.</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Analiza SWOT oraz główne zagrożenia i problemy</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_Toc520295044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2"/>
        <w:tabs>
          <w:tab w:val="left" w:pos="880"/>
          <w:tab w:val="right" w:leader="dot" w:pos="9062"/>
        </w:tabs>
        <w:rPr>
          <w:rFonts w:ascii="Calibri" w:hAnsi="Calibri" w:cs="Calibri"/>
          <w:noProof/>
          <w:sz w:val="22"/>
          <w:lang w:val="pl-PL" w:eastAsia="pl-PL"/>
        </w:rPr>
      </w:pPr>
      <w:hyperlink w:anchor="_Toc520295045" w:history="1">
        <w:r w:rsidRPr="000B0DA0">
          <w:rPr>
            <w:rStyle w:val="Hyperlink"/>
            <w:rFonts w:ascii="Calibri" w:hAnsi="Calibri" w:cs="Calibri"/>
            <w:noProof/>
            <w:sz w:val="22"/>
            <w:lang w:val="pl-PL"/>
          </w:rPr>
          <w:t>4.11.</w:t>
        </w:r>
        <w:r w:rsidRPr="000B0DA0">
          <w:rPr>
            <w:rFonts w:ascii="Calibri" w:hAnsi="Calibri" w:cs="Calibri"/>
            <w:noProof/>
            <w:sz w:val="22"/>
            <w:lang w:val="pl-PL" w:eastAsia="pl-PL"/>
          </w:rPr>
          <w:tab/>
        </w:r>
        <w:r w:rsidRPr="000B0DA0">
          <w:rPr>
            <w:rStyle w:val="Hyperlink"/>
            <w:rFonts w:ascii="Calibri" w:hAnsi="Calibri" w:cs="Calibri"/>
            <w:noProof/>
            <w:sz w:val="22"/>
            <w:lang w:val="pl-PL"/>
          </w:rPr>
          <w:t>ZAGROŻENIA POWAŻNYMI AWARIAMI PRZEMYSŁOWYMI (PAP)</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_Toc520295045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320"/>
          <w:tab w:val="right" w:leader="dot" w:pos="9062"/>
        </w:tabs>
        <w:rPr>
          <w:rFonts w:ascii="Calibri" w:hAnsi="Calibri" w:cs="Calibri"/>
          <w:noProof/>
          <w:sz w:val="22"/>
          <w:lang w:val="pl-PL" w:eastAsia="pl-PL"/>
        </w:rPr>
      </w:pPr>
      <w:hyperlink w:anchor="_Toc520295046" w:history="1">
        <w:r w:rsidRPr="000B0DA0">
          <w:rPr>
            <w:rStyle w:val="Hyperlink"/>
            <w:rFonts w:ascii="Calibri" w:hAnsi="Calibri" w:cs="Calibri"/>
            <w:smallCaps/>
            <w:noProof/>
            <w:sz w:val="22"/>
            <w:lang w:val="pl-PL"/>
          </w:rPr>
          <w:t>4.11.1.</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Zakłady o dużym i zwiększonym ryzyku powstania awarii przemysłowych</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_Toc520295046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320"/>
          <w:tab w:val="right" w:leader="dot" w:pos="9062"/>
        </w:tabs>
        <w:rPr>
          <w:rFonts w:ascii="Calibri" w:hAnsi="Calibri" w:cs="Calibri"/>
          <w:noProof/>
          <w:sz w:val="22"/>
          <w:lang w:val="pl-PL" w:eastAsia="pl-PL"/>
        </w:rPr>
      </w:pPr>
      <w:hyperlink w:anchor="_Toc520295047" w:history="1">
        <w:r w:rsidRPr="000B0DA0">
          <w:rPr>
            <w:rStyle w:val="Hyperlink"/>
            <w:rFonts w:ascii="Calibri" w:hAnsi="Calibri" w:cs="Calibri"/>
            <w:smallCaps/>
            <w:noProof/>
            <w:sz w:val="22"/>
            <w:lang w:val="pl-PL"/>
          </w:rPr>
          <w:t>4.11.2.</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Analiza SWOT oraz główne zagrożenia i problemy</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_Toc520295047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1"/>
        <w:tabs>
          <w:tab w:val="left" w:pos="400"/>
          <w:tab w:val="right" w:leader="dot" w:pos="9062"/>
        </w:tabs>
        <w:rPr>
          <w:rFonts w:ascii="Calibri" w:hAnsi="Calibri" w:cs="Calibri"/>
          <w:noProof/>
          <w:sz w:val="22"/>
          <w:lang w:val="pl-PL" w:eastAsia="pl-PL"/>
        </w:rPr>
      </w:pPr>
      <w:hyperlink w:anchor="_Toc520295048" w:history="1">
        <w:r w:rsidRPr="000B0DA0">
          <w:rPr>
            <w:rStyle w:val="Hyperlink"/>
            <w:rFonts w:ascii="Calibri" w:hAnsi="Calibri" w:cs="Calibri"/>
            <w:noProof/>
            <w:sz w:val="22"/>
            <w:lang w:val="pl-PL"/>
          </w:rPr>
          <w:t>5.</w:t>
        </w:r>
        <w:r w:rsidRPr="000B0DA0">
          <w:rPr>
            <w:rFonts w:ascii="Calibri" w:hAnsi="Calibri" w:cs="Calibri"/>
            <w:noProof/>
            <w:sz w:val="22"/>
            <w:lang w:val="pl-PL" w:eastAsia="pl-PL"/>
          </w:rPr>
          <w:tab/>
        </w:r>
        <w:r w:rsidRPr="000B0DA0">
          <w:rPr>
            <w:rStyle w:val="Hyperlink"/>
            <w:rFonts w:ascii="Calibri" w:hAnsi="Calibri" w:cs="Calibri"/>
            <w:noProof/>
            <w:sz w:val="22"/>
            <w:lang w:val="pl-PL"/>
          </w:rPr>
          <w:t>CELE OCHRONY ŚRODOWISKA DO 2030 ROKU</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_Toc520295048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1"/>
        <w:tabs>
          <w:tab w:val="left" w:pos="400"/>
          <w:tab w:val="right" w:leader="dot" w:pos="9062"/>
        </w:tabs>
        <w:rPr>
          <w:rFonts w:ascii="Calibri" w:hAnsi="Calibri" w:cs="Calibri"/>
          <w:noProof/>
          <w:sz w:val="22"/>
          <w:lang w:val="pl-PL" w:eastAsia="pl-PL"/>
        </w:rPr>
      </w:pPr>
      <w:hyperlink w:anchor="_Toc520295049" w:history="1">
        <w:r w:rsidRPr="000B0DA0">
          <w:rPr>
            <w:rStyle w:val="Hyperlink"/>
            <w:rFonts w:ascii="Calibri" w:hAnsi="Calibri" w:cs="Calibri"/>
            <w:noProof/>
            <w:sz w:val="22"/>
            <w:lang w:val="pl-PL"/>
          </w:rPr>
          <w:t>6.</w:t>
        </w:r>
        <w:r w:rsidRPr="000B0DA0">
          <w:rPr>
            <w:rFonts w:ascii="Calibri" w:hAnsi="Calibri" w:cs="Calibri"/>
            <w:noProof/>
            <w:sz w:val="22"/>
            <w:lang w:val="pl-PL" w:eastAsia="pl-PL"/>
          </w:rPr>
          <w:tab/>
        </w:r>
        <w:r w:rsidRPr="000B0DA0">
          <w:rPr>
            <w:rStyle w:val="Hyperlink"/>
            <w:rFonts w:ascii="Calibri" w:hAnsi="Calibri" w:cs="Calibri"/>
            <w:noProof/>
            <w:sz w:val="22"/>
            <w:lang w:val="pl-PL"/>
          </w:rPr>
          <w:t>PLAN OPERACYJNY NA LATA 2018-2021 Z PERSPEKTYWĄ DO 2025</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_Toc520295049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1"/>
        <w:tabs>
          <w:tab w:val="left" w:pos="400"/>
          <w:tab w:val="right" w:leader="dot" w:pos="9062"/>
        </w:tabs>
        <w:rPr>
          <w:rFonts w:ascii="Calibri" w:hAnsi="Calibri" w:cs="Calibri"/>
          <w:noProof/>
          <w:sz w:val="22"/>
          <w:lang w:val="pl-PL" w:eastAsia="pl-PL"/>
        </w:rPr>
      </w:pPr>
      <w:hyperlink w:anchor="_Toc520295050" w:history="1">
        <w:r w:rsidRPr="000B0DA0">
          <w:rPr>
            <w:rStyle w:val="Hyperlink"/>
            <w:rFonts w:ascii="Calibri" w:hAnsi="Calibri" w:cs="Calibri"/>
            <w:noProof/>
            <w:sz w:val="22"/>
            <w:lang w:val="pl-PL"/>
          </w:rPr>
          <w:t>7.</w:t>
        </w:r>
        <w:r w:rsidRPr="000B0DA0">
          <w:rPr>
            <w:rFonts w:ascii="Calibri" w:hAnsi="Calibri" w:cs="Calibri"/>
            <w:noProof/>
            <w:sz w:val="22"/>
            <w:lang w:val="pl-PL" w:eastAsia="pl-PL"/>
          </w:rPr>
          <w:tab/>
        </w:r>
        <w:r w:rsidRPr="000B0DA0">
          <w:rPr>
            <w:rStyle w:val="Hyperlink"/>
            <w:rFonts w:ascii="Calibri" w:hAnsi="Calibri" w:cs="Calibri"/>
            <w:noProof/>
            <w:sz w:val="22"/>
            <w:lang w:val="pl-PL"/>
          </w:rPr>
          <w:t>WDRAŻANIE, ZARZĄDZANIE I MONITORING REALIZACJI ZAŁOŻEŃ PROGRAMU</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_Toc520295050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2"/>
        <w:tabs>
          <w:tab w:val="left" w:pos="880"/>
          <w:tab w:val="right" w:leader="dot" w:pos="9062"/>
        </w:tabs>
        <w:rPr>
          <w:rFonts w:ascii="Calibri" w:hAnsi="Calibri" w:cs="Calibri"/>
          <w:noProof/>
          <w:sz w:val="22"/>
          <w:lang w:val="pl-PL" w:eastAsia="pl-PL"/>
        </w:rPr>
      </w:pPr>
      <w:hyperlink w:anchor="_Toc520295051" w:history="1">
        <w:r w:rsidRPr="000B0DA0">
          <w:rPr>
            <w:rStyle w:val="Hyperlink"/>
            <w:rFonts w:ascii="Calibri" w:hAnsi="Calibri" w:cs="Calibri"/>
            <w:noProof/>
            <w:sz w:val="22"/>
            <w:lang w:val="pl-PL"/>
          </w:rPr>
          <w:t>7.1.</w:t>
        </w:r>
        <w:r w:rsidRPr="000B0DA0">
          <w:rPr>
            <w:rFonts w:ascii="Calibri" w:hAnsi="Calibri" w:cs="Calibri"/>
            <w:noProof/>
            <w:sz w:val="22"/>
            <w:lang w:val="pl-PL" w:eastAsia="pl-PL"/>
          </w:rPr>
          <w:tab/>
        </w:r>
        <w:r w:rsidRPr="000B0DA0">
          <w:rPr>
            <w:rStyle w:val="Hyperlink"/>
            <w:rFonts w:ascii="Calibri" w:hAnsi="Calibri" w:cs="Calibri"/>
            <w:noProof/>
            <w:sz w:val="22"/>
            <w:lang w:val="pl-PL"/>
          </w:rPr>
          <w:t>PODMIOTY ZAANGAŻOWANE W REALIZACJĘ PROGRAMU</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_Toc520295051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2"/>
        <w:tabs>
          <w:tab w:val="left" w:pos="880"/>
          <w:tab w:val="right" w:leader="dot" w:pos="9062"/>
        </w:tabs>
        <w:rPr>
          <w:rFonts w:ascii="Calibri" w:hAnsi="Calibri" w:cs="Calibri"/>
          <w:noProof/>
          <w:sz w:val="22"/>
          <w:lang w:val="pl-PL" w:eastAsia="pl-PL"/>
        </w:rPr>
      </w:pPr>
      <w:hyperlink w:anchor="_Toc520295052" w:history="1">
        <w:r w:rsidRPr="000B0DA0">
          <w:rPr>
            <w:rStyle w:val="Hyperlink"/>
            <w:rFonts w:ascii="Calibri" w:hAnsi="Calibri" w:cs="Calibri"/>
            <w:noProof/>
            <w:sz w:val="22"/>
            <w:lang w:val="pl-PL"/>
          </w:rPr>
          <w:t>7.2.</w:t>
        </w:r>
        <w:r w:rsidRPr="000B0DA0">
          <w:rPr>
            <w:rFonts w:ascii="Calibri" w:hAnsi="Calibri" w:cs="Calibri"/>
            <w:noProof/>
            <w:sz w:val="22"/>
            <w:lang w:val="pl-PL" w:eastAsia="pl-PL"/>
          </w:rPr>
          <w:tab/>
        </w:r>
        <w:r w:rsidRPr="000B0DA0">
          <w:rPr>
            <w:rStyle w:val="Hyperlink"/>
            <w:rFonts w:ascii="Calibri" w:hAnsi="Calibri" w:cs="Calibri"/>
            <w:noProof/>
            <w:sz w:val="22"/>
            <w:lang w:val="pl-PL"/>
          </w:rPr>
          <w:t>BARIERY W REALIZACJI PROGRAMU</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_Toc520295052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2"/>
        <w:tabs>
          <w:tab w:val="left" w:pos="880"/>
          <w:tab w:val="right" w:leader="dot" w:pos="9062"/>
        </w:tabs>
        <w:rPr>
          <w:rFonts w:ascii="Calibri" w:hAnsi="Calibri" w:cs="Calibri"/>
          <w:noProof/>
          <w:sz w:val="22"/>
          <w:lang w:val="pl-PL" w:eastAsia="pl-PL"/>
        </w:rPr>
      </w:pPr>
      <w:hyperlink w:anchor="_Toc520295053" w:history="1">
        <w:r w:rsidRPr="000B0DA0">
          <w:rPr>
            <w:rStyle w:val="Hyperlink"/>
            <w:rFonts w:ascii="Calibri" w:hAnsi="Calibri" w:cs="Calibri"/>
            <w:noProof/>
            <w:sz w:val="22"/>
            <w:lang w:val="pl-PL"/>
          </w:rPr>
          <w:t>7.3.</w:t>
        </w:r>
        <w:r w:rsidRPr="000B0DA0">
          <w:rPr>
            <w:rFonts w:ascii="Calibri" w:hAnsi="Calibri" w:cs="Calibri"/>
            <w:noProof/>
            <w:sz w:val="22"/>
            <w:lang w:val="pl-PL" w:eastAsia="pl-PL"/>
          </w:rPr>
          <w:tab/>
        </w:r>
        <w:r w:rsidRPr="000B0DA0">
          <w:rPr>
            <w:rStyle w:val="Hyperlink"/>
            <w:rFonts w:ascii="Calibri" w:hAnsi="Calibri" w:cs="Calibri"/>
            <w:noProof/>
            <w:sz w:val="22"/>
            <w:lang w:val="pl-PL"/>
          </w:rPr>
          <w:t>INSTRUMENTY I ŚRODKI REALIZACJI POLITYKI OCHRONY ŚRODOWISKA NA POZIOMIE MIASTA</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_Toc520295053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54" w:history="1">
        <w:r w:rsidRPr="000B0DA0">
          <w:rPr>
            <w:rStyle w:val="Hyperlink"/>
            <w:rFonts w:ascii="Calibri" w:hAnsi="Calibri" w:cs="Calibri"/>
            <w:noProof/>
            <w:sz w:val="22"/>
            <w:lang w:val="pl-PL"/>
          </w:rPr>
          <w:t>7.3.1.</w:t>
        </w:r>
        <w:r w:rsidRPr="000B0DA0">
          <w:rPr>
            <w:rFonts w:ascii="Calibri" w:hAnsi="Calibri" w:cs="Calibri"/>
            <w:noProof/>
            <w:sz w:val="22"/>
            <w:lang w:val="pl-PL" w:eastAsia="pl-PL"/>
          </w:rPr>
          <w:tab/>
        </w:r>
        <w:r w:rsidRPr="000B0DA0">
          <w:rPr>
            <w:rStyle w:val="Hyperlink"/>
            <w:rFonts w:ascii="Calibri" w:hAnsi="Calibri" w:cs="Calibri"/>
            <w:noProof/>
            <w:sz w:val="22"/>
            <w:lang w:val="pl-PL"/>
          </w:rPr>
          <w:t>REGULACJE OGÓLNOPRAWNE</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_Toc520295054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55" w:history="1">
        <w:r w:rsidRPr="000B0DA0">
          <w:rPr>
            <w:rStyle w:val="Hyperlink"/>
            <w:rFonts w:ascii="Calibri" w:hAnsi="Calibri" w:cs="Calibri"/>
            <w:noProof/>
            <w:sz w:val="22"/>
            <w:lang w:val="pl-PL"/>
          </w:rPr>
          <w:t>7.3.2.</w:t>
        </w:r>
        <w:r w:rsidRPr="000B0DA0">
          <w:rPr>
            <w:rFonts w:ascii="Calibri" w:hAnsi="Calibri" w:cs="Calibri"/>
            <w:noProof/>
            <w:sz w:val="22"/>
            <w:lang w:val="pl-PL" w:eastAsia="pl-PL"/>
          </w:rPr>
          <w:tab/>
        </w:r>
        <w:r w:rsidRPr="000B0DA0">
          <w:rPr>
            <w:rStyle w:val="Hyperlink"/>
            <w:rFonts w:ascii="Calibri" w:hAnsi="Calibri" w:cs="Calibri"/>
            <w:noProof/>
            <w:sz w:val="22"/>
            <w:lang w:val="pl-PL"/>
          </w:rPr>
          <w:t>INSTRUMENTY PRAWNO-ADMINISTRACYJNE</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_Toc520295055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56" w:history="1">
        <w:r w:rsidRPr="000B0DA0">
          <w:rPr>
            <w:rStyle w:val="Hyperlink"/>
            <w:rFonts w:ascii="Calibri" w:hAnsi="Calibri" w:cs="Calibri"/>
            <w:noProof/>
            <w:sz w:val="22"/>
            <w:lang w:val="pl-PL"/>
          </w:rPr>
          <w:t>7.3.3.</w:t>
        </w:r>
        <w:r w:rsidRPr="000B0DA0">
          <w:rPr>
            <w:rFonts w:ascii="Calibri" w:hAnsi="Calibri" w:cs="Calibri"/>
            <w:noProof/>
            <w:sz w:val="22"/>
            <w:lang w:val="pl-PL" w:eastAsia="pl-PL"/>
          </w:rPr>
          <w:tab/>
        </w:r>
        <w:r w:rsidRPr="000B0DA0">
          <w:rPr>
            <w:rStyle w:val="Hyperlink"/>
            <w:rFonts w:ascii="Calibri" w:hAnsi="Calibri" w:cs="Calibri"/>
            <w:noProof/>
            <w:sz w:val="22"/>
            <w:lang w:val="pl-PL"/>
          </w:rPr>
          <w:t>INSTRUMENTY EKONOMICZNE</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_Toc520295056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57" w:history="1">
        <w:r w:rsidRPr="000B0DA0">
          <w:rPr>
            <w:rStyle w:val="Hyperlink"/>
            <w:rFonts w:ascii="Calibri" w:hAnsi="Calibri" w:cs="Calibri"/>
            <w:noProof/>
            <w:sz w:val="22"/>
            <w:lang w:val="pl-PL"/>
          </w:rPr>
          <w:t>7.3.4.</w:t>
        </w:r>
        <w:r w:rsidRPr="000B0DA0">
          <w:rPr>
            <w:rFonts w:ascii="Calibri" w:hAnsi="Calibri" w:cs="Calibri"/>
            <w:noProof/>
            <w:sz w:val="22"/>
            <w:lang w:val="pl-PL" w:eastAsia="pl-PL"/>
          </w:rPr>
          <w:tab/>
        </w:r>
        <w:r w:rsidRPr="000B0DA0">
          <w:rPr>
            <w:rStyle w:val="Hyperlink"/>
            <w:rFonts w:ascii="Calibri" w:hAnsi="Calibri" w:cs="Calibri"/>
            <w:noProof/>
            <w:sz w:val="22"/>
            <w:lang w:val="pl-PL"/>
          </w:rPr>
          <w:t>INSTRUMENTY SPOŁECZNE</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_Toc520295057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2"/>
        <w:tabs>
          <w:tab w:val="left" w:pos="880"/>
          <w:tab w:val="right" w:leader="dot" w:pos="9062"/>
        </w:tabs>
        <w:rPr>
          <w:rFonts w:ascii="Calibri" w:hAnsi="Calibri" w:cs="Calibri"/>
          <w:noProof/>
          <w:sz w:val="22"/>
          <w:lang w:val="pl-PL" w:eastAsia="pl-PL"/>
        </w:rPr>
      </w:pPr>
      <w:hyperlink w:anchor="_Toc520295058" w:history="1">
        <w:r w:rsidRPr="000B0DA0">
          <w:rPr>
            <w:rStyle w:val="Hyperlink"/>
            <w:rFonts w:ascii="Calibri" w:hAnsi="Calibri" w:cs="Calibri"/>
            <w:noProof/>
            <w:sz w:val="22"/>
            <w:lang w:val="pl-PL"/>
          </w:rPr>
          <w:t>7.4.</w:t>
        </w:r>
        <w:r w:rsidRPr="000B0DA0">
          <w:rPr>
            <w:rFonts w:ascii="Calibri" w:hAnsi="Calibri" w:cs="Calibri"/>
            <w:noProof/>
            <w:sz w:val="22"/>
            <w:lang w:val="pl-PL" w:eastAsia="pl-PL"/>
          </w:rPr>
          <w:tab/>
        </w:r>
        <w:r w:rsidRPr="000B0DA0">
          <w:rPr>
            <w:rStyle w:val="Hyperlink"/>
            <w:rFonts w:ascii="Calibri" w:hAnsi="Calibri" w:cs="Calibri"/>
            <w:noProof/>
            <w:sz w:val="22"/>
            <w:lang w:val="pl-PL"/>
          </w:rPr>
          <w:t>ŹRÓDŁA FINANSOWANIA INWESTYCJI ŚRODOWISKOWYCH</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_Toc520295058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3"/>
        <w:tabs>
          <w:tab w:val="left" w:pos="1100"/>
          <w:tab w:val="right" w:leader="dot" w:pos="9062"/>
        </w:tabs>
        <w:rPr>
          <w:rFonts w:ascii="Calibri" w:hAnsi="Calibri" w:cs="Calibri"/>
          <w:noProof/>
          <w:sz w:val="22"/>
          <w:lang w:val="pl-PL" w:eastAsia="pl-PL"/>
        </w:rPr>
      </w:pPr>
      <w:hyperlink w:anchor="_Toc520295059" w:history="1">
        <w:r w:rsidRPr="000B0DA0">
          <w:rPr>
            <w:rStyle w:val="Hyperlink"/>
            <w:rFonts w:ascii="Calibri" w:hAnsi="Calibri" w:cs="Calibri"/>
            <w:smallCaps/>
            <w:noProof/>
            <w:sz w:val="22"/>
            <w:lang w:val="pl-PL"/>
          </w:rPr>
          <w:t>7.4.1.</w:t>
        </w:r>
        <w:r w:rsidRPr="000B0DA0">
          <w:rPr>
            <w:rFonts w:ascii="Calibri" w:hAnsi="Calibri" w:cs="Calibri"/>
            <w:noProof/>
            <w:sz w:val="22"/>
            <w:lang w:val="pl-PL" w:eastAsia="pl-PL"/>
          </w:rPr>
          <w:tab/>
        </w:r>
        <w:r w:rsidRPr="000B0DA0">
          <w:rPr>
            <w:rStyle w:val="Hyperlink"/>
            <w:rFonts w:ascii="Calibri" w:hAnsi="Calibri" w:cs="Calibri"/>
            <w:smallCaps/>
            <w:noProof/>
            <w:sz w:val="22"/>
            <w:lang w:val="pl-PL"/>
          </w:rPr>
          <w:t>Analiza krajowych źródeł finansowania zadań</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_Toc520295059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1"/>
        <w:tabs>
          <w:tab w:val="left" w:pos="400"/>
          <w:tab w:val="right" w:leader="dot" w:pos="9062"/>
        </w:tabs>
        <w:rPr>
          <w:rFonts w:ascii="Calibri" w:hAnsi="Calibri" w:cs="Calibri"/>
          <w:noProof/>
          <w:sz w:val="22"/>
          <w:lang w:val="pl-PL" w:eastAsia="pl-PL"/>
        </w:rPr>
      </w:pPr>
      <w:hyperlink w:anchor="_Toc520295060" w:history="1">
        <w:r w:rsidRPr="000B0DA0">
          <w:rPr>
            <w:rStyle w:val="Hyperlink"/>
            <w:rFonts w:ascii="Calibri" w:hAnsi="Calibri" w:cs="Calibri"/>
            <w:noProof/>
            <w:sz w:val="22"/>
            <w:lang w:val="pl-PL"/>
          </w:rPr>
          <w:t>8.</w:t>
        </w:r>
        <w:r w:rsidRPr="000B0DA0">
          <w:rPr>
            <w:rFonts w:ascii="Calibri" w:hAnsi="Calibri" w:cs="Calibri"/>
            <w:noProof/>
            <w:sz w:val="22"/>
            <w:lang w:val="pl-PL" w:eastAsia="pl-PL"/>
          </w:rPr>
          <w:tab/>
        </w:r>
        <w:r w:rsidRPr="000B0DA0">
          <w:rPr>
            <w:rStyle w:val="Hyperlink"/>
            <w:rFonts w:ascii="Calibri" w:hAnsi="Calibri" w:cs="Calibri"/>
            <w:noProof/>
            <w:sz w:val="22"/>
            <w:lang w:val="pl-PL"/>
          </w:rPr>
          <w:t>MONITORING REALIZACJI PROGRAMU</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_Toc520295060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1"/>
        <w:tabs>
          <w:tab w:val="left" w:pos="400"/>
          <w:tab w:val="right" w:leader="dot" w:pos="9062"/>
        </w:tabs>
        <w:rPr>
          <w:rFonts w:ascii="Calibri" w:hAnsi="Calibri" w:cs="Calibri"/>
          <w:noProof/>
          <w:sz w:val="22"/>
          <w:lang w:val="pl-PL" w:eastAsia="pl-PL"/>
        </w:rPr>
      </w:pPr>
      <w:hyperlink w:anchor="_Toc520295061" w:history="1">
        <w:r w:rsidRPr="000B0DA0">
          <w:rPr>
            <w:rStyle w:val="Hyperlink"/>
            <w:rFonts w:ascii="Calibri" w:hAnsi="Calibri" w:cs="Calibri"/>
            <w:noProof/>
            <w:sz w:val="22"/>
            <w:lang w:val="pl-PL"/>
          </w:rPr>
          <w:t>9.</w:t>
        </w:r>
        <w:r w:rsidRPr="000B0DA0">
          <w:rPr>
            <w:rFonts w:ascii="Calibri" w:hAnsi="Calibri" w:cs="Calibri"/>
            <w:noProof/>
            <w:sz w:val="22"/>
            <w:lang w:val="pl-PL" w:eastAsia="pl-PL"/>
          </w:rPr>
          <w:tab/>
        </w:r>
        <w:r w:rsidRPr="000B0DA0">
          <w:rPr>
            <w:rStyle w:val="Hyperlink"/>
            <w:rFonts w:ascii="Calibri" w:hAnsi="Calibri" w:cs="Calibri"/>
            <w:noProof/>
            <w:sz w:val="22"/>
            <w:lang w:val="pl-PL"/>
          </w:rPr>
          <w:t>SPIS TABEL</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_Toc520295061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0B0DA0" w:rsidRDefault="007E2DEE">
      <w:pPr>
        <w:pStyle w:val="TOC1"/>
        <w:tabs>
          <w:tab w:val="left" w:pos="660"/>
          <w:tab w:val="right" w:leader="dot" w:pos="9062"/>
        </w:tabs>
        <w:rPr>
          <w:rFonts w:ascii="Calibri" w:hAnsi="Calibri" w:cs="Calibri"/>
          <w:noProof/>
          <w:sz w:val="22"/>
          <w:lang w:val="pl-PL" w:eastAsia="pl-PL"/>
        </w:rPr>
      </w:pPr>
      <w:hyperlink w:anchor="_Toc520295062" w:history="1">
        <w:r w:rsidRPr="000B0DA0">
          <w:rPr>
            <w:rStyle w:val="Hyperlink"/>
            <w:rFonts w:ascii="Calibri" w:hAnsi="Calibri" w:cs="Calibri"/>
            <w:noProof/>
            <w:sz w:val="22"/>
            <w:lang w:val="pl-PL"/>
          </w:rPr>
          <w:t>10.</w:t>
        </w:r>
        <w:r w:rsidRPr="000B0DA0">
          <w:rPr>
            <w:rFonts w:ascii="Calibri" w:hAnsi="Calibri" w:cs="Calibri"/>
            <w:noProof/>
            <w:sz w:val="22"/>
            <w:lang w:val="pl-PL" w:eastAsia="pl-PL"/>
          </w:rPr>
          <w:tab/>
        </w:r>
        <w:r w:rsidRPr="000B0DA0">
          <w:rPr>
            <w:rStyle w:val="Hyperlink"/>
            <w:rFonts w:ascii="Calibri" w:hAnsi="Calibri" w:cs="Calibri"/>
            <w:noProof/>
            <w:sz w:val="22"/>
            <w:lang w:val="pl-PL"/>
          </w:rPr>
          <w:t>SPIS RYSUNKÓW</w:t>
        </w:r>
        <w:r w:rsidRPr="000B0DA0">
          <w:rPr>
            <w:rFonts w:ascii="Calibri" w:hAnsi="Calibri" w:cs="Calibri"/>
            <w:noProof/>
            <w:webHidden/>
            <w:sz w:val="22"/>
          </w:rPr>
          <w:tab/>
        </w:r>
        <w:r w:rsidRPr="000B0DA0">
          <w:rPr>
            <w:rFonts w:ascii="Calibri" w:hAnsi="Calibri" w:cs="Calibri"/>
            <w:noProof/>
            <w:webHidden/>
            <w:sz w:val="22"/>
          </w:rPr>
          <w:fldChar w:fldCharType="begin"/>
        </w:r>
        <w:r w:rsidRPr="000B0DA0">
          <w:rPr>
            <w:rFonts w:ascii="Calibri" w:hAnsi="Calibri" w:cs="Calibri"/>
            <w:noProof/>
            <w:webHidden/>
            <w:sz w:val="22"/>
          </w:rPr>
          <w:instrText xml:space="preserve"> PAGEREF _Toc520295062 \h </w:instrText>
        </w:r>
        <w:r w:rsidRPr="00E6545D">
          <w:rPr>
            <w:rFonts w:ascii="Calibri" w:hAnsi="Calibri" w:cs="Calibri"/>
            <w:noProof/>
            <w:sz w:val="22"/>
          </w:rPr>
        </w:r>
        <w:r w:rsidRPr="000B0DA0">
          <w:rPr>
            <w:rFonts w:ascii="Calibri" w:hAnsi="Calibri" w:cs="Calibri"/>
            <w:noProof/>
            <w:webHidden/>
            <w:sz w:val="22"/>
          </w:rPr>
          <w:fldChar w:fldCharType="separate"/>
        </w:r>
        <w:r>
          <w:rPr>
            <w:rFonts w:ascii="Calibri" w:hAnsi="Calibri" w:cs="Calibri"/>
            <w:noProof/>
            <w:webHidden/>
            <w:sz w:val="22"/>
          </w:rPr>
          <w:t>3</w:t>
        </w:r>
        <w:r w:rsidRPr="000B0DA0">
          <w:rPr>
            <w:rFonts w:ascii="Calibri" w:hAnsi="Calibri" w:cs="Calibri"/>
            <w:noProof/>
            <w:webHidden/>
            <w:sz w:val="22"/>
          </w:rPr>
          <w:fldChar w:fldCharType="end"/>
        </w:r>
      </w:hyperlink>
    </w:p>
    <w:p w:rsidR="007E2DEE" w:rsidRPr="00A44581" w:rsidRDefault="007E2DEE" w:rsidP="00A44581">
      <w:pPr>
        <w:jc w:val="both"/>
      </w:pPr>
      <w:r w:rsidRPr="000B0DA0">
        <w:rPr>
          <w:rFonts w:ascii="Calibri" w:hAnsi="Calibri" w:cs="Calibri"/>
          <w:b/>
          <w:bCs/>
          <w:sz w:val="22"/>
        </w:rPr>
        <w:fldChar w:fldCharType="end"/>
      </w:r>
    </w:p>
    <w:p w:rsidR="007E2DEE" w:rsidRPr="00BA13E1" w:rsidRDefault="007E2DEE" w:rsidP="00057635">
      <w:pPr>
        <w:rPr>
          <w:rFonts w:ascii="Calibri" w:hAnsi="Calibri" w:cs="Calibri"/>
          <w:lang w:val="pl-PL"/>
        </w:rPr>
        <w:sectPr w:rsidR="007E2DEE" w:rsidRPr="00BA13E1" w:rsidSect="00153DB6">
          <w:pgSz w:w="11906" w:h="16838"/>
          <w:pgMar w:top="1417" w:right="1417" w:bottom="1417" w:left="1417" w:header="708" w:footer="708" w:gutter="0"/>
          <w:cols w:space="708"/>
          <w:docGrid w:linePitch="360"/>
        </w:sectPr>
      </w:pPr>
    </w:p>
    <w:p w:rsidR="007E2DEE" w:rsidRPr="00331AA8" w:rsidRDefault="007E2DEE" w:rsidP="00B51C4F">
      <w:pPr>
        <w:pStyle w:val="Heading1"/>
        <w:rPr>
          <w:lang/>
        </w:rPr>
      </w:pPr>
      <w:bookmarkStart w:id="0" w:name="_Toc445452590"/>
      <w:bookmarkStart w:id="1" w:name="_Toc450305181"/>
      <w:bookmarkStart w:id="2" w:name="_Toc511740723"/>
      <w:bookmarkStart w:id="3" w:name="_Toc520295003"/>
      <w:r w:rsidRPr="00331AA8">
        <w:rPr>
          <w:lang/>
        </w:rPr>
        <w:t>WYKAZ UŻYTYCH SKRÓTÓW</w:t>
      </w:r>
      <w:bookmarkEnd w:id="0"/>
      <w:bookmarkEnd w:id="1"/>
      <w:bookmarkEnd w:id="2"/>
      <w:bookmarkEnd w:id="3"/>
    </w:p>
    <w:tbl>
      <w:tblPr>
        <w:tblW w:w="5000" w:type="pct"/>
        <w:tblLook w:val="00A0"/>
      </w:tblPr>
      <w:tblGrid>
        <w:gridCol w:w="2614"/>
        <w:gridCol w:w="6674"/>
      </w:tblGrid>
      <w:tr w:rsidR="007E2DEE" w:rsidRPr="004373F4"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AKPOŚK 2015</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Aktualizacja Krajowego Programu Oczyszczania Ścieków Komunalnych (2015)</w:t>
            </w:r>
          </w:p>
        </w:tc>
      </w:tr>
      <w:tr w:rsidR="007E2DEE" w:rsidRPr="00B426E1"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GIOŚ</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Główny Inspektorat Ochrony Środowiska</w:t>
            </w:r>
          </w:p>
        </w:tc>
      </w:tr>
      <w:tr w:rsidR="007E2DEE" w:rsidRPr="00B426E1"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GUS</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Główny Urząd Statystyczny</w:t>
            </w:r>
          </w:p>
        </w:tc>
      </w:tr>
      <w:tr w:rsidR="007E2DEE" w:rsidRPr="00B426E1"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GZWP</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Główny Zbiornik Wód Podziemnych</w:t>
            </w:r>
          </w:p>
        </w:tc>
      </w:tr>
      <w:tr w:rsidR="007E2DEE" w:rsidRPr="00B426E1"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JCWP</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Jednolita część wód powierzchniowych</w:t>
            </w:r>
          </w:p>
        </w:tc>
      </w:tr>
      <w:tr w:rsidR="007E2DEE" w:rsidRPr="00B426E1"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JCWPd</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Jednolita część wód podziemnych</w:t>
            </w:r>
          </w:p>
        </w:tc>
      </w:tr>
      <w:tr w:rsidR="007E2DEE" w:rsidRPr="004373F4"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KPOŚK</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Krajowy Program Oczyszczania Ścieków Komunalnych (2003)</w:t>
            </w:r>
          </w:p>
        </w:tc>
      </w:tr>
      <w:tr w:rsidR="007E2DEE" w:rsidRPr="004373F4" w:rsidTr="00E66C3A">
        <w:tc>
          <w:tcPr>
            <w:tcW w:w="1407" w:type="pct"/>
          </w:tcPr>
          <w:p w:rsidR="007E2DEE" w:rsidRPr="00A94D89" w:rsidRDefault="007E2DEE" w:rsidP="002E4747">
            <w:pPr>
              <w:pStyle w:val="Tabelatre"/>
              <w:jc w:val="left"/>
              <w:rPr>
                <w:rFonts w:cs="Calibri"/>
                <w:vertAlign w:val="subscript"/>
                <w:lang w:eastAsia="en-US"/>
              </w:rPr>
            </w:pPr>
            <w:r w:rsidRPr="00A94D89">
              <w:rPr>
                <w:rFonts w:cs="Calibri"/>
                <w:lang w:eastAsia="en-US"/>
              </w:rPr>
              <w:t>L</w:t>
            </w:r>
            <w:r w:rsidRPr="00A94D89">
              <w:rPr>
                <w:rFonts w:cs="Calibri"/>
                <w:vertAlign w:val="subscript"/>
                <w:lang w:eastAsia="en-US"/>
              </w:rPr>
              <w:t>DWN</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długookresowy średni poziom dźwięku A wyrażony w decybelach (dB), wskaźnik obliczany, jako średnia ważona z poziomów hałasu dla pory dnia, wieczoru i nocy, jest fizycznie niemierzalny</w:t>
            </w:r>
          </w:p>
        </w:tc>
      </w:tr>
      <w:tr w:rsidR="007E2DEE" w:rsidRPr="004373F4" w:rsidTr="00E66C3A">
        <w:tc>
          <w:tcPr>
            <w:tcW w:w="1407" w:type="pct"/>
          </w:tcPr>
          <w:p w:rsidR="007E2DEE" w:rsidRPr="00A94D89" w:rsidRDefault="007E2DEE" w:rsidP="002E4747">
            <w:pPr>
              <w:pStyle w:val="Tabelatre"/>
              <w:jc w:val="left"/>
              <w:rPr>
                <w:rFonts w:cs="Calibri"/>
                <w:vertAlign w:val="subscript"/>
                <w:lang w:eastAsia="en-US"/>
              </w:rPr>
            </w:pPr>
            <w:r w:rsidRPr="00A94D89">
              <w:rPr>
                <w:rFonts w:cs="Calibri"/>
                <w:lang w:eastAsia="en-US"/>
              </w:rPr>
              <w:t>L</w:t>
            </w:r>
            <w:r w:rsidRPr="00A94D89">
              <w:rPr>
                <w:rFonts w:cs="Calibri"/>
                <w:vertAlign w:val="subscript"/>
                <w:lang w:eastAsia="en-US"/>
              </w:rPr>
              <w:t>N</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długookresowy średni poziom dźwięku A wyrażony w decybelach (dB), wskaźnik będący średnim poziomem dźwięku wyznaczonym dla pory nocy (22:00-6:00)</w:t>
            </w:r>
          </w:p>
        </w:tc>
      </w:tr>
      <w:tr w:rsidR="007E2DEE" w:rsidRPr="004373F4"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MBP</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instalacja do mechaniczno-biologicznego przetwarzania zmieszanych odpadów komunalnych</w:t>
            </w:r>
          </w:p>
        </w:tc>
      </w:tr>
      <w:tr w:rsidR="007E2DEE" w:rsidRPr="004373F4"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NFOŚiGW</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Narodowy Fundusz Ochrony Środowiska i Gospodarki Wodnej</w:t>
            </w:r>
          </w:p>
        </w:tc>
      </w:tr>
      <w:tr w:rsidR="007E2DEE" w:rsidRPr="00B426E1"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OSChR</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Okręgowa Stacja Chemiczno – Rolnicza</w:t>
            </w:r>
          </w:p>
        </w:tc>
      </w:tr>
      <w:tr w:rsidR="007E2DEE" w:rsidRPr="00B426E1"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OZE</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odnawialne źródła energii</w:t>
            </w:r>
          </w:p>
        </w:tc>
      </w:tr>
      <w:tr w:rsidR="007E2DEE" w:rsidRPr="00B426E1"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PAP</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poważne awarie przemysłowe</w:t>
            </w:r>
          </w:p>
        </w:tc>
      </w:tr>
      <w:tr w:rsidR="007E2DEE" w:rsidRPr="00B426E1"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PEM</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pola elektromagnetyczne</w:t>
            </w:r>
          </w:p>
        </w:tc>
      </w:tr>
      <w:tr w:rsidR="007E2DEE" w:rsidRPr="004373F4"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PGL LP</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Państwowe Gospodarstwo Leśne Lasy Państwowe</w:t>
            </w:r>
          </w:p>
        </w:tc>
      </w:tr>
      <w:tr w:rsidR="007E2DEE" w:rsidRPr="004373F4"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PIG PIB</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Państwowy Instytut Geologiczny Państwowy Instytut Badawczy</w:t>
            </w:r>
          </w:p>
        </w:tc>
      </w:tr>
      <w:tr w:rsidR="007E2DEE" w:rsidRPr="00B426E1"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PMŚ</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Państwowy Monitoring Środowiska</w:t>
            </w:r>
          </w:p>
        </w:tc>
      </w:tr>
      <w:tr w:rsidR="007E2DEE" w:rsidRPr="004373F4"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POIiŚ 2014-2020</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Program Operacyjny Infrastruktura i Środowisko na lata 2014-2020</w:t>
            </w:r>
          </w:p>
        </w:tc>
      </w:tr>
      <w:tr w:rsidR="007E2DEE" w:rsidRPr="004373F4"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Program</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Program ochrony środowiska dla miasta Częstochowy na lata 2018 – 2021 z perspektywą do roku 2025</w:t>
            </w:r>
          </w:p>
        </w:tc>
      </w:tr>
      <w:tr w:rsidR="007E2DEE" w:rsidRPr="00B426E1"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PROW 2014-2020</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Program Rozwoju Obszarów Wiejskich 2014-2020</w:t>
            </w:r>
          </w:p>
        </w:tc>
      </w:tr>
      <w:tr w:rsidR="007E2DEE" w:rsidRPr="004373F4"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PSZOK</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Punkty selektywnego zbierania odpadów komunalnych</w:t>
            </w:r>
          </w:p>
        </w:tc>
      </w:tr>
      <w:tr w:rsidR="007E2DEE" w:rsidRPr="004373F4"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PWŚK</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aktualizacja Programu Wodno-Środowiskowego Kraju (2016)</w:t>
            </w:r>
          </w:p>
        </w:tc>
      </w:tr>
      <w:tr w:rsidR="007E2DEE" w:rsidRPr="00B426E1"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RDLP</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Regionalna Dyrekcja Lasów Państwowych</w:t>
            </w:r>
          </w:p>
        </w:tc>
      </w:tr>
      <w:tr w:rsidR="007E2DEE" w:rsidRPr="00B426E1"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RDOŚ</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 xml:space="preserve">Regionalna Dyrekcja Ochrony Środowiska </w:t>
            </w:r>
          </w:p>
        </w:tc>
      </w:tr>
      <w:tr w:rsidR="007E2DEE" w:rsidRPr="004373F4"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RIPOK</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Regionalna instalacja do przekształcania odpadów komunalnych</w:t>
            </w:r>
          </w:p>
        </w:tc>
      </w:tr>
      <w:tr w:rsidR="007E2DEE" w:rsidRPr="004373F4"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RPO WŚ 2014-2020</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Regionalny Program Operacyjny Województwa Śląskiego na lata 2014-2020</w:t>
            </w:r>
          </w:p>
        </w:tc>
      </w:tr>
      <w:tr w:rsidR="007E2DEE" w:rsidRPr="00B426E1"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RZGW</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Regionalny Zarząd Gospodarki Wodnej</w:t>
            </w:r>
          </w:p>
        </w:tc>
      </w:tr>
      <w:tr w:rsidR="007E2DEE" w:rsidRPr="004373F4"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SPA 2020</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Strategiczny plan adaptacji dla sektorów i obszarów wrażliwych na zmiany klimatu do roku 2020 z perspektywą do roku 2030</w:t>
            </w:r>
          </w:p>
        </w:tc>
      </w:tr>
      <w:tr w:rsidR="007E2DEE" w:rsidRPr="00B426E1"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ŚODR</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Śląski Ośrodek Doradztwa Rolniczego</w:t>
            </w:r>
          </w:p>
        </w:tc>
      </w:tr>
      <w:tr w:rsidR="007E2DEE" w:rsidRPr="004373F4"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ustawa POŚ</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Ustawa z dnia 27 kwietnia 2001 r. Prawo ochrony środowiska (Dz. U. 2018 poz. 799, z późn. zm.)</w:t>
            </w:r>
          </w:p>
        </w:tc>
      </w:tr>
      <w:tr w:rsidR="007E2DEE" w:rsidRPr="004373F4"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WFOŚiGW</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Wojewódzki Fundusz Ochrony Środowiska i Gospodarki Wodnej w Katowicach</w:t>
            </w:r>
          </w:p>
        </w:tc>
      </w:tr>
      <w:tr w:rsidR="007E2DEE" w:rsidRPr="004373F4"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WIOŚ</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Wojewódzki Inspektorat Ochrony Środowiska w Katowicach</w:t>
            </w:r>
          </w:p>
        </w:tc>
      </w:tr>
      <w:tr w:rsidR="007E2DEE" w:rsidRPr="004373F4"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WPGO</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Plan gospodarki odpadami dla województwa śląskiego na lata 2016-2022</w:t>
            </w:r>
          </w:p>
        </w:tc>
      </w:tr>
      <w:tr w:rsidR="007E2DEE" w:rsidRPr="004373F4"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Wytyczne</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Wytyczne do opracowania wojewódzkich, powiatowych i gminnych programów ochrony środowiska, Ministerstwo Środowiska, Warszawa, 2 września 2015</w:t>
            </w:r>
          </w:p>
        </w:tc>
      </w:tr>
      <w:tr w:rsidR="007E2DEE" w:rsidRPr="00B426E1"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ZDR</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zakład dużego ryzyka</w:t>
            </w:r>
          </w:p>
        </w:tc>
      </w:tr>
      <w:tr w:rsidR="007E2DEE" w:rsidRPr="00B426E1" w:rsidTr="00E66C3A">
        <w:tc>
          <w:tcPr>
            <w:tcW w:w="1407" w:type="pct"/>
          </w:tcPr>
          <w:p w:rsidR="007E2DEE" w:rsidRPr="00A94D89" w:rsidRDefault="007E2DEE" w:rsidP="002E4747">
            <w:pPr>
              <w:pStyle w:val="Tabelatre"/>
              <w:jc w:val="left"/>
              <w:rPr>
                <w:rFonts w:cs="Calibri"/>
                <w:lang w:eastAsia="en-US"/>
              </w:rPr>
            </w:pPr>
            <w:r w:rsidRPr="00A94D89">
              <w:rPr>
                <w:rFonts w:cs="Calibri"/>
                <w:lang w:eastAsia="en-US"/>
              </w:rPr>
              <w:t>ZZR</w:t>
            </w:r>
          </w:p>
        </w:tc>
        <w:tc>
          <w:tcPr>
            <w:tcW w:w="3593" w:type="pct"/>
          </w:tcPr>
          <w:p w:rsidR="007E2DEE" w:rsidRPr="00A94D89" w:rsidRDefault="007E2DEE" w:rsidP="002E4747">
            <w:pPr>
              <w:pStyle w:val="Tabelatre"/>
              <w:jc w:val="left"/>
              <w:rPr>
                <w:rFonts w:cs="Calibri"/>
                <w:lang w:eastAsia="en-US"/>
              </w:rPr>
            </w:pPr>
            <w:r w:rsidRPr="00A94D89">
              <w:rPr>
                <w:rFonts w:cs="Calibri"/>
                <w:lang w:eastAsia="en-US"/>
              </w:rPr>
              <w:t>zakład zwiększonego ryzyka</w:t>
            </w:r>
          </w:p>
        </w:tc>
      </w:tr>
    </w:tbl>
    <w:p w:rsidR="007E2DEE" w:rsidRPr="00BA13E1" w:rsidRDefault="007E2DEE" w:rsidP="002E4747">
      <w:pPr>
        <w:rPr>
          <w:rFonts w:ascii="Calibri" w:hAnsi="Calibri" w:cs="Calibri"/>
          <w:lang w:val="pl-PL"/>
        </w:rPr>
      </w:pPr>
    </w:p>
    <w:p w:rsidR="007E2DEE" w:rsidRPr="00BA13E1" w:rsidRDefault="007E2DEE">
      <w:pPr>
        <w:rPr>
          <w:rFonts w:ascii="Calibri" w:hAnsi="Calibri" w:cs="Calibri"/>
          <w:lang w:val="pl-PL"/>
        </w:rPr>
        <w:sectPr w:rsidR="007E2DEE" w:rsidRPr="00BA13E1" w:rsidSect="00153DB6">
          <w:pgSz w:w="11906" w:h="16838"/>
          <w:pgMar w:top="1417" w:right="1417" w:bottom="1417" w:left="1417" w:header="708" w:footer="708" w:gutter="0"/>
          <w:cols w:space="708"/>
          <w:docGrid w:linePitch="360"/>
        </w:sectPr>
      </w:pPr>
    </w:p>
    <w:p w:rsidR="007E2DEE" w:rsidRPr="00BA13E1" w:rsidRDefault="007E2DEE" w:rsidP="00F7668B">
      <w:pPr>
        <w:pStyle w:val="Heading1"/>
        <w:rPr>
          <w:rFonts w:cs="Calibri"/>
          <w:lang/>
        </w:rPr>
      </w:pPr>
      <w:bookmarkStart w:id="4" w:name="_Toc511740724"/>
      <w:bookmarkStart w:id="5" w:name="_Toc520295004"/>
      <w:r w:rsidRPr="00BA13E1">
        <w:rPr>
          <w:rFonts w:cs="Calibri"/>
          <w:lang/>
        </w:rPr>
        <w:t>WSTĘP</w:t>
      </w:r>
      <w:bookmarkEnd w:id="4"/>
      <w:bookmarkEnd w:id="5"/>
    </w:p>
    <w:p w:rsidR="007E2DEE" w:rsidRPr="00BA13E1" w:rsidRDefault="007E2DEE" w:rsidP="00BA13E1">
      <w:pPr>
        <w:pStyle w:val="Tre"/>
      </w:pPr>
      <w:r w:rsidRPr="00BA13E1">
        <w:t xml:space="preserve">Program ochrony środowiska dla </w:t>
      </w:r>
      <w:r w:rsidRPr="00BA13E1">
        <w:rPr>
          <w:szCs w:val="18"/>
        </w:rPr>
        <w:t xml:space="preserve">miasta Częstochowy na lata 2018 - 2021 z perspektywą do roku 2025 (Program) </w:t>
      </w:r>
      <w:r w:rsidRPr="00BA13E1">
        <w:t xml:space="preserve">jest </w:t>
      </w:r>
      <w:r>
        <w:t>kolejną edycją programu ochrony środowiska. Poprzednim obowiązującym dokumentem był Program ochrony środowiska dla Miasta Częstochowy, który obejmował lata 2004-2015.</w:t>
      </w:r>
    </w:p>
    <w:p w:rsidR="007E2DEE" w:rsidRPr="00BA13E1" w:rsidRDefault="007E2DEE" w:rsidP="00BA13E1">
      <w:pPr>
        <w:pStyle w:val="Tre"/>
      </w:pPr>
      <w:r w:rsidRPr="00BA13E1">
        <w:t xml:space="preserve">W Programie uwzględniono wymogi nowych </w:t>
      </w:r>
      <w:r w:rsidRPr="00BA13E1">
        <w:rPr>
          <w:i/>
        </w:rPr>
        <w:t>Wytycznych</w:t>
      </w:r>
      <w:r>
        <w:t xml:space="preserve"> w zakresie opracowania </w:t>
      </w:r>
      <w:r w:rsidRPr="00BA13E1">
        <w:t>programó</w:t>
      </w:r>
      <w:r>
        <w:t>w ochrony środowiska, w szczególności uwzględniając problematykę</w:t>
      </w:r>
      <w:r w:rsidRPr="00BA13E1">
        <w:t xml:space="preserve"> nasilających się zmian klimatycznych oraz wyznaczania kierunków adaptacji do zmian klimatu.</w:t>
      </w:r>
    </w:p>
    <w:p w:rsidR="007E2DEE" w:rsidRPr="00BA13E1" w:rsidRDefault="007E2DEE" w:rsidP="00F7668B">
      <w:pPr>
        <w:pStyle w:val="Heading2"/>
        <w:rPr>
          <w:rFonts w:cs="Calibri"/>
          <w:lang/>
        </w:rPr>
      </w:pPr>
      <w:bookmarkStart w:id="6" w:name="_Toc443655055"/>
      <w:bookmarkStart w:id="7" w:name="_Toc511740725"/>
      <w:bookmarkStart w:id="8" w:name="_Toc520295005"/>
      <w:r w:rsidRPr="00BA13E1">
        <w:rPr>
          <w:rFonts w:cs="Calibri"/>
          <w:lang/>
        </w:rPr>
        <w:t>PODSTAWA PRAWNA I CEL OPRACOWANIA</w:t>
      </w:r>
      <w:bookmarkEnd w:id="6"/>
      <w:bookmarkEnd w:id="7"/>
      <w:bookmarkEnd w:id="8"/>
    </w:p>
    <w:p w:rsidR="007E2DEE" w:rsidRPr="00BA13E1" w:rsidRDefault="007E2DEE" w:rsidP="005E053F">
      <w:pPr>
        <w:pStyle w:val="Tre"/>
      </w:pPr>
      <w:r w:rsidRPr="00BA13E1">
        <w:t xml:space="preserve">Wymóg prawny opracowania Programu wynika z art. 17 ust. 1 ustawy POŚ, który nakłada na Prezydenta Miasta obowiązek sporządzenia programu ochrony środowiska. Ze względu na fakt, iż Częstochowa jest miastem na prawach powiatu, Program został zaopiniowany przez Zarząd Województwa Śląskiego. W ramach strategicznej oceny oddziaływania na środowisko projekt dokumentu został poddany </w:t>
      </w:r>
      <w:r>
        <w:t xml:space="preserve">także </w:t>
      </w:r>
      <w:r w:rsidRPr="00BA13E1">
        <w:t>opiniowaniu przez Regionalnego Dyrektora Ochrony Środowiska w</w:t>
      </w:r>
      <w:r>
        <w:t xml:space="preserve"> </w:t>
      </w:r>
      <w:r w:rsidRPr="00BA13E1">
        <w:t>Katowicach oraz Państwowego Wojewódzkiego Inspe</w:t>
      </w:r>
      <w:r>
        <w:t>ktora Sanitarnego w Katowicach.</w:t>
      </w:r>
    </w:p>
    <w:p w:rsidR="007E2DEE" w:rsidRPr="00BA13E1" w:rsidRDefault="007E2DEE" w:rsidP="005E053F">
      <w:pPr>
        <w:pStyle w:val="Tre"/>
      </w:pPr>
      <w:r w:rsidRPr="00BA13E1">
        <w:t>Głównym celem opracowania Programu jest dążenie do poprawy stanu środowiska na terenie miasta, ograniczenie negatywnego wpływu zanieczyszczeń na środowisko, ochrona i rozwój walorów środowiska, a także racjonalne gospodarowanie jego zasobami. Program służy także realizacji celów</w:t>
      </w:r>
      <w:r>
        <w:t xml:space="preserve"> na poziomie regionalnym, które </w:t>
      </w:r>
      <w:r w:rsidRPr="00BA13E1">
        <w:t>zostały przyjęte w dokumentach strategicznych na poziomie krajowym, ze szczególnym uwzględnieniem Strategii Bezpieczeństwo Energetyczne i Środowisko – perspektywa do 2020 r., której założenia odnoszą się przede wszystkim do racjonalnego wykorzystania zasobów i zapewnienia bezpieczeństwa energetycznego kraju, przy jednoczesnym obniżeniu emisji zanieczyszczeń do środowiska.</w:t>
      </w:r>
    </w:p>
    <w:p w:rsidR="007E2DEE" w:rsidRPr="00BA13E1" w:rsidRDefault="007E2DEE" w:rsidP="005E053F">
      <w:pPr>
        <w:pStyle w:val="Tre"/>
      </w:pPr>
      <w:r w:rsidRPr="00BA13E1">
        <w:t>Wyznaczone do realizacji cele wynikają również z wymogów prawnych w zakresie dotrzymywania standardów jakości środowiska w poszczególnych obszara</w:t>
      </w:r>
      <w:r>
        <w:t>ch interwencji. Ważną rolę, którą</w:t>
      </w:r>
      <w:r w:rsidRPr="00BA13E1">
        <w:t xml:space="preserve"> odgrywa Program, jest koordynacja realizacji zaplanowanych w Programie zadań pomiędzy sektorami administracji, przedsiębiorstw oraz nauki, włączając w proces dbałości o środowisko również społeczeństwo, poprzez systematyczne uświad</w:t>
      </w:r>
      <w:r>
        <w:t>amianie i edukację ekologiczną.</w:t>
      </w:r>
    </w:p>
    <w:p w:rsidR="007E2DEE" w:rsidRPr="00BA13E1" w:rsidRDefault="007E2DEE" w:rsidP="00F7668B">
      <w:pPr>
        <w:pStyle w:val="Heading3"/>
        <w:rPr>
          <w:rFonts w:cs="Calibri"/>
          <w:smallCaps/>
          <w:lang/>
        </w:rPr>
      </w:pPr>
      <w:bookmarkStart w:id="9" w:name="_Toc443655056"/>
      <w:bookmarkStart w:id="10" w:name="_Toc511740726"/>
      <w:bookmarkStart w:id="11" w:name="_Toc520295006"/>
      <w:r w:rsidRPr="00BA13E1">
        <w:rPr>
          <w:rFonts w:cs="Calibri"/>
          <w:smallCaps/>
          <w:lang/>
        </w:rPr>
        <w:t>Metodyka sporządzania programu</w:t>
      </w:r>
      <w:bookmarkEnd w:id="9"/>
      <w:bookmarkEnd w:id="10"/>
      <w:bookmarkEnd w:id="11"/>
    </w:p>
    <w:p w:rsidR="007E2DEE" w:rsidRPr="005E053F" w:rsidRDefault="007E2DEE" w:rsidP="00402D72">
      <w:pPr>
        <w:rPr>
          <w:rStyle w:val="Strong"/>
          <w:bCs/>
          <w:lang w:eastAsia="en-US"/>
        </w:rPr>
      </w:pPr>
      <w:r w:rsidRPr="005E053F">
        <w:rPr>
          <w:rStyle w:val="Strong"/>
          <w:bCs/>
          <w:lang w:eastAsia="en-US"/>
        </w:rPr>
        <w:t>Analiza danych wejściowych, identyfikacja problemów i zagrożeń</w:t>
      </w:r>
    </w:p>
    <w:p w:rsidR="007E2DEE" w:rsidRPr="00BA13E1" w:rsidRDefault="007E2DEE" w:rsidP="005E053F">
      <w:pPr>
        <w:pStyle w:val="Tre"/>
      </w:pPr>
      <w:r w:rsidRPr="00BA13E1">
        <w:t xml:space="preserve">Przystępując do opracowania projektu Programu dokonano analizy danych wejściowych w zakresie obowiązujących wymagań prawnych, celów określonych w dokumentach strategicznych na poziomie krajowym oraz wojewódzkim, oceny aktualnego stanu środowiska oraz oceny realizacji </w:t>
      </w:r>
      <w:r>
        <w:t>celów poprzedniego Programu. Na </w:t>
      </w:r>
      <w:r w:rsidRPr="00BA13E1">
        <w:t xml:space="preserve">potrzeby sporządzenia Programu, do oceny stanu aktualnego środowiska </w:t>
      </w:r>
      <w:r>
        <w:t>przyjęto najbardziej aktualne i </w:t>
      </w:r>
      <w:r w:rsidRPr="00BA13E1">
        <w:t xml:space="preserve">dostępne dane (za rok 2017 lub 2016), natomiast w celu zobrazowania tendencji w zakresie poszczególnych obszarów interwencji wykorzystano dane dla minimum 3-letniego okresu statystycznego tj. </w:t>
      </w:r>
      <w:r>
        <w:t xml:space="preserve">lat </w:t>
      </w:r>
      <w:r w:rsidRPr="00BA13E1">
        <w:t>2015-2017. Podstawowym źródłem danych były raporty o stanie środowiska oraz wyniki badań monitoringowych publikowane przez Wojewódzki Inspektorat Ochrony Środowiska w Katowicach, dane GUS, raporty z poszczególnych dziedzin publikowane przez jednostki rządowe i samorządowe.</w:t>
      </w:r>
    </w:p>
    <w:p w:rsidR="007E2DEE" w:rsidRPr="00BA13E1" w:rsidRDefault="007E2DEE" w:rsidP="005E053F">
      <w:pPr>
        <w:pStyle w:val="Tre"/>
      </w:pPr>
      <w:r w:rsidRPr="00BA13E1">
        <w:t xml:space="preserve">Przed przystąpieniem do opracowania harmonogramu realizacji zadań na lata 2018-2021, analizie poddano specyficzne uwarunkowania regionu oraz stan środowiska z uwzględnieniem </w:t>
      </w:r>
      <w:r>
        <w:t>wszystkich obszarów wsparcia, a </w:t>
      </w:r>
      <w:r w:rsidRPr="00BA13E1">
        <w:t xml:space="preserve">także wskazano najważniejsze </w:t>
      </w:r>
      <w:r>
        <w:t>problemy środowiskowe w mieście</w:t>
      </w:r>
      <w:r w:rsidRPr="00BA13E1">
        <w:t>.</w:t>
      </w:r>
    </w:p>
    <w:p w:rsidR="007E2DEE" w:rsidRPr="00BA13E1" w:rsidRDefault="007E2DEE" w:rsidP="005E053F">
      <w:pPr>
        <w:pStyle w:val="Tre"/>
      </w:pPr>
      <w:r w:rsidRPr="00BA13E1">
        <w:t>Ocena stanu środowiska w ramach obszarów interwencji przeprowadzona została pod kątem relacji przyczynowo</w:t>
      </w:r>
      <w:r>
        <w:t xml:space="preserve"> </w:t>
      </w:r>
      <w:r w:rsidRPr="00BA13E1">
        <w:t>-</w:t>
      </w:r>
      <w:r>
        <w:t xml:space="preserve"> </w:t>
      </w:r>
      <w:r w:rsidRPr="00BA13E1">
        <w:t xml:space="preserve">skutkowych oraz oddziaływań środowiskowych dotyczących zidentyfikowanych problemów. Ocena została podsumowana analizą SWOT oraz analizą w aspekcie </w:t>
      </w:r>
      <w:r>
        <w:t xml:space="preserve">adaptacji do zmian klimatu i </w:t>
      </w:r>
      <w:r w:rsidRPr="00BA13E1">
        <w:t>nadzwyczajnych zagrożeń środowiska.</w:t>
      </w:r>
    </w:p>
    <w:p w:rsidR="007E2DEE" w:rsidRPr="005E053F" w:rsidRDefault="007E2DEE" w:rsidP="00A44581">
      <w:pPr>
        <w:pStyle w:val="Tre"/>
        <w:keepNext/>
        <w:rPr>
          <w:rStyle w:val="Strong"/>
          <w:rFonts w:cs="Calibri"/>
          <w:bCs/>
          <w:lang w:eastAsia="pl-PL"/>
        </w:rPr>
      </w:pPr>
      <w:r w:rsidRPr="005E053F">
        <w:rPr>
          <w:rStyle w:val="Strong"/>
          <w:rFonts w:cs="Calibri"/>
          <w:bCs/>
          <w:lang w:eastAsia="pl-PL"/>
        </w:rPr>
        <w:t>Opracowanie celów strategicznych w zakresie ochrony środowiska</w:t>
      </w:r>
    </w:p>
    <w:p w:rsidR="007E2DEE" w:rsidRPr="00BA13E1" w:rsidRDefault="007E2DEE" w:rsidP="005E053F">
      <w:pPr>
        <w:pStyle w:val="Tre"/>
      </w:pPr>
      <w:r w:rsidRPr="00BA13E1">
        <w:t>Po dokonaniu analizy danych wejściowych oraz problemów środowiskowych okr</w:t>
      </w:r>
      <w:r>
        <w:t>eślono cele oraz zadania, które </w:t>
      </w:r>
      <w:r w:rsidRPr="00BA13E1">
        <w:t>należy podjąć, aby efektywnie rozwiązywać problemy środowiskowe, a także zapewnić poprawę stanu środowiska na terenie miasta, dążyć do zrównoważonego rozwoju oraz wspierać podejmowane na szczeblu krajowym i unijnym działania, związane z zapobie</w:t>
      </w:r>
      <w:r>
        <w:t>ganiem zmianom klimatycznym i</w:t>
      </w:r>
      <w:r w:rsidRPr="00BA13E1">
        <w:t xml:space="preserve"> minimalizowania ich niekorzystnych skutków. Cele oraz zadania zostały określone z uwzględnieniem kryteriów takich jak:</w:t>
      </w:r>
    </w:p>
    <w:p w:rsidR="007E2DEE" w:rsidRPr="005E053F" w:rsidRDefault="007E2DEE" w:rsidP="005E053F">
      <w:pPr>
        <w:pStyle w:val="ListParagraph"/>
      </w:pPr>
      <w:r w:rsidRPr="005E053F">
        <w:t>ocena aktualnego stanu środowiska;</w:t>
      </w:r>
    </w:p>
    <w:p w:rsidR="007E2DEE" w:rsidRPr="005E053F" w:rsidRDefault="007E2DEE" w:rsidP="005E053F">
      <w:pPr>
        <w:pStyle w:val="ListParagraph"/>
      </w:pPr>
      <w:r w:rsidRPr="005E053F">
        <w:t>ocena realizacji poprzedniego Programu;</w:t>
      </w:r>
    </w:p>
    <w:p w:rsidR="007E2DEE" w:rsidRPr="005E053F" w:rsidRDefault="007E2DEE" w:rsidP="005E053F">
      <w:pPr>
        <w:pStyle w:val="ListParagraph"/>
      </w:pPr>
      <w:r w:rsidRPr="005E053F">
        <w:t>obowiązujące przepisy prawa polskiego i wspólnotowego oraz ich planowane zmiany;</w:t>
      </w:r>
    </w:p>
    <w:p w:rsidR="007E2DEE" w:rsidRPr="005E053F" w:rsidRDefault="007E2DEE" w:rsidP="005E053F">
      <w:pPr>
        <w:pStyle w:val="ListParagraph"/>
      </w:pPr>
      <w:r w:rsidRPr="005E053F">
        <w:t>adaptacja do zmian klimatu;</w:t>
      </w:r>
    </w:p>
    <w:p w:rsidR="007E2DEE" w:rsidRPr="005E053F" w:rsidRDefault="007E2DEE" w:rsidP="005E053F">
      <w:pPr>
        <w:pStyle w:val="ListParagraph"/>
      </w:pPr>
      <w:r w:rsidRPr="005E053F">
        <w:t>wymagania dokumentów strategicznych kraju, województwa i powiatu oraz ich planowanych zmian;</w:t>
      </w:r>
    </w:p>
    <w:p w:rsidR="007E2DEE" w:rsidRPr="005E053F" w:rsidRDefault="007E2DEE" w:rsidP="005E053F">
      <w:pPr>
        <w:pStyle w:val="ListParagraph"/>
      </w:pPr>
      <w:r w:rsidRPr="005E053F">
        <w:t>możliwości finansowania zadań.</w:t>
      </w:r>
    </w:p>
    <w:p w:rsidR="007E2DEE" w:rsidRPr="00BA13E1" w:rsidRDefault="007E2DEE" w:rsidP="005E053F">
      <w:pPr>
        <w:pStyle w:val="Tre"/>
      </w:pPr>
      <w:r w:rsidRPr="00BA13E1">
        <w:t xml:space="preserve">Wyznaczone w Programie cele środowiskowe są zgodne z celami dokumentów strategicznych szczebla krajowego, które zostały przedstawione w Załączniku nr 4 do Wytycznych do opracowania wojewódzkich, powiatowych i gminnych programów ochrony środowiska. </w:t>
      </w:r>
    </w:p>
    <w:p w:rsidR="007E2DEE" w:rsidRPr="00BA13E1" w:rsidRDefault="007E2DEE" w:rsidP="005E053F">
      <w:pPr>
        <w:pStyle w:val="Tre"/>
      </w:pPr>
      <w:r w:rsidRPr="00BA13E1">
        <w:t>Na podstawie wyznaczonych celów zdefiniowano zadania zaplanowane do realizacji do 2021 r. z</w:t>
      </w:r>
      <w:r>
        <w:t xml:space="preserve"> </w:t>
      </w:r>
      <w:r w:rsidRPr="00BA13E1">
        <w:t>perspektywą do 2025 r. Przedsięwzięcia te zostały ujęte w harmonogramie realizacji zadań, który zawiera terminy realizacji, koszty, źródła finansowania oraz jednostki odpowiedzialne za ich wykonanie.</w:t>
      </w:r>
    </w:p>
    <w:p w:rsidR="007E2DEE" w:rsidRPr="005E053F" w:rsidRDefault="007E2DEE" w:rsidP="005E053F">
      <w:pPr>
        <w:pStyle w:val="Tre"/>
        <w:rPr>
          <w:rStyle w:val="Strong"/>
          <w:rFonts w:cs="Calibri"/>
          <w:bCs/>
          <w:lang w:eastAsia="pl-PL"/>
        </w:rPr>
      </w:pPr>
      <w:r w:rsidRPr="005E053F">
        <w:rPr>
          <w:rStyle w:val="Strong"/>
          <w:rFonts w:cs="Calibri"/>
          <w:bCs/>
          <w:lang w:eastAsia="pl-PL"/>
        </w:rPr>
        <w:t>Opiniowanie oraz konsultacje społeczne</w:t>
      </w:r>
    </w:p>
    <w:p w:rsidR="007E2DEE" w:rsidRPr="00BA13E1" w:rsidRDefault="007E2DEE" w:rsidP="005E053F">
      <w:pPr>
        <w:pStyle w:val="Tre"/>
      </w:pPr>
      <w:r w:rsidRPr="00BA13E1">
        <w:t>Opracowany projekt dokumentu wraz z prognozą oddziaływania na środowisko, został poddany procedurze opiniowania przez odpowiednie organy oraz konsultacjom społecznym celem umożliwienia złożenia uwag i wniosków.</w:t>
      </w:r>
    </w:p>
    <w:p w:rsidR="007E2DEE" w:rsidRPr="005E053F" w:rsidRDefault="007E2DEE" w:rsidP="005E053F">
      <w:pPr>
        <w:pStyle w:val="Tre"/>
        <w:rPr>
          <w:rStyle w:val="Strong"/>
          <w:rFonts w:cs="Calibri"/>
          <w:bCs/>
          <w:lang w:eastAsia="pl-PL"/>
        </w:rPr>
      </w:pPr>
      <w:r w:rsidRPr="005E053F">
        <w:rPr>
          <w:rStyle w:val="Strong"/>
          <w:rFonts w:cs="Calibri"/>
          <w:bCs/>
          <w:lang w:eastAsia="pl-PL"/>
        </w:rPr>
        <w:t>Uzupełnienie i korekta projektu Programu oraz prognozy oddziaływania na środowisko</w:t>
      </w:r>
    </w:p>
    <w:p w:rsidR="007E2DEE" w:rsidRPr="00BA13E1" w:rsidRDefault="007E2DEE" w:rsidP="005E053F">
      <w:pPr>
        <w:pStyle w:val="Tre"/>
      </w:pPr>
      <w:r w:rsidRPr="00BA13E1">
        <w:t>Projekt Programu wraz z prognozą oddziaływania na środowisko zostaną uzupełnione o ustalenia dokonane w trakcie konsultacji i opiniowania.</w:t>
      </w:r>
    </w:p>
    <w:p w:rsidR="007E2DEE" w:rsidRPr="00BA13E1" w:rsidRDefault="007E2DEE" w:rsidP="004A19FB">
      <w:pPr>
        <w:rPr>
          <w:rFonts w:ascii="Calibri" w:hAnsi="Calibri" w:cs="Calibri"/>
          <w:lang w:val="pl-PL"/>
        </w:rPr>
      </w:pPr>
    </w:p>
    <w:p w:rsidR="007E2DEE" w:rsidRPr="00BA13E1" w:rsidRDefault="007E2DEE" w:rsidP="00C84F68">
      <w:pPr>
        <w:pStyle w:val="Heading1"/>
        <w:pageBreakBefore/>
        <w:ind w:left="714"/>
        <w:rPr>
          <w:rFonts w:cs="Calibri"/>
          <w:lang/>
        </w:rPr>
      </w:pPr>
      <w:bookmarkStart w:id="12" w:name="_Toc432523648"/>
      <w:bookmarkStart w:id="13" w:name="_Toc443304026"/>
      <w:bookmarkStart w:id="14" w:name="_Toc443655059"/>
      <w:bookmarkStart w:id="15" w:name="_Toc511740728"/>
      <w:bookmarkStart w:id="16" w:name="_Toc520295007"/>
      <w:r w:rsidRPr="00BA13E1">
        <w:rPr>
          <w:rFonts w:cs="Calibri"/>
          <w:lang/>
        </w:rPr>
        <w:t xml:space="preserve">KRAJOWE, WOJEWÓDZKIE </w:t>
      </w:r>
      <w:r>
        <w:rPr>
          <w:rFonts w:cs="Calibri"/>
          <w:lang/>
        </w:rPr>
        <w:t>I MIEJSKIE</w:t>
      </w:r>
      <w:r w:rsidRPr="00BA13E1">
        <w:rPr>
          <w:rFonts w:cs="Calibri"/>
          <w:lang/>
        </w:rPr>
        <w:t xml:space="preserve"> DOKUMEN</w:t>
      </w:r>
      <w:r>
        <w:rPr>
          <w:rFonts w:cs="Calibri"/>
          <w:lang/>
        </w:rPr>
        <w:t xml:space="preserve">TY O </w:t>
      </w:r>
      <w:r w:rsidRPr="00BA13E1">
        <w:rPr>
          <w:rFonts w:cs="Calibri"/>
          <w:lang/>
        </w:rPr>
        <w:t>CHARAKTERZE STRATEGICZNYM ORAZ PROGRAMOWYM</w:t>
      </w:r>
      <w:bookmarkEnd w:id="12"/>
      <w:bookmarkEnd w:id="13"/>
      <w:bookmarkEnd w:id="14"/>
      <w:bookmarkEnd w:id="15"/>
      <w:bookmarkEnd w:id="16"/>
    </w:p>
    <w:p w:rsidR="007E2DEE" w:rsidRPr="00BA13E1" w:rsidRDefault="007E2DEE" w:rsidP="006A5B3B">
      <w:pPr>
        <w:rPr>
          <w:rFonts w:ascii="Calibri" w:hAnsi="Calibri" w:cs="Calibri"/>
          <w:b/>
          <w:u w:val="single"/>
          <w:lang w:val="pl-PL"/>
        </w:rPr>
      </w:pPr>
      <w:r w:rsidRPr="00BA13E1">
        <w:rPr>
          <w:rFonts w:ascii="Calibri" w:hAnsi="Calibri" w:cs="Calibri"/>
          <w:b/>
          <w:u w:val="single"/>
          <w:lang w:val="pl-PL"/>
        </w:rPr>
        <w:t>DOKUMENTY KRAJOWE</w:t>
      </w:r>
    </w:p>
    <w:p w:rsidR="007E2DEE" w:rsidRPr="005E053F" w:rsidRDefault="007E2DEE" w:rsidP="006A5B3B">
      <w:pPr>
        <w:rPr>
          <w:rStyle w:val="Strong"/>
          <w:bCs/>
          <w:lang w:eastAsia="en-US"/>
        </w:rPr>
      </w:pPr>
      <w:r w:rsidRPr="005E053F">
        <w:rPr>
          <w:rStyle w:val="Strong"/>
          <w:bCs/>
          <w:lang w:eastAsia="en-US"/>
        </w:rPr>
        <w:t>STRATEGIA BEZPIECZEŃSTWO ENERGETYCZNE I ŚRODOWISKO – PERSPEKTYWA DO 2020 R. (BEIŚ)</w:t>
      </w:r>
      <w:r w:rsidRPr="005E053F">
        <w:rPr>
          <w:rStyle w:val="Strong"/>
          <w:bCs/>
          <w:vertAlign w:val="superscript"/>
          <w:lang w:eastAsia="en-US"/>
        </w:rPr>
        <w:footnoteReference w:id="1"/>
      </w:r>
    </w:p>
    <w:p w:rsidR="007E2DEE" w:rsidRPr="00BA13E1" w:rsidRDefault="007E2DEE" w:rsidP="005E053F">
      <w:pPr>
        <w:pStyle w:val="Tre"/>
      </w:pPr>
      <w:r w:rsidRPr="00BA13E1">
        <w:t>Podstawowe zadanie Strategii BEiŚ polega na zintegr</w:t>
      </w:r>
      <w:r>
        <w:t xml:space="preserve">owaniu polityki środowiskowej z </w:t>
      </w:r>
      <w:r w:rsidRPr="00BA13E1">
        <w:t>polityką energetyczną tam, gd</w:t>
      </w:r>
      <w:r>
        <w:t xml:space="preserve">zie aspekty te przenikają się w </w:t>
      </w:r>
      <w:r w:rsidRPr="00BA13E1">
        <w:t xml:space="preserve">dostrzegalny sposób, jak </w:t>
      </w:r>
      <w:r>
        <w:t xml:space="preserve">również wytyczenie kierunków, w </w:t>
      </w:r>
      <w:r w:rsidRPr="00BA13E1">
        <w:t>jakich powinna rozwijać się branża energetyczna</w:t>
      </w:r>
      <w:r>
        <w:t xml:space="preserve"> oraz wskazanie priorytetów w </w:t>
      </w:r>
      <w:r w:rsidRPr="00BA13E1">
        <w:t>ochronie środowiska.</w:t>
      </w:r>
    </w:p>
    <w:p w:rsidR="007E2DEE" w:rsidRPr="00BA13E1" w:rsidRDefault="007E2DEE" w:rsidP="005E053F">
      <w:pPr>
        <w:pStyle w:val="Tre"/>
      </w:pPr>
      <w:r w:rsidRPr="00BA13E1">
        <w:t>Cel główny Strategii BEiŚ realizowany będzie przez cele s</w:t>
      </w:r>
      <w:r>
        <w:t xml:space="preserve">zczegółowe i </w:t>
      </w:r>
      <w:r w:rsidRPr="00BA13E1">
        <w:t>kierunki interwencji:</w:t>
      </w:r>
    </w:p>
    <w:p w:rsidR="007E2DEE" w:rsidRPr="00BA13E1" w:rsidRDefault="007E2DEE" w:rsidP="005E053F">
      <w:pPr>
        <w:pStyle w:val="Tre"/>
      </w:pPr>
      <w:r w:rsidRPr="00BA13E1">
        <w:t>CEL 1. ZRÓWNOWAŻONE GOS</w:t>
      </w:r>
      <w:r>
        <w:t>PODAROWANIE ZASOBAMI ŚRODOWISKA</w:t>
      </w:r>
    </w:p>
    <w:p w:rsidR="007E2DEE" w:rsidRPr="00BA13E1" w:rsidRDefault="007E2DEE" w:rsidP="005E053F">
      <w:pPr>
        <w:pStyle w:val="ListParagraph"/>
      </w:pPr>
      <w:r>
        <w:t xml:space="preserve">racjonalne i </w:t>
      </w:r>
      <w:r w:rsidRPr="00BA13E1">
        <w:t>efektywne gospodarowanie zasobami kopalin;</w:t>
      </w:r>
    </w:p>
    <w:p w:rsidR="007E2DEE" w:rsidRPr="00BA13E1" w:rsidRDefault="007E2DEE" w:rsidP="005E053F">
      <w:pPr>
        <w:pStyle w:val="ListParagraph"/>
      </w:pPr>
      <w:r w:rsidRPr="00BA13E1">
        <w:t>gospodarowanie wodami dla ochrony przed p</w:t>
      </w:r>
      <w:r>
        <w:t xml:space="preserve">owodzią, suszą i </w:t>
      </w:r>
      <w:r w:rsidRPr="00BA13E1">
        <w:t>deficytem wody;</w:t>
      </w:r>
    </w:p>
    <w:p w:rsidR="007E2DEE" w:rsidRPr="00BA13E1" w:rsidRDefault="007E2DEE" w:rsidP="005E053F">
      <w:pPr>
        <w:pStyle w:val="ListParagraph"/>
      </w:pPr>
      <w:r w:rsidRPr="00BA13E1">
        <w:t>zachowanie bogactwa różnorodności biologicznej, w tym wielofunkcyjna gospodarka leśna;</w:t>
      </w:r>
    </w:p>
    <w:p w:rsidR="007E2DEE" w:rsidRPr="00BA13E1" w:rsidRDefault="007E2DEE" w:rsidP="005E053F">
      <w:pPr>
        <w:pStyle w:val="ListParagraph"/>
      </w:pPr>
      <w:r w:rsidRPr="00BA13E1">
        <w:t xml:space="preserve">uporządkowanie zarządzania przestrzenią. </w:t>
      </w:r>
    </w:p>
    <w:p w:rsidR="007E2DEE" w:rsidRPr="00BA13E1" w:rsidRDefault="007E2DEE" w:rsidP="005E053F">
      <w:pPr>
        <w:pStyle w:val="Tre"/>
      </w:pPr>
      <w:r w:rsidRPr="00BA13E1">
        <w:t xml:space="preserve">CEL 2. ZAPEWNIENIE GOSPODARCE KRAJOWEJ BEZPIECZNEGO I KONKURENCYJNEGO ZAOPATRZENIA W ENERGIĘ </w:t>
      </w:r>
    </w:p>
    <w:p w:rsidR="007E2DEE" w:rsidRPr="00BA13E1" w:rsidRDefault="007E2DEE" w:rsidP="005E053F">
      <w:pPr>
        <w:pStyle w:val="ListParagraph"/>
      </w:pPr>
      <w:r w:rsidRPr="00BA13E1">
        <w:t>lepsze wykorzystanie krajowych zasobów energii;</w:t>
      </w:r>
    </w:p>
    <w:p w:rsidR="007E2DEE" w:rsidRPr="00BA13E1" w:rsidRDefault="007E2DEE" w:rsidP="005E053F">
      <w:pPr>
        <w:pStyle w:val="ListParagraph"/>
      </w:pPr>
      <w:r w:rsidRPr="00BA13E1">
        <w:t>poprawa efektywności energetycznej;</w:t>
      </w:r>
    </w:p>
    <w:p w:rsidR="007E2DEE" w:rsidRPr="00BA13E1" w:rsidRDefault="007E2DEE" w:rsidP="005E053F">
      <w:pPr>
        <w:pStyle w:val="ListParagraph"/>
      </w:pPr>
      <w:r w:rsidRPr="00BA13E1">
        <w:t>zapewnienie bezpieczeństwa dostaw importowanych surowców energetycznych;</w:t>
      </w:r>
    </w:p>
    <w:p w:rsidR="007E2DEE" w:rsidRPr="00BA13E1" w:rsidRDefault="007E2DEE" w:rsidP="005E053F">
      <w:pPr>
        <w:pStyle w:val="ListParagraph"/>
      </w:pPr>
      <w:r w:rsidRPr="00BA13E1">
        <w:t>modernizacja sektora elektroenergetyki zawodowej, w tym przygotowania do wprowadzenia energetyki jądrowej;</w:t>
      </w:r>
    </w:p>
    <w:p w:rsidR="007E2DEE" w:rsidRPr="00BA13E1" w:rsidRDefault="007E2DEE" w:rsidP="005E053F">
      <w:pPr>
        <w:pStyle w:val="ListParagraph"/>
      </w:pPr>
      <w:r w:rsidRPr="00BA13E1">
        <w:t>rozwój</w:t>
      </w:r>
      <w:r>
        <w:t xml:space="preserve"> konkurencji na rynkach paliw i </w:t>
      </w:r>
      <w:r w:rsidRPr="00BA13E1">
        <w:t>energii oraz umacnianie pozycji odbiorcy;</w:t>
      </w:r>
    </w:p>
    <w:p w:rsidR="007E2DEE" w:rsidRPr="00BA13E1" w:rsidRDefault="007E2DEE" w:rsidP="005E053F">
      <w:pPr>
        <w:pStyle w:val="ListParagraph"/>
      </w:pPr>
      <w:r w:rsidRPr="00BA13E1">
        <w:t>wzrost znaczenia rozproszonych, odnawialnych źródeł energii;</w:t>
      </w:r>
    </w:p>
    <w:p w:rsidR="007E2DEE" w:rsidRPr="00BA13E1" w:rsidRDefault="007E2DEE" w:rsidP="005E053F">
      <w:pPr>
        <w:pStyle w:val="ListParagraph"/>
      </w:pPr>
      <w:r w:rsidRPr="00BA13E1">
        <w:t>rozwój energetyczny obszarów podmiejskich i wiejskich;</w:t>
      </w:r>
    </w:p>
    <w:p w:rsidR="007E2DEE" w:rsidRPr="00BA13E1" w:rsidRDefault="007E2DEE" w:rsidP="005E053F">
      <w:pPr>
        <w:pStyle w:val="ListParagraph"/>
      </w:pPr>
      <w:r w:rsidRPr="00BA13E1">
        <w:t xml:space="preserve">rozwój systemu zaopatrywania nowej generacji pojazdów wykorzystujących paliwa alternatywne. </w:t>
      </w:r>
    </w:p>
    <w:p w:rsidR="007E2DEE" w:rsidRPr="00BA13E1" w:rsidRDefault="007E2DEE" w:rsidP="005E053F">
      <w:pPr>
        <w:pStyle w:val="Tre"/>
      </w:pPr>
      <w:r w:rsidRPr="00BA13E1">
        <w:t>CEL 3. POPRAWA STANU ŚRODOWISKA</w:t>
      </w:r>
    </w:p>
    <w:p w:rsidR="007E2DEE" w:rsidRPr="003D31F2" w:rsidRDefault="007E2DEE" w:rsidP="00A5741E">
      <w:pPr>
        <w:pStyle w:val="ListParagraph"/>
      </w:pPr>
      <w:r w:rsidRPr="003D31F2">
        <w:t>zapewnienie dostępu do wody o jakości: wymaganej przepisami prawa dla społeczeństwa oraz oczekiwanej dla gospodarki;</w:t>
      </w:r>
    </w:p>
    <w:p w:rsidR="007E2DEE" w:rsidRPr="003D31F2" w:rsidRDefault="007E2DEE" w:rsidP="005E053F">
      <w:pPr>
        <w:pStyle w:val="ListParagraph"/>
      </w:pPr>
      <w:r w:rsidRPr="003D31F2">
        <w:t xml:space="preserve">ochrona powietrza, w tym ograniczenie oddziaływania energetyki; </w:t>
      </w:r>
    </w:p>
    <w:p w:rsidR="007E2DEE" w:rsidRPr="003D31F2" w:rsidRDefault="007E2DEE" w:rsidP="005E053F">
      <w:pPr>
        <w:pStyle w:val="ListParagraph"/>
      </w:pPr>
      <w:r w:rsidRPr="003D31F2">
        <w:t xml:space="preserve">wspieranie nowych i promocja polskich technologii energetycznych i środowiskowych; </w:t>
      </w:r>
    </w:p>
    <w:p w:rsidR="007E2DEE" w:rsidRPr="003D31F2" w:rsidRDefault="007E2DEE" w:rsidP="005E053F">
      <w:pPr>
        <w:pStyle w:val="ListParagraph"/>
      </w:pPr>
      <w:r w:rsidRPr="003D31F2">
        <w:t>promowanie zachowań ekologicznych oraz tworzenie warunków do powstawania zielonych miejsc pracy.</w:t>
      </w:r>
    </w:p>
    <w:p w:rsidR="007E2DEE" w:rsidRPr="00BA13E1" w:rsidRDefault="007E2DEE" w:rsidP="00EB6DE0">
      <w:pPr>
        <w:pStyle w:val="ListParagraph"/>
        <w:numPr>
          <w:ilvl w:val="0"/>
          <w:numId w:val="0"/>
        </w:numPr>
        <w:ind w:left="1434"/>
      </w:pPr>
    </w:p>
    <w:p w:rsidR="007E2DEE" w:rsidRPr="005E053F" w:rsidRDefault="007E2DEE" w:rsidP="005E053F">
      <w:pPr>
        <w:jc w:val="both"/>
        <w:rPr>
          <w:rStyle w:val="Strong"/>
          <w:bCs/>
          <w:lang w:eastAsia="en-US"/>
        </w:rPr>
      </w:pPr>
      <w:r w:rsidRPr="005E053F">
        <w:rPr>
          <w:rStyle w:val="Strong"/>
          <w:bCs/>
          <w:lang w:eastAsia="en-US"/>
        </w:rPr>
        <w:t>STRATEGICZNY PLAN ADAPTACJI DLA SEKTORÓW I OBSZARÓW WRAŻLIWYCH NA ZMIANY KLIMATU DO ROKU 2020 Z PERSPEKTYWĄ DO ROKU 2030</w:t>
      </w:r>
      <w:r>
        <w:rPr>
          <w:rStyle w:val="Strong"/>
          <w:bCs/>
          <w:lang w:eastAsia="en-US"/>
        </w:rPr>
        <w:t xml:space="preserve"> (SPA)</w:t>
      </w:r>
    </w:p>
    <w:p w:rsidR="007E2DEE" w:rsidRPr="00BA13E1" w:rsidRDefault="007E2DEE" w:rsidP="005E053F">
      <w:pPr>
        <w:pStyle w:val="Tre"/>
      </w:pPr>
      <w:r w:rsidRPr="00BA13E1">
        <w:t>Celem głównym SPA jest zapewnienie zrównoważonego rozwoju oraz efektywnego funkcjonowania gospodarki i społeczeństwa w warunkach zmian klimatu.</w:t>
      </w:r>
    </w:p>
    <w:p w:rsidR="007E2DEE" w:rsidRPr="005E053F" w:rsidRDefault="007E2DEE" w:rsidP="006A5B3B">
      <w:pPr>
        <w:rPr>
          <w:rStyle w:val="Strong"/>
          <w:bCs/>
          <w:lang w:eastAsia="en-US"/>
        </w:rPr>
      </w:pPr>
      <w:r w:rsidRPr="005E053F">
        <w:rPr>
          <w:rStyle w:val="Strong"/>
          <w:bCs/>
          <w:lang w:eastAsia="en-US"/>
        </w:rPr>
        <w:t xml:space="preserve">STRATEGIA INNOWACYJNOŚCI I EFEKTYWNOŚCI GOSPODARKI „DYNAMICZNA POLSKA </w:t>
      </w:r>
      <w:smartTag w:uri="urn:schemas-microsoft-com:office:smarttags" w:element="metricconverter">
        <w:smartTagPr>
          <w:attr w:name="ProductID" w:val="2020”"/>
        </w:smartTagPr>
        <w:r w:rsidRPr="005E053F">
          <w:rPr>
            <w:rStyle w:val="Strong"/>
            <w:bCs/>
            <w:lang w:eastAsia="en-US"/>
          </w:rPr>
          <w:t>2020”</w:t>
        </w:r>
      </w:smartTag>
      <w:r w:rsidRPr="005E053F">
        <w:rPr>
          <w:rStyle w:val="Strong"/>
          <w:bCs/>
          <w:vertAlign w:val="superscript"/>
          <w:lang w:eastAsia="en-US"/>
        </w:rPr>
        <w:footnoteReference w:id="2"/>
      </w:r>
    </w:p>
    <w:p w:rsidR="007E2DEE" w:rsidRPr="00BA13E1" w:rsidRDefault="007E2DEE" w:rsidP="005E053F">
      <w:pPr>
        <w:pStyle w:val="Tre"/>
      </w:pPr>
      <w:r w:rsidRPr="00BA13E1">
        <w:t>Cele szczegółowe dokumentu; cel 3 bezpośrednio dotyczy środowiska naturalnego:</w:t>
      </w:r>
    </w:p>
    <w:p w:rsidR="007E2DEE" w:rsidRPr="00BA13E1" w:rsidRDefault="007E2DEE" w:rsidP="005E053F">
      <w:pPr>
        <w:pStyle w:val="Tre"/>
      </w:pPr>
      <w:r w:rsidRPr="00BA13E1">
        <w:t>Cel 1. Dostosowanie otoczenia regulacyjnego i finansowego do potrzeb innowacyjnej i efektywnej gospodarki;</w:t>
      </w:r>
    </w:p>
    <w:p w:rsidR="007E2DEE" w:rsidRPr="00BA13E1" w:rsidRDefault="007E2DEE" w:rsidP="005E053F">
      <w:pPr>
        <w:pStyle w:val="Tre"/>
      </w:pPr>
      <w:r w:rsidRPr="00BA13E1">
        <w:t>Cel 2. Stymulowanie innowacyjności poprz</w:t>
      </w:r>
      <w:r>
        <w:t xml:space="preserve">ez wzrost efektywności wiedzy i </w:t>
      </w:r>
      <w:r w:rsidRPr="00BA13E1">
        <w:t>pracy;</w:t>
      </w:r>
    </w:p>
    <w:p w:rsidR="007E2DEE" w:rsidRPr="00BA13E1" w:rsidRDefault="007E2DEE" w:rsidP="005E053F">
      <w:pPr>
        <w:pStyle w:val="Tre"/>
      </w:pPr>
      <w:r w:rsidRPr="00BA13E1">
        <w:t>Cel 3. Wzrost efektywności wykorzystania zasobów naturalnych i surowców;</w:t>
      </w:r>
    </w:p>
    <w:p w:rsidR="007E2DEE" w:rsidRPr="00BA13E1" w:rsidRDefault="007E2DEE" w:rsidP="005E053F">
      <w:pPr>
        <w:pStyle w:val="Tre"/>
      </w:pPr>
      <w:r w:rsidRPr="00BA13E1">
        <w:t>Cel 4. Wzrost umiędzynarodowienia polskiej gospodarki.</w:t>
      </w:r>
    </w:p>
    <w:p w:rsidR="007E2DEE" w:rsidRPr="005E053F" w:rsidRDefault="007E2DEE" w:rsidP="006A5B3B">
      <w:pPr>
        <w:rPr>
          <w:rStyle w:val="Strong"/>
          <w:bCs/>
          <w:lang w:eastAsia="en-US"/>
        </w:rPr>
      </w:pPr>
      <w:r w:rsidRPr="005E053F">
        <w:rPr>
          <w:rStyle w:val="Strong"/>
          <w:bCs/>
          <w:lang w:eastAsia="en-US"/>
        </w:rPr>
        <w:t>STRATEGIA ZRÓWNOWAŻONEGO ROZWOJU WSI, ROLNICTWA I RYBACTWA NA LATA 2012-2020</w:t>
      </w:r>
    </w:p>
    <w:p w:rsidR="007E2DEE" w:rsidRPr="00BA13E1" w:rsidRDefault="007E2DEE" w:rsidP="005E053F">
      <w:pPr>
        <w:pStyle w:val="Tre"/>
      </w:pPr>
      <w:r w:rsidRPr="00BA13E1">
        <w:t>Głównym celem Strategii jest wyznaczenie kluczowych kierunków rozwoju obszarów wiejskich, rolnictwa i rybactwa w perspektywie do 2020 r., a tym samym właściwe adresowanie zakresu interwencji publicznych finansowanych ze środków krajowych i wspólnotowych.</w:t>
      </w:r>
    </w:p>
    <w:p w:rsidR="007E2DEE" w:rsidRPr="00BA13E1" w:rsidRDefault="007E2DEE" w:rsidP="005E053F">
      <w:pPr>
        <w:pStyle w:val="Tre"/>
      </w:pPr>
      <w:r w:rsidRPr="00BA13E1">
        <w:t>Cele szczegółowe:</w:t>
      </w:r>
    </w:p>
    <w:p w:rsidR="007E2DEE" w:rsidRPr="00BA13E1" w:rsidRDefault="007E2DEE" w:rsidP="005E053F">
      <w:pPr>
        <w:pStyle w:val="Tre"/>
      </w:pPr>
      <w:r w:rsidRPr="00BA13E1">
        <w:t>Cel 1. Wzrost jakości kapitału ludzkiego, społecznego, zatrudnienia i przedsiębiorczości na obszarach wiejskich;</w:t>
      </w:r>
    </w:p>
    <w:p w:rsidR="007E2DEE" w:rsidRPr="00BA13E1" w:rsidRDefault="007E2DEE" w:rsidP="005E053F">
      <w:pPr>
        <w:pStyle w:val="Tre"/>
      </w:pPr>
      <w:r w:rsidRPr="00BA13E1">
        <w:t>Cel 2. Poprawa warunków życia na obszarach wiejskich oraz poprawa ich dostępności przestrzennej;</w:t>
      </w:r>
    </w:p>
    <w:p w:rsidR="007E2DEE" w:rsidRPr="00BA13E1" w:rsidRDefault="007E2DEE" w:rsidP="005E053F">
      <w:pPr>
        <w:pStyle w:val="Tre"/>
      </w:pPr>
      <w:r w:rsidRPr="00BA13E1">
        <w:t>Cel 3. Bezpieczeństwo żywnościowe;</w:t>
      </w:r>
    </w:p>
    <w:p w:rsidR="007E2DEE" w:rsidRPr="00BA13E1" w:rsidRDefault="007E2DEE" w:rsidP="005E053F">
      <w:pPr>
        <w:pStyle w:val="Tre"/>
      </w:pPr>
      <w:r w:rsidRPr="00BA13E1">
        <w:t>Cel 4. Wzrost produktywności i konkurencyjności sektora rolno-spożywczego;</w:t>
      </w:r>
    </w:p>
    <w:p w:rsidR="007E2DEE" w:rsidRPr="00BA13E1" w:rsidRDefault="007E2DEE" w:rsidP="005E053F">
      <w:pPr>
        <w:pStyle w:val="Tre"/>
      </w:pPr>
      <w:r w:rsidRPr="00BA13E1">
        <w:t>Cel 5. Ochrona środowiska i adaptacja do zmian klimatu na obszarach wiejskich.</w:t>
      </w:r>
    </w:p>
    <w:p w:rsidR="007E2DEE" w:rsidRPr="005E053F" w:rsidRDefault="007E2DEE" w:rsidP="006A5B3B">
      <w:pPr>
        <w:rPr>
          <w:rStyle w:val="Strong"/>
          <w:bCs/>
          <w:lang w:eastAsia="en-US"/>
        </w:rPr>
      </w:pPr>
      <w:r w:rsidRPr="005E053F">
        <w:rPr>
          <w:rStyle w:val="Strong"/>
          <w:bCs/>
          <w:lang w:eastAsia="en-US"/>
        </w:rPr>
        <w:t>POLITYKA ENERGETYCZNA POLSKI DO 2030 ROKU</w:t>
      </w:r>
    </w:p>
    <w:p w:rsidR="007E2DEE" w:rsidRPr="00BA13E1" w:rsidRDefault="007E2DEE" w:rsidP="005E053F">
      <w:pPr>
        <w:pStyle w:val="Tre"/>
      </w:pPr>
      <w:r w:rsidRPr="00BA13E1">
        <w:t>Główn</w:t>
      </w:r>
      <w:r>
        <w:t xml:space="preserve">e cele polityki energetycznej w </w:t>
      </w:r>
      <w:r w:rsidRPr="00BA13E1">
        <w:t>zakresie ograniczenia oddziaływania energetyki na środowisko to:</w:t>
      </w:r>
    </w:p>
    <w:p w:rsidR="007E2DEE" w:rsidRPr="00BA13E1" w:rsidRDefault="007E2DEE" w:rsidP="005E053F">
      <w:pPr>
        <w:pStyle w:val="ListParagraph"/>
      </w:pPr>
      <w:r w:rsidRPr="00BA13E1">
        <w:t>ograniczenie emisji CO</w:t>
      </w:r>
      <w:r w:rsidRPr="00BA13E1">
        <w:rPr>
          <w:vertAlign w:val="subscript"/>
        </w:rPr>
        <w:t>2</w:t>
      </w:r>
      <w:r w:rsidRPr="00BA13E1">
        <w:t xml:space="preserve"> do 2020 roku przy zachowaniu wysokiego poziomu bezpieczeństwa energetycznego;</w:t>
      </w:r>
    </w:p>
    <w:p w:rsidR="007E2DEE" w:rsidRPr="00BA13E1" w:rsidRDefault="007E2DEE" w:rsidP="005E053F">
      <w:pPr>
        <w:pStyle w:val="ListParagraph"/>
      </w:pPr>
      <w:r w:rsidRPr="00BA13E1">
        <w:t>ograniczenie emisji SO</w:t>
      </w:r>
      <w:r w:rsidRPr="00BA13E1">
        <w:rPr>
          <w:vertAlign w:val="subscript"/>
        </w:rPr>
        <w:t>2</w:t>
      </w:r>
      <w:r w:rsidRPr="00BA13E1">
        <w:t xml:space="preserve"> i NOx oraz pyłów (w tym PM10 i PM2,5) do poziomów wynikających z obecnych i projektowanych regulacji unijnych;</w:t>
      </w:r>
    </w:p>
    <w:p w:rsidR="007E2DEE" w:rsidRPr="00BA13E1" w:rsidRDefault="007E2DEE" w:rsidP="005E053F">
      <w:pPr>
        <w:pStyle w:val="ListParagraph"/>
      </w:pPr>
      <w:r w:rsidRPr="00BA13E1">
        <w:t>ograniczanie negatywnego oddziaływania energetyki na stan wód powierzchniowych i podziemnych;</w:t>
      </w:r>
    </w:p>
    <w:p w:rsidR="007E2DEE" w:rsidRPr="00BA13E1" w:rsidRDefault="007E2DEE" w:rsidP="005E053F">
      <w:pPr>
        <w:pStyle w:val="ListParagraph"/>
      </w:pPr>
      <w:r w:rsidRPr="00BA13E1">
        <w:t>minimalizacja składowania odpadów poprzez jak najszersze wykorzystanie ich w gospodarce;</w:t>
      </w:r>
    </w:p>
    <w:p w:rsidR="007E2DEE" w:rsidRDefault="007E2DEE" w:rsidP="005E053F">
      <w:pPr>
        <w:pStyle w:val="ListParagraph"/>
      </w:pPr>
      <w:r w:rsidRPr="00BA13E1">
        <w:t>zmiana struktury wytwarzania energii w kierunku technologii niskoemisyjnych.</w:t>
      </w:r>
    </w:p>
    <w:p w:rsidR="007E2DEE" w:rsidRPr="00BA13E1" w:rsidRDefault="007E2DEE" w:rsidP="00EB6DE0">
      <w:pPr>
        <w:pStyle w:val="ListParagraph"/>
        <w:numPr>
          <w:ilvl w:val="0"/>
          <w:numId w:val="0"/>
        </w:numPr>
        <w:ind w:left="1434"/>
      </w:pPr>
    </w:p>
    <w:p w:rsidR="007E2DEE" w:rsidRPr="005E053F" w:rsidRDefault="007E2DEE" w:rsidP="006A5B3B">
      <w:pPr>
        <w:keepNext/>
        <w:rPr>
          <w:rStyle w:val="Strong"/>
          <w:bCs/>
          <w:lang w:eastAsia="en-US"/>
        </w:rPr>
      </w:pPr>
      <w:r w:rsidRPr="005E053F">
        <w:rPr>
          <w:rStyle w:val="Strong"/>
          <w:bCs/>
          <w:lang w:eastAsia="en-US"/>
        </w:rPr>
        <w:t>KONCEPCJA PRZESTRZENNEGO ZAGOSPODAROWANIA KRAJU 2030 (KPZK 2030)</w:t>
      </w:r>
      <w:r w:rsidRPr="005E053F">
        <w:rPr>
          <w:rStyle w:val="Strong"/>
          <w:bCs/>
          <w:vertAlign w:val="superscript"/>
          <w:lang w:eastAsia="en-US"/>
        </w:rPr>
        <w:footnoteReference w:id="3"/>
      </w:r>
    </w:p>
    <w:p w:rsidR="007E2DEE" w:rsidRPr="00BA13E1" w:rsidRDefault="007E2DEE" w:rsidP="005E053F">
      <w:pPr>
        <w:pStyle w:val="Tre"/>
      </w:pPr>
      <w:r w:rsidRPr="00BA13E1">
        <w:t>Strategicznym celem polityki przestrzennego zagospodarowania kraju jest efektywne wykorzystanie przestrzeni kraju i jej terytorialnie zróżnicowanych potencjałów rozwojowych dla osiągania ogólnych celów rozwojowych – konkurencyjności, zwiększenia zatrudnienia, sprawności funkcjonowania państwa oraz spójności w wymiarze społecznym, gospodarczym i terytorialnym w długim okresie.</w:t>
      </w:r>
    </w:p>
    <w:p w:rsidR="007E2DEE" w:rsidRPr="005E053F" w:rsidRDefault="007E2DEE" w:rsidP="006A5B3B">
      <w:pPr>
        <w:rPr>
          <w:rStyle w:val="Strong"/>
          <w:bCs/>
          <w:lang w:eastAsia="en-US"/>
        </w:rPr>
      </w:pPr>
      <w:r w:rsidRPr="005E053F">
        <w:rPr>
          <w:rStyle w:val="Strong"/>
          <w:bCs/>
          <w:lang w:eastAsia="en-US"/>
        </w:rPr>
        <w:t>KRAJOWY PLAN GOSPODARKI ODPADAMI 2022</w:t>
      </w:r>
      <w:r w:rsidRPr="005E053F">
        <w:rPr>
          <w:rStyle w:val="Strong"/>
          <w:bCs/>
          <w:vertAlign w:val="superscript"/>
          <w:lang w:eastAsia="en-US"/>
        </w:rPr>
        <w:footnoteReference w:id="4"/>
      </w:r>
    </w:p>
    <w:p w:rsidR="007E2DEE" w:rsidRPr="00BA13E1" w:rsidRDefault="007E2DEE" w:rsidP="005E053F">
      <w:pPr>
        <w:pStyle w:val="Tre"/>
      </w:pPr>
      <w:r w:rsidRPr="00BA13E1">
        <w:t>Głównym celem dokumentu jest określenie polityk</w:t>
      </w:r>
      <w:r>
        <w:t xml:space="preserve">i gospodarki odpadami zgodnej z </w:t>
      </w:r>
      <w:r w:rsidRPr="00BA13E1">
        <w:t>hierarchią sposobów postępowania z odpadami oraz zasadą zanieczyszcza</w:t>
      </w:r>
      <w:r>
        <w:t xml:space="preserve">jący płaci. Celami wskazanymi w </w:t>
      </w:r>
      <w:r w:rsidRPr="00BA13E1">
        <w:t>dokumencie są między innymi:</w:t>
      </w:r>
    </w:p>
    <w:p w:rsidR="007E2DEE" w:rsidRPr="00BA13E1" w:rsidRDefault="007E2DEE" w:rsidP="005E053F">
      <w:pPr>
        <w:pStyle w:val="ListParagraph"/>
      </w:pPr>
      <w:r w:rsidRPr="00BA13E1">
        <w:t>zapobieganie powstawaniu odpadów;</w:t>
      </w:r>
    </w:p>
    <w:p w:rsidR="007E2DEE" w:rsidRPr="00BA13E1" w:rsidRDefault="007E2DEE" w:rsidP="005E053F">
      <w:pPr>
        <w:pStyle w:val="ListParagraph"/>
      </w:pPr>
      <w:r w:rsidRPr="00BA13E1">
        <w:t>zmniejszenie ilości odpadów komunalnych ulegający</w:t>
      </w:r>
      <w:r>
        <w:t>ch biodegradacji kierowanych na </w:t>
      </w:r>
      <w:r w:rsidRPr="00BA13E1">
        <w:t>składowiska odpadów, aby w 2020 r. nie było składowanych więcej niż 35% masy tych odpadów wytworzonych w 1995 r.;</w:t>
      </w:r>
    </w:p>
    <w:p w:rsidR="007E2DEE" w:rsidRPr="00BA13E1" w:rsidRDefault="007E2DEE" w:rsidP="005E053F">
      <w:pPr>
        <w:pStyle w:val="ListParagraph"/>
      </w:pPr>
      <w:r w:rsidRPr="00BA13E1">
        <w:t>dążenie do zmniejszania ilości składowanych odpadów;</w:t>
      </w:r>
    </w:p>
    <w:p w:rsidR="007E2DEE" w:rsidRPr="00BA13E1" w:rsidRDefault="007E2DEE" w:rsidP="005E053F">
      <w:pPr>
        <w:pStyle w:val="ListParagraph"/>
        <w:rPr>
          <w:rFonts w:cs="Calibri"/>
        </w:rPr>
      </w:pPr>
      <w:r w:rsidRPr="00BA13E1">
        <w:rPr>
          <w:rFonts w:cs="Calibri"/>
        </w:rPr>
        <w:t>osiągnięcie wymaganego poziomu recyklingu i przygotowania do ponownego użycia papieru, metali, tworzyw sztucznych i szkła pochodzących ze strumienia odpadów komunalnych;</w:t>
      </w:r>
    </w:p>
    <w:p w:rsidR="007E2DEE" w:rsidRPr="00BA13E1" w:rsidRDefault="007E2DEE" w:rsidP="005E053F">
      <w:pPr>
        <w:pStyle w:val="ListParagraph"/>
        <w:rPr>
          <w:rFonts w:cs="Calibri"/>
        </w:rPr>
      </w:pPr>
      <w:r w:rsidRPr="00BA13E1">
        <w:rPr>
          <w:rFonts w:cs="Calibri"/>
        </w:rPr>
        <w:t xml:space="preserve">zapewnienie osiągnięcia odpowiedniego poziomu zbierania zużytego </w:t>
      </w:r>
      <w:r>
        <w:rPr>
          <w:rFonts w:cs="Calibri"/>
        </w:rPr>
        <w:t xml:space="preserve">sprzętu oraz zużytych baterii i </w:t>
      </w:r>
      <w:r w:rsidRPr="00BA13E1">
        <w:rPr>
          <w:rFonts w:cs="Calibri"/>
        </w:rPr>
        <w:t>akumulatorów;</w:t>
      </w:r>
    </w:p>
    <w:p w:rsidR="007E2DEE" w:rsidRPr="00BA13E1" w:rsidRDefault="007E2DEE" w:rsidP="005E053F">
      <w:pPr>
        <w:pStyle w:val="ListParagraph"/>
        <w:rPr>
          <w:rFonts w:cs="Calibri"/>
        </w:rPr>
      </w:pPr>
      <w:r w:rsidRPr="00BA13E1">
        <w:rPr>
          <w:rFonts w:cs="Calibri"/>
        </w:rPr>
        <w:t>osiągnięcie odpowiedniego poziomu odzysku i re</w:t>
      </w:r>
      <w:r>
        <w:rPr>
          <w:rFonts w:cs="Calibri"/>
        </w:rPr>
        <w:t xml:space="preserve">cyklingu odpadów powstających z </w:t>
      </w:r>
      <w:r w:rsidRPr="00BA13E1">
        <w:rPr>
          <w:rFonts w:cs="Calibri"/>
        </w:rPr>
        <w:t>produktów, między innymi odpadów opakowaniowych, zużytych opon, olejów odpadowych;</w:t>
      </w:r>
    </w:p>
    <w:p w:rsidR="007E2DEE" w:rsidRPr="00BA13E1" w:rsidRDefault="007E2DEE" w:rsidP="005E053F">
      <w:pPr>
        <w:pStyle w:val="ListParagraph"/>
        <w:rPr>
          <w:rFonts w:cs="Calibri"/>
        </w:rPr>
      </w:pPr>
      <w:r w:rsidRPr="00BA13E1">
        <w:rPr>
          <w:rFonts w:cs="Calibri"/>
        </w:rPr>
        <w:t xml:space="preserve">dokończenie likwidacji mogilników, zawierających przeterminowane środki ochrony roślin </w:t>
      </w:r>
      <w:r>
        <w:rPr>
          <w:rFonts w:cs="Calibri"/>
        </w:rPr>
        <w:t>i </w:t>
      </w:r>
      <w:r w:rsidRPr="00BA13E1">
        <w:rPr>
          <w:rFonts w:cs="Calibri"/>
        </w:rPr>
        <w:t>inne odpady niebezpieczne;</w:t>
      </w:r>
    </w:p>
    <w:p w:rsidR="007E2DEE" w:rsidRDefault="007E2DEE" w:rsidP="005E053F">
      <w:pPr>
        <w:pStyle w:val="ListParagraph"/>
        <w:rPr>
          <w:rFonts w:cs="Calibri"/>
        </w:rPr>
      </w:pPr>
      <w:r w:rsidRPr="00BA13E1">
        <w:rPr>
          <w:rFonts w:cs="Calibri"/>
        </w:rPr>
        <w:t>zwiększenie udziału odpadów poddawanych procesom odzysku.</w:t>
      </w:r>
    </w:p>
    <w:p w:rsidR="007E2DEE" w:rsidRPr="00BA13E1" w:rsidRDefault="007E2DEE" w:rsidP="00EB6DE0">
      <w:pPr>
        <w:pStyle w:val="ListParagraph"/>
        <w:numPr>
          <w:ilvl w:val="0"/>
          <w:numId w:val="0"/>
        </w:numPr>
        <w:ind w:left="1434"/>
        <w:rPr>
          <w:rFonts w:cs="Calibri"/>
        </w:rPr>
      </w:pPr>
    </w:p>
    <w:p w:rsidR="007E2DEE" w:rsidRPr="005E053F" w:rsidRDefault="007E2DEE" w:rsidP="006A5B3B">
      <w:pPr>
        <w:rPr>
          <w:rStyle w:val="Strong"/>
          <w:bCs/>
          <w:lang w:eastAsia="en-US"/>
        </w:rPr>
      </w:pPr>
      <w:r w:rsidRPr="005E053F">
        <w:rPr>
          <w:rStyle w:val="Strong"/>
          <w:bCs/>
          <w:lang w:eastAsia="en-US"/>
        </w:rPr>
        <w:t>PROGRAM OCZYSZCZANIA KRAJU Z AZBESTU NA LATA 2009-2032 (POKA)</w:t>
      </w:r>
    </w:p>
    <w:p w:rsidR="007E2DEE" w:rsidRPr="00BA13E1" w:rsidRDefault="007E2DEE" w:rsidP="005778DD">
      <w:pPr>
        <w:pStyle w:val="Tre"/>
      </w:pPr>
      <w:r w:rsidRPr="00BA13E1">
        <w:t>Cele główne to:</w:t>
      </w:r>
    </w:p>
    <w:p w:rsidR="007E2DEE" w:rsidRPr="00BA13E1" w:rsidRDefault="007E2DEE" w:rsidP="005E053F">
      <w:pPr>
        <w:pStyle w:val="ListParagraph"/>
      </w:pPr>
      <w:r>
        <w:t xml:space="preserve">usunięcie i </w:t>
      </w:r>
      <w:r w:rsidRPr="00BA13E1">
        <w:t>unieszkodliwienie wyrobów zawierających azbest;</w:t>
      </w:r>
    </w:p>
    <w:p w:rsidR="007E2DEE" w:rsidRPr="00BA13E1" w:rsidRDefault="007E2DEE" w:rsidP="005E053F">
      <w:pPr>
        <w:pStyle w:val="ListParagraph"/>
      </w:pPr>
      <w:r w:rsidRPr="00BA13E1">
        <w:t>minimalizacja negatywnych skutków zdrowotnych, spowodowanych obecnością azbestu na terytorium kraju;</w:t>
      </w:r>
    </w:p>
    <w:p w:rsidR="007E2DEE" w:rsidRDefault="007E2DEE" w:rsidP="005E053F">
      <w:pPr>
        <w:pStyle w:val="ListParagraph"/>
      </w:pPr>
      <w:r w:rsidRPr="00BA13E1">
        <w:t>likwidacja szkodliwego oddziaływania azbestu na środowisko.</w:t>
      </w:r>
    </w:p>
    <w:p w:rsidR="007E2DEE" w:rsidRPr="00BA13E1" w:rsidRDefault="007E2DEE" w:rsidP="00EB6DE0">
      <w:pPr>
        <w:pStyle w:val="ListParagraph"/>
        <w:numPr>
          <w:ilvl w:val="0"/>
          <w:numId w:val="0"/>
        </w:numPr>
        <w:ind w:left="1434"/>
      </w:pPr>
    </w:p>
    <w:p w:rsidR="007E2DEE" w:rsidRPr="005E053F" w:rsidRDefault="007E2DEE" w:rsidP="006A5B3B">
      <w:pPr>
        <w:rPr>
          <w:rStyle w:val="Strong"/>
          <w:bCs/>
          <w:lang w:eastAsia="en-US"/>
        </w:rPr>
      </w:pPr>
      <w:r w:rsidRPr="005E053F">
        <w:rPr>
          <w:rStyle w:val="Strong"/>
          <w:bCs/>
          <w:lang w:eastAsia="en-US"/>
        </w:rPr>
        <w:t>KRAJOWY PROGRAM OCHRONY POWIETRZA DO ROKU 2020 (Z PERSPEKTYWĄ DO 2030)</w:t>
      </w:r>
    </w:p>
    <w:p w:rsidR="007E2DEE" w:rsidRPr="00BA13E1" w:rsidRDefault="007E2DEE" w:rsidP="005E053F">
      <w:pPr>
        <w:pStyle w:val="Tre"/>
      </w:pPr>
      <w:r w:rsidRPr="00BA13E1">
        <w:t>Głównym celem jest poprawa jakości życia mieszkańców Rzeczypospolitej Polskiej, szczególnie ochrona ich zdrowia i warunków życia, z uwzględnieniem ochrony środowiska, z jednoczesnym zachowaniem zasad zrównoważonego rozwoju.</w:t>
      </w:r>
    </w:p>
    <w:p w:rsidR="007E2DEE" w:rsidRPr="00BA13E1" w:rsidRDefault="007E2DEE" w:rsidP="005E053F">
      <w:pPr>
        <w:pStyle w:val="Tre"/>
      </w:pPr>
      <w:r w:rsidRPr="00BA13E1">
        <w:t>Cele szczegółowe to:</w:t>
      </w:r>
    </w:p>
    <w:p w:rsidR="007E2DEE" w:rsidRPr="00BA13E1" w:rsidRDefault="007E2DEE" w:rsidP="005E053F">
      <w:pPr>
        <w:pStyle w:val="ListParagraph"/>
      </w:pPr>
      <w:r w:rsidRPr="00BA13E1">
        <w:t>osiągnięcie w możliwie krótkim czasie poziomów dopuszczalnych i docelowych niektórych substancji, określonych w dyrektywie 2008/50/WE i 2004/107/WE, oraz utrzymanie ich na tych obszarach, na których są dotrzymywane, a w przypadku pyłu drobnego PM2,5 także pułapu stężenia ekspozycji oraz Krajowego Celu Redukcji Narażenia;</w:t>
      </w:r>
    </w:p>
    <w:p w:rsidR="007E2DEE" w:rsidRDefault="007E2DEE" w:rsidP="005E053F">
      <w:pPr>
        <w:pStyle w:val="ListParagraph"/>
      </w:pPr>
      <w:r w:rsidRPr="00BA13E1">
        <w:t>osiągnięcie w perspektywie do roku 2030 stężeń niektórych substancji w powietrzu na poziomach wskazanych przez WHO oraz nowych wymagań wynikających z regulacji prawnych projektowanych przepisami prawa unijnego.</w:t>
      </w:r>
    </w:p>
    <w:p w:rsidR="007E2DEE" w:rsidRPr="00BA13E1" w:rsidRDefault="007E2DEE" w:rsidP="00EB6DE0">
      <w:pPr>
        <w:pStyle w:val="ListParagraph"/>
        <w:numPr>
          <w:ilvl w:val="0"/>
          <w:numId w:val="0"/>
        </w:numPr>
        <w:ind w:left="1434"/>
      </w:pPr>
    </w:p>
    <w:p w:rsidR="007E2DEE" w:rsidRPr="005E053F" w:rsidRDefault="007E2DEE" w:rsidP="00180918">
      <w:pPr>
        <w:keepNext/>
        <w:rPr>
          <w:rStyle w:val="Strong"/>
          <w:bCs/>
          <w:lang w:eastAsia="en-US"/>
        </w:rPr>
      </w:pPr>
      <w:r w:rsidRPr="005E053F">
        <w:rPr>
          <w:rStyle w:val="Strong"/>
          <w:bCs/>
          <w:lang w:eastAsia="en-US"/>
        </w:rPr>
        <w:t>NARODOWY PROGRAM ROZWOJU GOSPODARKI NISKOEMISYJNEJ (NPRGN)</w:t>
      </w:r>
    </w:p>
    <w:p w:rsidR="007E2DEE" w:rsidRPr="00BA13E1" w:rsidRDefault="007E2DEE" w:rsidP="005778DD">
      <w:pPr>
        <w:pStyle w:val="Tre"/>
      </w:pPr>
      <w:r w:rsidRPr="00BA13E1">
        <w:t>Celem głównym NPRGN jest Rozwój gospodarki niskoemisyjnej przy zapewnieniu zrównoważonego rozwoju kraju</w:t>
      </w:r>
      <w:r>
        <w:t>.</w:t>
      </w:r>
    </w:p>
    <w:p w:rsidR="007E2DEE" w:rsidRPr="005778DD" w:rsidRDefault="007E2DEE" w:rsidP="006A5B3B">
      <w:pPr>
        <w:rPr>
          <w:rStyle w:val="Strong"/>
          <w:bCs/>
          <w:lang w:eastAsia="en-US"/>
        </w:rPr>
      </w:pPr>
      <w:r w:rsidRPr="005778DD">
        <w:rPr>
          <w:rStyle w:val="Strong"/>
          <w:bCs/>
          <w:lang w:eastAsia="en-US"/>
        </w:rPr>
        <w:t>PROGRAM WODNO-ŚRODOWISKOWY KRAJU (PWŚK)</w:t>
      </w:r>
      <w:r w:rsidRPr="005778DD">
        <w:rPr>
          <w:rStyle w:val="Strong"/>
          <w:bCs/>
          <w:vertAlign w:val="superscript"/>
          <w:lang w:eastAsia="en-US"/>
        </w:rPr>
        <w:footnoteReference w:id="5"/>
      </w:r>
    </w:p>
    <w:p w:rsidR="007E2DEE" w:rsidRPr="00BA13E1" w:rsidRDefault="007E2DEE" w:rsidP="005778DD">
      <w:pPr>
        <w:pStyle w:val="Tre"/>
      </w:pPr>
      <w:r>
        <w:t>Cele określone w PWŚK:</w:t>
      </w:r>
    </w:p>
    <w:p w:rsidR="007E2DEE" w:rsidRPr="00BA13E1" w:rsidRDefault="007E2DEE" w:rsidP="005778DD">
      <w:pPr>
        <w:pStyle w:val="ListParagraph"/>
      </w:pPr>
      <w:r w:rsidRPr="00BA13E1">
        <w:t>niepogarszanie stanu części wód;</w:t>
      </w:r>
    </w:p>
    <w:p w:rsidR="007E2DEE" w:rsidRPr="00BA13E1" w:rsidRDefault="007E2DEE" w:rsidP="005778DD">
      <w:pPr>
        <w:pStyle w:val="ListParagraph"/>
      </w:pPr>
      <w:r w:rsidRPr="00BA13E1">
        <w:t>osiągnięcie dobrego stanu wód;</w:t>
      </w:r>
    </w:p>
    <w:p w:rsidR="007E2DEE" w:rsidRPr="00BA13E1" w:rsidRDefault="007E2DEE" w:rsidP="005778DD">
      <w:pPr>
        <w:pStyle w:val="ListParagraph"/>
      </w:pPr>
      <w:r w:rsidRPr="00BA13E1">
        <w:t>spełnienie w</w:t>
      </w:r>
      <w:r>
        <w:t xml:space="preserve">ymagań specjalnych, zawartych w </w:t>
      </w:r>
      <w:r w:rsidRPr="00BA13E1">
        <w:t>innych unijnych aktach prawn</w:t>
      </w:r>
      <w:r>
        <w:t xml:space="preserve">ych i polskim prawie, w </w:t>
      </w:r>
      <w:r w:rsidRPr="00BA13E1">
        <w:t>odniesieniu do obszarów chronionych;</w:t>
      </w:r>
    </w:p>
    <w:p w:rsidR="007E2DEE" w:rsidRPr="00BA13E1" w:rsidRDefault="007E2DEE" w:rsidP="005778DD">
      <w:pPr>
        <w:pStyle w:val="ListParagraph"/>
      </w:pPr>
      <w:r w:rsidRPr="00BA13E1">
        <w:t>zaprzestanie lub stopniowe wyeliminowanie zrzutu substancji priorytetowych do środowiska lub ograniczone zrzuty tych substancji.</w:t>
      </w:r>
    </w:p>
    <w:p w:rsidR="007E2DEE" w:rsidRDefault="007E2DEE" w:rsidP="006A5B3B">
      <w:pPr>
        <w:rPr>
          <w:rStyle w:val="Strong"/>
          <w:bCs/>
          <w:lang w:eastAsia="en-US"/>
        </w:rPr>
      </w:pPr>
    </w:p>
    <w:p w:rsidR="007E2DEE" w:rsidRPr="005778DD" w:rsidRDefault="007E2DEE" w:rsidP="006A5B3B">
      <w:pPr>
        <w:rPr>
          <w:rStyle w:val="Strong"/>
          <w:bCs/>
          <w:lang w:eastAsia="en-US"/>
        </w:rPr>
      </w:pPr>
      <w:r w:rsidRPr="005778DD">
        <w:rPr>
          <w:rStyle w:val="Strong"/>
          <w:bCs/>
          <w:lang w:eastAsia="en-US"/>
        </w:rPr>
        <w:t>AKTUALIZACJA PROGRAMU WODNO-ŚRODOWISKOWEGO KRAJU (2016)</w:t>
      </w:r>
    </w:p>
    <w:p w:rsidR="007E2DEE" w:rsidRPr="00BA13E1" w:rsidRDefault="007E2DEE" w:rsidP="005778DD">
      <w:pPr>
        <w:pStyle w:val="Tre"/>
      </w:pPr>
      <w:r w:rsidRPr="00BA13E1">
        <w:t>Celem aktualizacji Programu wodno-środowiskowego kraju jest weryfikacja działań zaplanowanych w zatwierdzonym w 2010 r. PWŚK, pod kątem stopnia ich realizacji i skuteczności oraz wskazanie zaktualizowanych w wyniku tej analizy działań dla jednolitych części wód powierzchniowych, podziemnych oraz obszarów chronionych, których realizacja zapewni osiągnięcie założonych celów środowiskowych. Planowane działania zostały ukierunkowane na redukcję zidentyfikowanych wpływów presji oraz uzupełnione o działania zapewniające możliwość osiągnięcia ustalonych celów środowiskowych również dla obszarów chronionych. Nie</w:t>
      </w:r>
      <w:r>
        <w:t> </w:t>
      </w:r>
      <w:r w:rsidRPr="00BA13E1">
        <w:t>wskazywano natomiast w nim działań, których realizacja została zakończona lub zostanie zakończona przed wejściem w życie aPWŚK.</w:t>
      </w:r>
    </w:p>
    <w:p w:rsidR="007E2DEE" w:rsidRPr="00BA13E1" w:rsidRDefault="007E2DEE" w:rsidP="005778DD">
      <w:pPr>
        <w:pStyle w:val="Tre"/>
      </w:pPr>
      <w:r w:rsidRPr="00BA13E1">
        <w:t>Aktualizacja Programu wodno-środowisko</w:t>
      </w:r>
      <w:r>
        <w:t>wego</w:t>
      </w:r>
      <w:r w:rsidRPr="00BA13E1">
        <w:t xml:space="preserve"> kraju jest jednym z dokumentów planistycznych opracowywanych w celu programowania i koordynowania działań zmierzających do realizacji celów środowiskowych wskazanych w artykule 4 R</w:t>
      </w:r>
      <w:r>
        <w:t xml:space="preserve">amowej </w:t>
      </w:r>
      <w:r w:rsidRPr="00BA13E1">
        <w:t>D</w:t>
      </w:r>
      <w:r>
        <w:t xml:space="preserve">yrektywy </w:t>
      </w:r>
      <w:r w:rsidRPr="00BA13E1">
        <w:t>W</w:t>
      </w:r>
      <w:r>
        <w:t>odnej</w:t>
      </w:r>
      <w:r w:rsidRPr="00BA13E1">
        <w:t xml:space="preserve">, tj.: </w:t>
      </w:r>
    </w:p>
    <w:p w:rsidR="007E2DEE" w:rsidRPr="00BA13E1" w:rsidRDefault="007E2DEE" w:rsidP="005778DD">
      <w:pPr>
        <w:pStyle w:val="ListParagraph"/>
      </w:pPr>
      <w:r w:rsidRPr="00BA13E1">
        <w:t xml:space="preserve">niepogarszanie stanu części wód; </w:t>
      </w:r>
    </w:p>
    <w:p w:rsidR="007E2DEE" w:rsidRPr="00BA13E1" w:rsidRDefault="007E2DEE" w:rsidP="005778DD">
      <w:pPr>
        <w:pStyle w:val="ListParagraph"/>
        <w:rPr>
          <w:rFonts w:cs="Calibri"/>
        </w:rPr>
      </w:pPr>
      <w:r w:rsidRPr="00BA13E1">
        <w:rPr>
          <w:rFonts w:cs="Calibri"/>
        </w:rPr>
        <w:t>osiągnięcie dobrego stanu wód: dobry stan ekologiczny i chemiczny dla naturalnych części wód powierzchniowych, dobry potencjał ekologiczny i dobry stan chemiczny dla sztucznych i</w:t>
      </w:r>
      <w:r>
        <w:rPr>
          <w:rFonts w:cs="Calibri"/>
        </w:rPr>
        <w:t xml:space="preserve"> </w:t>
      </w:r>
      <w:r w:rsidRPr="00BA13E1">
        <w:rPr>
          <w:rFonts w:cs="Calibri"/>
        </w:rPr>
        <w:t>silnie zmienionych części wód oraz dobry stan chemiczny i</w:t>
      </w:r>
      <w:r>
        <w:rPr>
          <w:rFonts w:cs="Calibri"/>
        </w:rPr>
        <w:t xml:space="preserve"> ilościowy dla wód podziemnych;</w:t>
      </w:r>
    </w:p>
    <w:p w:rsidR="007E2DEE" w:rsidRPr="00BA13E1" w:rsidRDefault="007E2DEE" w:rsidP="005778DD">
      <w:pPr>
        <w:pStyle w:val="ListParagraph"/>
        <w:rPr>
          <w:rFonts w:cs="Calibri"/>
        </w:rPr>
      </w:pPr>
      <w:r w:rsidRPr="00BA13E1">
        <w:rPr>
          <w:rFonts w:cs="Calibri"/>
        </w:rPr>
        <w:t>spełnienie wymagań specjalnych, zawartych w innych unijnych akta</w:t>
      </w:r>
      <w:r>
        <w:rPr>
          <w:rFonts w:cs="Calibri"/>
        </w:rPr>
        <w:t xml:space="preserve">ch prawnych i polskim prawie, w </w:t>
      </w:r>
      <w:r w:rsidRPr="00BA13E1">
        <w:rPr>
          <w:rFonts w:cs="Calibri"/>
        </w:rPr>
        <w:t xml:space="preserve">odniesieniu do obszarów chronionych, (w tym m. in. narażonych na zanieczyszczenia związkami azotu pochodzącymi ze źródeł rolniczych, przeznaczonych do celów rekreacyjnych, do poboru wody dla zaopatrzenia ludności w wodę przeznaczoną do spożycia, do ochrony siedlisk lub gatunków, dla których utrzymanie stanu wód jest ważnym czynnikiem w ich ochronie); </w:t>
      </w:r>
    </w:p>
    <w:p w:rsidR="007E2DEE" w:rsidRDefault="007E2DEE" w:rsidP="005778DD">
      <w:pPr>
        <w:pStyle w:val="ListParagraph"/>
        <w:rPr>
          <w:rFonts w:cs="Calibri"/>
        </w:rPr>
      </w:pPr>
      <w:r w:rsidRPr="00BA13E1">
        <w:rPr>
          <w:rFonts w:cs="Calibri"/>
        </w:rPr>
        <w:t>zaprzestanie lub stopniowe wyeliminowanie zrzutu substancji priorytetowych do środowiska lub ogra</w:t>
      </w:r>
      <w:r>
        <w:rPr>
          <w:rFonts w:cs="Calibri"/>
        </w:rPr>
        <w:t>niczone zrzuty tych substancji.</w:t>
      </w:r>
    </w:p>
    <w:p w:rsidR="007E2DEE" w:rsidRPr="00BA13E1" w:rsidRDefault="007E2DEE" w:rsidP="00EE33DA">
      <w:pPr>
        <w:pStyle w:val="ListParagraph"/>
        <w:numPr>
          <w:ilvl w:val="0"/>
          <w:numId w:val="0"/>
        </w:numPr>
        <w:ind w:left="1434"/>
        <w:rPr>
          <w:rFonts w:cs="Calibri"/>
        </w:rPr>
      </w:pPr>
    </w:p>
    <w:p w:rsidR="007E2DEE" w:rsidRPr="005778DD" w:rsidRDefault="007E2DEE" w:rsidP="006A5B3B">
      <w:pPr>
        <w:rPr>
          <w:rStyle w:val="Strong"/>
          <w:bCs/>
          <w:lang w:eastAsia="en-US"/>
        </w:rPr>
      </w:pPr>
      <w:r w:rsidRPr="005778DD">
        <w:rPr>
          <w:rStyle w:val="Strong"/>
          <w:bCs/>
          <w:lang w:eastAsia="en-US"/>
        </w:rPr>
        <w:t xml:space="preserve">KRAJOWY PROGRAM OCZYSZCZANIA ŚCIEKÓW KOMUNALNYCH (2003) </w:t>
      </w:r>
    </w:p>
    <w:p w:rsidR="007E2DEE" w:rsidRPr="00BA13E1" w:rsidRDefault="007E2DEE" w:rsidP="005778DD">
      <w:pPr>
        <w:pStyle w:val="Tre"/>
      </w:pPr>
      <w:r w:rsidRPr="00BA13E1">
        <w:t>Program z</w:t>
      </w:r>
      <w:r>
        <w:t xml:space="preserve">awiera wykaz </w:t>
      </w:r>
      <w:r w:rsidRPr="003D31F2">
        <w:t>aglomeracji o RLM &gt; 2 000, wraz z jednoczesnym wykazem niezbędnych przedsięwzięć w zakresie budowy, rozbudowy lub modernizacji oczyszczalni ścieków komunalnych oraz budowy i modernizacji zbiorczych systemów kanalizacyjnych, jakie należy zrealizować w tych aglomeracjach w terminie do końca</w:t>
      </w:r>
      <w:r w:rsidRPr="003D31F2">
        <w:br/>
        <w:t>2015 r. KPOŚK opracowany w 2003 r. obejmował</w:t>
      </w:r>
      <w:r w:rsidRPr="00BA13E1">
        <w:t xml:space="preserve"> 1</w:t>
      </w:r>
      <w:r>
        <w:t xml:space="preserve"> </w:t>
      </w:r>
      <w:r w:rsidRPr="00BA13E1">
        <w:t>378 aglomeracji i przewidywał:</w:t>
      </w:r>
    </w:p>
    <w:p w:rsidR="007E2DEE" w:rsidRPr="00BA13E1" w:rsidRDefault="007E2DEE" w:rsidP="005778DD">
      <w:pPr>
        <w:pStyle w:val="ListParagraph"/>
      </w:pPr>
      <w:r w:rsidRPr="00BA13E1">
        <w:t>budowę, rozbudowę i/lub modernizację 1</w:t>
      </w:r>
      <w:r>
        <w:t xml:space="preserve"> </w:t>
      </w:r>
      <w:r w:rsidRPr="00BA13E1">
        <w:t>163 oczyszczalni ścieków komunalnych;</w:t>
      </w:r>
    </w:p>
    <w:p w:rsidR="007E2DEE" w:rsidRDefault="007E2DEE" w:rsidP="005778DD">
      <w:pPr>
        <w:pStyle w:val="ListParagraph"/>
      </w:pPr>
      <w:r w:rsidRPr="00BA13E1">
        <w:t>budowę około 21 tys. km sieci kanalizacyjnej w aglomeracjach.</w:t>
      </w:r>
    </w:p>
    <w:p w:rsidR="007E2DEE" w:rsidRPr="00BA13E1" w:rsidRDefault="007E2DEE" w:rsidP="00EE33DA">
      <w:pPr>
        <w:pStyle w:val="ListParagraph"/>
        <w:numPr>
          <w:ilvl w:val="0"/>
          <w:numId w:val="0"/>
        </w:numPr>
        <w:ind w:left="1434"/>
      </w:pPr>
    </w:p>
    <w:p w:rsidR="007E2DEE" w:rsidRPr="005778DD" w:rsidRDefault="007E2DEE" w:rsidP="006A5B3B">
      <w:pPr>
        <w:rPr>
          <w:rStyle w:val="Strong"/>
          <w:bCs/>
          <w:lang w:eastAsia="en-US"/>
        </w:rPr>
      </w:pPr>
      <w:r w:rsidRPr="005778DD">
        <w:rPr>
          <w:rStyle w:val="Strong"/>
          <w:bCs/>
          <w:lang w:eastAsia="en-US"/>
        </w:rPr>
        <w:t>AKTUALIZACJA KRAJOWEGO PROGRAMU OCZYSZCZANIA ŚCIEKÓW KOMUNALNYCH 2015- AKPOŚK 2015</w:t>
      </w:r>
    </w:p>
    <w:p w:rsidR="007E2DEE" w:rsidRPr="00BA13E1" w:rsidRDefault="007E2DEE" w:rsidP="005778DD">
      <w:pPr>
        <w:pStyle w:val="Tre"/>
      </w:pPr>
      <w:r w:rsidRPr="00BA13E1">
        <w:t>Celem Programu, przez realizację ujętych w nim inwestycji, jest ograniczenie zrzutów niedostatecznie oczyszczanych ścieków, a co za tym idzie – ochrona środowiska wodnego przed ich niekorzystnymi skutkami. AKPOŚK 2015 jest dokumentem strategicznym, w którym oszacowano potrzeby i określono działania na rzecz wyposażenia aglomeracji, o RLM większej od 2 000, w systemy kanalizacyjne i oczyszczalnie ścieków komunalnych.</w:t>
      </w:r>
    </w:p>
    <w:p w:rsidR="007E2DEE" w:rsidRPr="005778DD" w:rsidRDefault="007E2DEE" w:rsidP="006A5B3B">
      <w:pPr>
        <w:rPr>
          <w:rStyle w:val="Strong"/>
          <w:bCs/>
          <w:lang w:eastAsia="en-US"/>
        </w:rPr>
      </w:pPr>
      <w:r w:rsidRPr="005778DD">
        <w:rPr>
          <w:rStyle w:val="Strong"/>
          <w:bCs/>
          <w:lang w:eastAsia="en-US"/>
        </w:rPr>
        <w:t>PROJEKT NARODOWEJ STRATEGII GOSPODAROWANIA WODAMI 2030 (Z UWZGLĘDNIENIEM ETAPU 2015) (NSGW 2030)</w:t>
      </w:r>
    </w:p>
    <w:p w:rsidR="007E2DEE" w:rsidRPr="00BA13E1" w:rsidRDefault="007E2DEE" w:rsidP="005778DD">
      <w:pPr>
        <w:pStyle w:val="Tre"/>
      </w:pPr>
      <w:r w:rsidRPr="00BA13E1">
        <w:t>Celem nadrzędnym NSGW 2030 jest zapewnienie powszechnego dostępu ludności do czystej i zdrowej wody oraz istotne ograniczenie zagrożeń wywoływanych przez powodzie i susze. Ma to nastąpić w połączeniu z utrzymaniem dobrego stanu wód i związanych z nimi ekosystemów, przy zapewnieniu uzasadnionych potrzeb wodnych gospodarki, poprawy spójności terytorialnej.</w:t>
      </w:r>
    </w:p>
    <w:p w:rsidR="007E2DEE" w:rsidRPr="005778DD" w:rsidRDefault="007E2DEE" w:rsidP="006A5B3B">
      <w:pPr>
        <w:rPr>
          <w:rStyle w:val="Strong"/>
          <w:bCs/>
          <w:lang w:eastAsia="en-US"/>
        </w:rPr>
      </w:pPr>
      <w:r w:rsidRPr="005778DD">
        <w:rPr>
          <w:rStyle w:val="Strong"/>
          <w:bCs/>
          <w:lang w:eastAsia="en-US"/>
        </w:rPr>
        <w:t>PROGRAM OCHRONY I ZRÓWNOWAŻONEGO UŻYTKOWANIA RÓŻNORODNOŚCI BIOLOGICZNEJ WRAZ Z PLANEM DZIAŁAŃ NA LATA 2015-2020</w:t>
      </w:r>
      <w:r w:rsidRPr="005778DD">
        <w:rPr>
          <w:rStyle w:val="Strong"/>
          <w:bCs/>
          <w:vertAlign w:val="superscript"/>
          <w:lang w:eastAsia="en-US"/>
        </w:rPr>
        <w:footnoteReference w:id="6"/>
      </w:r>
    </w:p>
    <w:p w:rsidR="007E2DEE" w:rsidRDefault="007E2DEE" w:rsidP="005778DD">
      <w:pPr>
        <w:pStyle w:val="Tre"/>
      </w:pPr>
      <w:r w:rsidRPr="00BA13E1">
        <w:t>Poprawa stanu różnorodności biologicznej i pełniejsze powiązanie jej ochrony z rozwojem społecznym i gospodarczym kraju.</w:t>
      </w:r>
    </w:p>
    <w:p w:rsidR="007E2DEE" w:rsidRDefault="007E2DEE" w:rsidP="005778DD">
      <w:pPr>
        <w:pStyle w:val="Tre"/>
      </w:pPr>
    </w:p>
    <w:p w:rsidR="007E2DEE" w:rsidRPr="00BA13E1" w:rsidRDefault="007E2DEE" w:rsidP="005778DD">
      <w:pPr>
        <w:pStyle w:val="Tre"/>
      </w:pPr>
    </w:p>
    <w:p w:rsidR="007E2DEE" w:rsidRPr="005778DD" w:rsidRDefault="007E2DEE" w:rsidP="006A5B3B">
      <w:pPr>
        <w:rPr>
          <w:rStyle w:val="Strong"/>
          <w:bCs/>
          <w:lang w:eastAsia="en-US"/>
        </w:rPr>
      </w:pPr>
      <w:r w:rsidRPr="005778DD">
        <w:rPr>
          <w:rStyle w:val="Strong"/>
          <w:bCs/>
          <w:lang w:eastAsia="en-US"/>
        </w:rPr>
        <w:t>STRATEGIA ROZWOJU KRAJU 2020</w:t>
      </w:r>
    </w:p>
    <w:p w:rsidR="007E2DEE" w:rsidRPr="00BA13E1" w:rsidRDefault="007E2DEE" w:rsidP="005778DD">
      <w:pPr>
        <w:pStyle w:val="Tre"/>
      </w:pPr>
      <w:r w:rsidRPr="00BA13E1">
        <w:t>Celem głównym strategii średniookresowej jest wzmocnienie i wykorzystanie gospodarczych, społecznych i instytucjonalnych potencjałów zapewniających szybszy i zrównoważony rozwój kraju oraz poprawę jakości życia ludności.</w:t>
      </w:r>
    </w:p>
    <w:p w:rsidR="007E2DEE" w:rsidRPr="002E4747" w:rsidRDefault="007E2DEE" w:rsidP="006A5B3B">
      <w:pPr>
        <w:rPr>
          <w:rStyle w:val="Strong"/>
          <w:bCs/>
          <w:lang w:eastAsia="en-US"/>
        </w:rPr>
      </w:pPr>
      <w:r w:rsidRPr="002E4747">
        <w:rPr>
          <w:rStyle w:val="Strong"/>
          <w:bCs/>
          <w:lang w:eastAsia="en-US"/>
        </w:rPr>
        <w:t>PROGRAM OPERACYJNY INFRASTRUKTURA I ŚRODOWISKO 2014-2020 (POIiŚ)</w:t>
      </w:r>
      <w:r w:rsidRPr="002E4747">
        <w:rPr>
          <w:rStyle w:val="Strong"/>
          <w:bCs/>
          <w:vertAlign w:val="superscript"/>
          <w:lang w:eastAsia="en-US"/>
        </w:rPr>
        <w:footnoteReference w:id="7"/>
      </w:r>
    </w:p>
    <w:p w:rsidR="007E2DEE" w:rsidRPr="00BA13E1" w:rsidRDefault="007E2DEE" w:rsidP="002E4747">
      <w:pPr>
        <w:pStyle w:val="Tre"/>
      </w:pPr>
      <w:r w:rsidRPr="00BA13E1">
        <w:t>Dokument realizuje zał</w:t>
      </w:r>
      <w:r>
        <w:t xml:space="preserve">ożenia strategii Europa 2020, z </w:t>
      </w:r>
      <w:r w:rsidRPr="00BA13E1">
        <w:t>którą powiązany jest jego cel główny - wsparcie gospod</w:t>
      </w:r>
      <w:r>
        <w:t xml:space="preserve">arki efektywnie korzystającej z zasobów i </w:t>
      </w:r>
      <w:r w:rsidRPr="00BA13E1">
        <w:t>przyjaznej</w:t>
      </w:r>
      <w:r>
        <w:t xml:space="preserve"> środowisku oraz </w:t>
      </w:r>
      <w:r w:rsidRPr="00BA13E1">
        <w:t>sprzyja</w:t>
      </w:r>
      <w:r>
        <w:t xml:space="preserve">jącej spójności terytorialnej i </w:t>
      </w:r>
      <w:r w:rsidRPr="00BA13E1">
        <w:t>społecznej.</w:t>
      </w:r>
    </w:p>
    <w:p w:rsidR="007E2DEE" w:rsidRPr="00BA13E1" w:rsidRDefault="007E2DEE" w:rsidP="002E4747">
      <w:pPr>
        <w:pStyle w:val="Tre"/>
      </w:pPr>
      <w:r w:rsidRPr="00BA13E1">
        <w:t>W okresie 2014-2020</w:t>
      </w:r>
      <w:r>
        <w:t xml:space="preserve"> projekty przyczyniające się do </w:t>
      </w:r>
      <w:r w:rsidRPr="00BA13E1">
        <w:t xml:space="preserve">poprawy stanu środowiska będą </w:t>
      </w:r>
      <w:r>
        <w:t xml:space="preserve">mogły być realizowane głównie w </w:t>
      </w:r>
      <w:r w:rsidRPr="00BA13E1">
        <w:t>ramach poniższych osi priorytetowych:</w:t>
      </w:r>
    </w:p>
    <w:p w:rsidR="007E2DEE" w:rsidRPr="00BA13E1" w:rsidRDefault="007E2DEE" w:rsidP="002E4747">
      <w:pPr>
        <w:pStyle w:val="ListParagraph"/>
      </w:pPr>
      <w:r w:rsidRPr="00BA13E1">
        <w:t>Zmniejszenie emisyjności gospodarki (oś I);</w:t>
      </w:r>
    </w:p>
    <w:p w:rsidR="007E2DEE" w:rsidRPr="00BA13E1" w:rsidRDefault="007E2DEE" w:rsidP="002E4747">
      <w:pPr>
        <w:pStyle w:val="ListParagraph"/>
      </w:pPr>
      <w:r w:rsidRPr="00BA13E1">
        <w:t>Ochrona środowiska, w tym adaptacja do zmian klimatu (oś II);</w:t>
      </w:r>
    </w:p>
    <w:p w:rsidR="007E2DEE" w:rsidRPr="00BA13E1" w:rsidRDefault="007E2DEE" w:rsidP="002E4747">
      <w:pPr>
        <w:pStyle w:val="ListParagraph"/>
      </w:pPr>
      <w:r w:rsidRPr="00BA13E1">
        <w:t>Rozwój niskoemisyjnego transportu zbiorowego w miastach (oś VI);</w:t>
      </w:r>
    </w:p>
    <w:p w:rsidR="007E2DEE" w:rsidRPr="00BA13E1" w:rsidRDefault="007E2DEE" w:rsidP="002E4747">
      <w:pPr>
        <w:pStyle w:val="ListParagraph"/>
      </w:pPr>
      <w:r w:rsidRPr="00BA13E1">
        <w:t>Poprawa bezpieczeństwa energetycznego (oś VII);</w:t>
      </w:r>
    </w:p>
    <w:p w:rsidR="007E2DEE" w:rsidRDefault="007E2DEE" w:rsidP="002E4747">
      <w:pPr>
        <w:pStyle w:val="ListParagraph"/>
      </w:pPr>
      <w:r w:rsidRPr="00BA13E1">
        <w:t>Beneficjenci otrzymują dofinansowanie w formie refundacji lub zaliczki.</w:t>
      </w:r>
    </w:p>
    <w:p w:rsidR="007E2DEE" w:rsidRPr="00BA13E1" w:rsidRDefault="007E2DEE" w:rsidP="00EE33DA">
      <w:pPr>
        <w:pStyle w:val="ListParagraph"/>
        <w:numPr>
          <w:ilvl w:val="0"/>
          <w:numId w:val="0"/>
        </w:numPr>
        <w:ind w:left="1434"/>
      </w:pPr>
    </w:p>
    <w:p w:rsidR="007E2DEE" w:rsidRPr="00BA13E1" w:rsidRDefault="007E2DEE" w:rsidP="00180918">
      <w:pPr>
        <w:keepNext/>
        <w:rPr>
          <w:rFonts w:ascii="Calibri" w:hAnsi="Calibri" w:cs="Calibri"/>
          <w:b/>
          <w:u w:val="single"/>
          <w:lang w:val="pl-PL"/>
        </w:rPr>
      </w:pPr>
      <w:r w:rsidRPr="00BA13E1">
        <w:rPr>
          <w:rFonts w:ascii="Calibri" w:hAnsi="Calibri" w:cs="Calibri"/>
          <w:b/>
          <w:u w:val="single"/>
          <w:lang w:val="pl-PL"/>
        </w:rPr>
        <w:t>DOKUMENTY WOJEWÓDZKIE</w:t>
      </w:r>
    </w:p>
    <w:p w:rsidR="007E2DEE" w:rsidRPr="002E4747" w:rsidRDefault="007E2DEE" w:rsidP="00180918">
      <w:pPr>
        <w:keepNext/>
        <w:rPr>
          <w:rStyle w:val="Strong"/>
          <w:bCs/>
          <w:lang w:eastAsia="en-US"/>
        </w:rPr>
      </w:pPr>
      <w:r w:rsidRPr="002E4747">
        <w:rPr>
          <w:rStyle w:val="Strong"/>
          <w:bCs/>
          <w:lang w:eastAsia="en-US"/>
        </w:rPr>
        <w:t>STRATEGIA ROZWOJU WOJEWÓDZTWA ŚLĄSKIEGO ,,ŚLĄSKIE 2020+”</w:t>
      </w:r>
    </w:p>
    <w:p w:rsidR="007E2DEE" w:rsidRPr="00BA13E1" w:rsidRDefault="007E2DEE" w:rsidP="002E4747">
      <w:pPr>
        <w:pStyle w:val="Tre"/>
      </w:pPr>
      <w:r w:rsidRPr="00BA13E1">
        <w:t>Jako wizję wskazaną w Strategii należy przyjąć ,,Województwo śląskie będzie regionem zrównoważonego i trwałego rozwoju stwarzającym mieszkańcom korzystne warunki życia w oparciu o dostęp do usług publicznych o wysokim standardzie, o nowoczesnej i zaawansowanej technologicznie gospodarce oraz istotnym partnerem w procesie rozwoju Europy wykorzystującym zróżnic</w:t>
      </w:r>
      <w:r>
        <w:t xml:space="preserve">owane potencjały terytorialne i </w:t>
      </w:r>
      <w:r w:rsidRPr="00BA13E1">
        <w:t>synergię pomięd</w:t>
      </w:r>
      <w:r>
        <w:t>zy partnerami procesu rozwoju”.</w:t>
      </w:r>
    </w:p>
    <w:p w:rsidR="007E2DEE" w:rsidRPr="00BA13E1" w:rsidRDefault="007E2DEE" w:rsidP="002E4747">
      <w:pPr>
        <w:pStyle w:val="Tre"/>
      </w:pPr>
      <w:r w:rsidRPr="00BA13E1">
        <w:t>Osiągnięcie tak nakreślonej wizji rozwoju województwa śląskiego będzie możliwe poprzez wykorzystanie pozytywnych wartości województwa, kreowanie nowych wartości oraz usuwanie barier uniemożliwiających dalszy rozwój.</w:t>
      </w:r>
    </w:p>
    <w:p w:rsidR="007E2DEE" w:rsidRPr="002E4747" w:rsidRDefault="007E2DEE" w:rsidP="006A5B3B">
      <w:pPr>
        <w:rPr>
          <w:rStyle w:val="Strong"/>
          <w:bCs/>
          <w:lang w:eastAsia="en-US"/>
        </w:rPr>
      </w:pPr>
      <w:r>
        <w:rPr>
          <w:rStyle w:val="Strong"/>
          <w:bCs/>
          <w:lang w:eastAsia="en-US"/>
        </w:rPr>
        <w:t>PLAN</w:t>
      </w:r>
      <w:r w:rsidRPr="002E4747">
        <w:rPr>
          <w:rStyle w:val="Strong"/>
          <w:bCs/>
          <w:lang w:eastAsia="en-US"/>
        </w:rPr>
        <w:t xml:space="preserve"> ZAGOSPODAROWANIA PRZESTRZENNEGO WOJEWÓDZTWA ŚLĄSKIEGO 2020+ (PLAN 2020+)</w:t>
      </w:r>
      <w:r w:rsidRPr="002E4747">
        <w:rPr>
          <w:rStyle w:val="Strong"/>
          <w:bCs/>
          <w:vertAlign w:val="superscript"/>
          <w:lang w:eastAsia="en-US"/>
        </w:rPr>
        <w:footnoteReference w:id="8"/>
      </w:r>
    </w:p>
    <w:p w:rsidR="007E2DEE" w:rsidRPr="00BA13E1" w:rsidRDefault="007E2DEE" w:rsidP="002E4747">
      <w:pPr>
        <w:pStyle w:val="Tre"/>
      </w:pPr>
      <w:r w:rsidRPr="00BA13E1">
        <w:t>Cele</w:t>
      </w:r>
      <w:r>
        <w:t xml:space="preserve">m opracowania Planu 2020+ było </w:t>
      </w:r>
      <w:r w:rsidRPr="00BA13E1">
        <w:t>wykreowanie polityki przestrzennej województwa w zakresie określenia podstawowych elementów układu przestrzennego, ich zróżn</w:t>
      </w:r>
      <w:r>
        <w:t xml:space="preserve">icowania i wzajemnych relacji. </w:t>
      </w:r>
      <w:r w:rsidRPr="00BA13E1">
        <w:t>Zasięg terytorialn</w:t>
      </w:r>
      <w:r>
        <w:t xml:space="preserve">y prac </w:t>
      </w:r>
      <w:r w:rsidRPr="00BA13E1">
        <w:t xml:space="preserve">obejmuje obszar województwa śląskiego. </w:t>
      </w:r>
    </w:p>
    <w:p w:rsidR="007E2DEE" w:rsidRPr="00BA13E1" w:rsidRDefault="007E2DEE" w:rsidP="002E4747">
      <w:pPr>
        <w:pStyle w:val="Tre"/>
      </w:pPr>
      <w:r>
        <w:t>Cele</w:t>
      </w:r>
      <w:r w:rsidRPr="00BA13E1">
        <w:t xml:space="preserve"> polityki przestrzennej województwa</w:t>
      </w:r>
      <w:r>
        <w:t>:</w:t>
      </w:r>
    </w:p>
    <w:p w:rsidR="007E2DEE" w:rsidRPr="00BA13E1" w:rsidRDefault="007E2DEE" w:rsidP="002E4747">
      <w:pPr>
        <w:pStyle w:val="Tre"/>
      </w:pPr>
      <w:r>
        <w:t>1. Nowoczesna gospodarka</w:t>
      </w:r>
      <w:r w:rsidRPr="00BA13E1">
        <w:t xml:space="preserve"> – promocja gospodarczego wzrostu i innowacji;</w:t>
      </w:r>
    </w:p>
    <w:p w:rsidR="007E2DEE" w:rsidRPr="00BA13E1" w:rsidRDefault="007E2DEE" w:rsidP="002E4747">
      <w:pPr>
        <w:pStyle w:val="Tre"/>
      </w:pPr>
      <w:r>
        <w:t>2. Szanse rozwojowe mieszkańców</w:t>
      </w:r>
      <w:r w:rsidRPr="00BA13E1">
        <w:t xml:space="preserve"> – zapewnienie</w:t>
      </w:r>
      <w:r>
        <w:t xml:space="preserve"> mieszkańcom  dostępu do usług </w:t>
      </w:r>
      <w:r w:rsidRPr="00BA13E1">
        <w:t>publicznych;</w:t>
      </w:r>
    </w:p>
    <w:p w:rsidR="007E2DEE" w:rsidRPr="00BA13E1" w:rsidRDefault="007E2DEE" w:rsidP="002E4747">
      <w:pPr>
        <w:pStyle w:val="Tre"/>
      </w:pPr>
      <w:r>
        <w:t>3. Przestrzeń</w:t>
      </w:r>
      <w:r w:rsidRPr="00BA13E1">
        <w:t xml:space="preserve"> – zrównoważone wykorzystywanie zasobów środowiska naturalnego i kulturowego;</w:t>
      </w:r>
    </w:p>
    <w:p w:rsidR="007E2DEE" w:rsidRPr="00BA13E1" w:rsidRDefault="007E2DEE" w:rsidP="002E4747">
      <w:pPr>
        <w:pStyle w:val="Tre"/>
      </w:pPr>
      <w:r w:rsidRPr="00BA13E1">
        <w:t>4. Relacje z otoczeniem  – infrastrukturalne powiązania regionu.</w:t>
      </w:r>
    </w:p>
    <w:p w:rsidR="007E2DEE" w:rsidRPr="002E4747" w:rsidRDefault="007E2DEE" w:rsidP="006A5B3B">
      <w:pPr>
        <w:rPr>
          <w:rStyle w:val="Strong"/>
          <w:bCs/>
          <w:lang w:eastAsia="en-US"/>
        </w:rPr>
      </w:pPr>
      <w:r w:rsidRPr="002E4747">
        <w:rPr>
          <w:rStyle w:val="Strong"/>
          <w:bCs/>
          <w:lang w:eastAsia="en-US"/>
        </w:rPr>
        <w:t>REGIONALNY PROGRAM OPERACYJNY WOJEWÓDZTWA ŚLĄSKIEGO 2014-2020 (RPO WSL 2014-2020)</w:t>
      </w:r>
    </w:p>
    <w:p w:rsidR="007E2DEE" w:rsidRPr="00BA13E1" w:rsidRDefault="007E2DEE" w:rsidP="002E4747">
      <w:pPr>
        <w:pStyle w:val="Tre"/>
      </w:pPr>
      <w:r w:rsidRPr="00BA13E1">
        <w:t>W ramach osi priorytetowej IV (</w:t>
      </w:r>
      <w:r>
        <w:t xml:space="preserve">Efektywność Energetyczna, OZE i </w:t>
      </w:r>
      <w:r w:rsidRPr="00BA13E1">
        <w:t>Gospodarka niskoemisyjna) zasadę zrównoważonego rozwoju uwzględniono poprzez zaprogramowanie przedsięwzięć, nakierowanych na synergię cel</w:t>
      </w:r>
      <w:r>
        <w:t xml:space="preserve">ów gospodarczych, społecznych i </w:t>
      </w:r>
      <w:r w:rsidRPr="00BA13E1">
        <w:t>ochrony środowiska.</w:t>
      </w:r>
    </w:p>
    <w:p w:rsidR="007E2DEE" w:rsidRPr="00BA13E1" w:rsidRDefault="007E2DEE" w:rsidP="002E4747">
      <w:pPr>
        <w:pStyle w:val="Tre"/>
      </w:pPr>
      <w:r>
        <w:t xml:space="preserve">Z kolei w </w:t>
      </w:r>
      <w:r w:rsidRPr="00BA13E1">
        <w:t>obrębie osi priory</w:t>
      </w:r>
      <w:r>
        <w:t xml:space="preserve">tetowej V (Ochrona Środowiska i </w:t>
      </w:r>
      <w:r w:rsidRPr="00BA13E1">
        <w:t>Efektywne Wykorzystanie Zasobów) zaplanowano wsparc</w:t>
      </w:r>
      <w:r>
        <w:t xml:space="preserve">ie priorytetów inwestycyjnych z </w:t>
      </w:r>
      <w:r w:rsidRPr="00BA13E1">
        <w:t xml:space="preserve">celu tematycznego 6 (Zachowanie i ochrona środowiska oraz promowanie efektywnego </w:t>
      </w:r>
      <w:r>
        <w:t xml:space="preserve">gospodarowania zasobami) oraz z </w:t>
      </w:r>
      <w:r w:rsidRPr="00BA13E1">
        <w:t>wybranych priorytetów inw</w:t>
      </w:r>
      <w:r>
        <w:t>estycyjnych celu tematycznego 5 </w:t>
      </w:r>
      <w:r w:rsidRPr="00BA13E1">
        <w:t>(Promowanie dostosowania do zmian</w:t>
      </w:r>
      <w:r>
        <w:t xml:space="preserve"> klimatu, zapobiegania ryzyku i zarządzania ryzykiem).</w:t>
      </w:r>
    </w:p>
    <w:p w:rsidR="007E2DEE" w:rsidRPr="00BA13E1" w:rsidRDefault="007E2DEE" w:rsidP="002E4747">
      <w:pPr>
        <w:pStyle w:val="Tre"/>
      </w:pPr>
      <w:r w:rsidRPr="00BA13E1">
        <w:t>Realizacji sformułowanych celów ma sprzyjać w</w:t>
      </w:r>
      <w:r>
        <w:t xml:space="preserve">ykonanie działań wynikających z </w:t>
      </w:r>
      <w:r w:rsidRPr="00BA13E1">
        <w:t>przygotowanych przez samorządy Strategii ZIT/RIT, zawierających elementy planów gospodarki niskoemisyjnej. Taka integracja działa</w:t>
      </w:r>
      <w:r>
        <w:t xml:space="preserve">ń w jednej osi priorytetowej, w połączeniu z działaniami w </w:t>
      </w:r>
      <w:r w:rsidRPr="00BA13E1">
        <w:t>pozostałych osiach priorytetowych, przyczyni się do lepszej realizacji celów zrównoważonego gospodarowania zasobami oraz poprawy stanu środowiska.</w:t>
      </w:r>
    </w:p>
    <w:p w:rsidR="007E2DEE" w:rsidRPr="00BA13E1" w:rsidRDefault="007E2DEE" w:rsidP="002E4747">
      <w:pPr>
        <w:pStyle w:val="Tre"/>
      </w:pPr>
      <w:r w:rsidRPr="00BA13E1">
        <w:t>W ramach osi priorytetowej V, zasadę zrównoważonego rozwoju uwzględniono poprzez zaprogramowanie przedsięwzięć nakierowanych na synergię celów gospodarczych, społecznych i ochrony środowiska.</w:t>
      </w:r>
    </w:p>
    <w:p w:rsidR="007E2DEE" w:rsidRPr="002E4747" w:rsidRDefault="007E2DEE" w:rsidP="007F7B70">
      <w:pPr>
        <w:keepNext/>
        <w:rPr>
          <w:rStyle w:val="Strong"/>
          <w:bCs/>
          <w:lang w:eastAsia="en-US"/>
        </w:rPr>
      </w:pPr>
      <w:r w:rsidRPr="002E4747">
        <w:rPr>
          <w:rStyle w:val="Strong"/>
          <w:bCs/>
          <w:lang w:eastAsia="en-US"/>
        </w:rPr>
        <w:t>PROGRAM OCHRONY ŚRODOWISKA DLA WOJEWÓDZTWA ŚLĄSKIEGO DO ROKU 2019 Z UWZGLĘDNIENIEM PERSPEKTYWY DO ROKU 2024</w:t>
      </w:r>
    </w:p>
    <w:p w:rsidR="007E2DEE" w:rsidRPr="00BA13E1" w:rsidRDefault="007E2DEE" w:rsidP="002E4747">
      <w:pPr>
        <w:pStyle w:val="Tre"/>
      </w:pPr>
      <w:r w:rsidRPr="00BA13E1">
        <w:t>Cel nadrzędny Programu to: województwo śląskie regionem innowacyjnej gospodarki i wysokiej jakości życia przy zachowaniu dobrego stanu środowiska przyrodniczego.</w:t>
      </w:r>
    </w:p>
    <w:p w:rsidR="007E2DEE" w:rsidRPr="002E4747" w:rsidRDefault="007E2DEE" w:rsidP="00180918">
      <w:pPr>
        <w:keepNext/>
        <w:rPr>
          <w:rStyle w:val="Strong"/>
          <w:bCs/>
          <w:lang w:eastAsia="en-US"/>
        </w:rPr>
      </w:pPr>
      <w:r w:rsidRPr="002E4747">
        <w:rPr>
          <w:rStyle w:val="Strong"/>
          <w:bCs/>
          <w:lang w:eastAsia="en-US"/>
        </w:rPr>
        <w:t>PLAN GOSPODARKI ODPADAMI DLA WOJEWÓDZTWA ŚLĄSKIEGO NA LATA 2016-2022 (PGOWŚ 2022)</w:t>
      </w:r>
      <w:r w:rsidRPr="002E4747">
        <w:rPr>
          <w:rStyle w:val="Strong"/>
          <w:bCs/>
          <w:vertAlign w:val="superscript"/>
          <w:lang w:eastAsia="en-US"/>
        </w:rPr>
        <w:footnoteReference w:id="9"/>
      </w:r>
    </w:p>
    <w:p w:rsidR="007E2DEE" w:rsidRPr="00BA13E1" w:rsidRDefault="007E2DEE" w:rsidP="002E4747">
      <w:pPr>
        <w:pStyle w:val="Tre"/>
      </w:pPr>
      <w:r w:rsidRPr="00BA13E1">
        <w:t>Celem nadrzędnym Pgowś 2</w:t>
      </w:r>
      <w:r>
        <w:t>022 jest rozwijanie na terenie objętym Planem systemu gospodarki</w:t>
      </w:r>
      <w:r w:rsidRPr="00BA13E1">
        <w:t xml:space="preserve"> odpadami opartego na zapobieganiu powstawania odpadów, pr</w:t>
      </w:r>
      <w:r>
        <w:t xml:space="preserve">zygotowywaniu ich do ponownego </w:t>
      </w:r>
      <w:r w:rsidRPr="00BA13E1">
        <w:t>użycia, recyklingu oraz innych metodach odzysku i unieszkodliwiania.</w:t>
      </w:r>
    </w:p>
    <w:p w:rsidR="007E2DEE" w:rsidRPr="002E4747" w:rsidRDefault="007E2DEE" w:rsidP="006A5B3B">
      <w:pPr>
        <w:rPr>
          <w:rStyle w:val="Strong"/>
          <w:bCs/>
          <w:lang w:eastAsia="en-US"/>
        </w:rPr>
      </w:pPr>
      <w:r w:rsidRPr="002E4747">
        <w:rPr>
          <w:rStyle w:val="Strong"/>
          <w:bCs/>
          <w:lang w:eastAsia="en-US"/>
        </w:rPr>
        <w:t>PROGRAM OCHRONY POWIETRZA DLA TERENU WOJEWÓDZTWA ŚLĄSKIEGO MAJĄCY NA CELU OSIĄGNIĘCIE POZIOMÓW DOPUSZCZALNYCH SUBSTANCJI W POWIETRZU ORAZ PUŁAPU STĘŻENIA EKSPOZYCJI</w:t>
      </w:r>
    </w:p>
    <w:p w:rsidR="007E2DEE" w:rsidRPr="00BA13E1" w:rsidRDefault="007E2DEE" w:rsidP="002E4747">
      <w:pPr>
        <w:pStyle w:val="Tre"/>
      </w:pPr>
      <w:r w:rsidRPr="00BA13E1">
        <w:t>Głównym celem postawionym w Programie ochrony powietrza dla stref województwa śląskiego jest ochrona z</w:t>
      </w:r>
      <w:r>
        <w:t>drowia mieszkańców województwa.</w:t>
      </w:r>
    </w:p>
    <w:p w:rsidR="007E2DEE" w:rsidRPr="002E4747" w:rsidRDefault="007E2DEE" w:rsidP="00AF16BE">
      <w:pPr>
        <w:jc w:val="both"/>
        <w:rPr>
          <w:rStyle w:val="Strong"/>
          <w:bCs/>
          <w:lang w:eastAsia="en-US"/>
        </w:rPr>
      </w:pPr>
      <w:r w:rsidRPr="002E4747">
        <w:rPr>
          <w:rStyle w:val="Strong"/>
          <w:bCs/>
          <w:lang w:eastAsia="en-US"/>
        </w:rPr>
        <w:t>PROGRAM OCHRONY ŚRODOWISKA PRZED HAŁASEM DLA WOJEWÓDZTWA ŚLĄSKIEGO DO ROKU 2018 DLA TERENÓW POZA AGLOMERACJAMI, POŁOŻONYCH WZDŁUŻ ODCINKÓW DRÓG O NATĘŻENIU RUCHU POWYŻEJ 3 000 000 POJAZDÓW ROCZNIE I ODCINKÓW LINII KOLEJOWYCH O NATĘŻENIU RUCHU POWYŻEJ 30 000 POCIĄGÓW ROCZNIE</w:t>
      </w:r>
    </w:p>
    <w:p w:rsidR="007E2DEE" w:rsidRPr="00BA13E1" w:rsidRDefault="007E2DEE" w:rsidP="002E4747">
      <w:pPr>
        <w:pStyle w:val="Tre"/>
      </w:pPr>
      <w:r w:rsidRPr="00BA13E1">
        <w:t>Celem Programu jest określenie priorytetów działań oraz wskazanie niezbędnych zadań dla ograniczenia poziomu hałasu do wartości dopuszczalnych. W ramach niniejszego Programu przedstawiono zestaw zaleceń o charakterze rozwiązań technicznych oraz wskazano kierunki innych działań, których realizacja pozwoli na osiągnięcie wyznaczonego celu w największym stopniu.</w:t>
      </w:r>
    </w:p>
    <w:p w:rsidR="007E2DEE" w:rsidRPr="002E4747" w:rsidRDefault="007E2DEE" w:rsidP="00AF16BE">
      <w:pPr>
        <w:jc w:val="both"/>
        <w:rPr>
          <w:rStyle w:val="Strong"/>
          <w:bCs/>
          <w:lang w:eastAsia="en-US"/>
        </w:rPr>
      </w:pPr>
      <w:r w:rsidRPr="002E4747">
        <w:rPr>
          <w:rStyle w:val="Strong"/>
          <w:bCs/>
          <w:lang w:eastAsia="en-US"/>
        </w:rPr>
        <w:t>PROGRAM WYKORZYSTANIA ODNAWIALNYCH ŹRÓDEŁ ENERGII NA TERENACH NIEPRZEMYSŁOWYCH WOJEWÓDZTWA ŚLĄSKIEGO</w:t>
      </w:r>
    </w:p>
    <w:p w:rsidR="007E2DEE" w:rsidRPr="00BA13E1" w:rsidRDefault="007E2DEE" w:rsidP="002E4747">
      <w:pPr>
        <w:pStyle w:val="Tre"/>
      </w:pPr>
      <w:r w:rsidRPr="00BA13E1">
        <w:t>Głównym celem Programu jest stworzenie warunków i mechanizmów dla szerokiego wykorzystania lokalnych zasobów energii odnawialnej na terenach nieprzemysłowych województwa śląskiego prowadzących do zwiększenia udziału energii ze źródeł odnawialnych w lokalnym bilansie energetycznym.</w:t>
      </w:r>
    </w:p>
    <w:p w:rsidR="007E2DEE" w:rsidRDefault="007E2DEE" w:rsidP="002E4747">
      <w:pPr>
        <w:pStyle w:val="Tre"/>
      </w:pPr>
      <w:r w:rsidRPr="00BA13E1">
        <w:t>Zgodnie z prawem energetycznym, odpowiedzialność nad realizacją powyższego celu spoczywa na samorządach gminnych, które opracowują programy (zgodne z wojewódzkimi strategiami oraz planami rozwoju) zaopatrzenia w energię swoich mieszkańców.</w:t>
      </w:r>
    </w:p>
    <w:p w:rsidR="007E2DEE" w:rsidRPr="00BA13E1" w:rsidRDefault="007E2DEE" w:rsidP="002E4747">
      <w:pPr>
        <w:pStyle w:val="Tre"/>
      </w:pPr>
    </w:p>
    <w:p w:rsidR="007E2DEE" w:rsidRPr="002E4747" w:rsidRDefault="007E2DEE" w:rsidP="00AF16BE">
      <w:pPr>
        <w:jc w:val="both"/>
        <w:rPr>
          <w:rStyle w:val="Strong"/>
          <w:bCs/>
          <w:lang w:eastAsia="en-US"/>
        </w:rPr>
      </w:pPr>
      <w:r w:rsidRPr="002E4747">
        <w:rPr>
          <w:rStyle w:val="Strong"/>
          <w:bCs/>
          <w:lang w:eastAsia="en-US"/>
        </w:rPr>
        <w:t>WOJEWÓDZKI PROGRAM PRZEKSZTAŁCEŃ TERENÓW POPRZEMYSŁOWYCH I ZDEGRADOWANYCH WRAZ Z KONCEPCJĄ ROZBUDOWY NARZĘDZI INFORMATYCZNYCH ORAZ PROGNOZĄ JEGO ODDZIAŁYWANIA NA ŚRODOWISKO (WPPTPIZ)</w:t>
      </w:r>
    </w:p>
    <w:p w:rsidR="007E2DEE" w:rsidRPr="00BA13E1" w:rsidRDefault="007E2DEE" w:rsidP="002E4747">
      <w:pPr>
        <w:pStyle w:val="Tre"/>
      </w:pPr>
      <w:r w:rsidRPr="00BA13E1">
        <w:t>Jego głównym celem było: „stworzenie warunków i mechanizmów dla zagospodarowania terenów poprzemysłowych zgodnie z zasadami zrównoważonego rozwoju”. Cele pośrednie ww. dokumentu to:</w:t>
      </w:r>
    </w:p>
    <w:p w:rsidR="007E2DEE" w:rsidRPr="00BA13E1" w:rsidRDefault="007E2DEE" w:rsidP="002E4747">
      <w:pPr>
        <w:pStyle w:val="ListParagraph"/>
        <w:rPr>
          <w:bCs/>
        </w:rPr>
      </w:pPr>
      <w:r w:rsidRPr="00BA13E1">
        <w:t>opracowanie systemu zarządzania terenami zdegradowanymi służącego rewitalizacji i przywróceniu do obrotu gospodarczego terenów zdegradowanych działalnością przemysłową oraz ograniczeniu procesu zajmowania nie zdegradowanych terenów pod inwestycje przemysłowe,</w:t>
      </w:r>
    </w:p>
    <w:p w:rsidR="007E2DEE" w:rsidRDefault="007E2DEE" w:rsidP="002E4747">
      <w:pPr>
        <w:pStyle w:val="ListParagraph"/>
      </w:pPr>
      <w:r w:rsidRPr="00BA13E1">
        <w:t>rozwój sektora przedsiębiorstw zajmujących się rekultywacją terenów zdegradowanych i związane z tym powstanie nowego segmentu rynku pracy.</w:t>
      </w:r>
    </w:p>
    <w:p w:rsidR="007E2DEE" w:rsidRPr="00BA13E1" w:rsidRDefault="007E2DEE" w:rsidP="001E734E">
      <w:pPr>
        <w:pStyle w:val="ListParagraph"/>
        <w:numPr>
          <w:ilvl w:val="0"/>
          <w:numId w:val="0"/>
        </w:numPr>
        <w:ind w:left="1434"/>
      </w:pPr>
    </w:p>
    <w:p w:rsidR="007E2DEE" w:rsidRPr="002E4747" w:rsidRDefault="007E2DEE" w:rsidP="00180918">
      <w:pPr>
        <w:keepNext/>
        <w:rPr>
          <w:rStyle w:val="Strong"/>
          <w:bCs/>
          <w:lang w:eastAsia="en-US"/>
        </w:rPr>
      </w:pPr>
      <w:r w:rsidRPr="002E4747">
        <w:rPr>
          <w:rStyle w:val="Strong"/>
          <w:bCs/>
          <w:lang w:eastAsia="en-US"/>
        </w:rPr>
        <w:t>STRATEGIA OCHRONY PRZYRODY WOJEWÓDZTWA ŚLĄSKIEGO DO ROKU 2030</w:t>
      </w:r>
    </w:p>
    <w:p w:rsidR="007E2DEE" w:rsidRPr="00BA13E1" w:rsidRDefault="007E2DEE" w:rsidP="002E4747">
      <w:pPr>
        <w:pStyle w:val="Tre"/>
      </w:pPr>
      <w:r w:rsidRPr="00BA13E1">
        <w:t xml:space="preserve">Dokument przedstawia strategię dla województwa dotyczącą ochrony walorów przyrodniczych regionu. Cele strategiczne koncentrują się na ochronie różnorodności biologicznej, georóżnorodności oraz krajobrazu w regionie. </w:t>
      </w:r>
    </w:p>
    <w:p w:rsidR="007E2DEE" w:rsidRPr="00BA13E1" w:rsidRDefault="007E2DEE" w:rsidP="006A5B3B">
      <w:pPr>
        <w:rPr>
          <w:rFonts w:ascii="Calibri" w:hAnsi="Calibri" w:cs="Calibri"/>
          <w:b/>
          <w:u w:val="single"/>
          <w:lang w:val="pl-PL"/>
        </w:rPr>
      </w:pPr>
      <w:r>
        <w:rPr>
          <w:rFonts w:ascii="Calibri" w:hAnsi="Calibri" w:cs="Calibri"/>
          <w:b/>
          <w:u w:val="single"/>
          <w:lang w:val="pl-PL"/>
        </w:rPr>
        <w:t>DOKUMENTY MIEJSKIE</w:t>
      </w:r>
    </w:p>
    <w:p w:rsidR="007E2DEE" w:rsidRDefault="007E2DEE" w:rsidP="008214D2">
      <w:pPr>
        <w:rPr>
          <w:rStyle w:val="Strong"/>
          <w:bCs/>
          <w:lang w:eastAsia="en-US"/>
        </w:rPr>
      </w:pPr>
      <w:r w:rsidRPr="002E4747">
        <w:rPr>
          <w:rStyle w:val="Strong"/>
          <w:bCs/>
          <w:lang w:eastAsia="en-US"/>
        </w:rPr>
        <w:t xml:space="preserve">STRATEGIA ROZWOJU </w:t>
      </w:r>
      <w:r>
        <w:rPr>
          <w:rStyle w:val="Strong"/>
          <w:bCs/>
          <w:lang w:eastAsia="en-US"/>
        </w:rPr>
        <w:t>MIASTA CZĘSTOCHOWA 2030+</w:t>
      </w:r>
      <w:r>
        <w:rPr>
          <w:rStyle w:val="FootnoteReference"/>
          <w:rFonts w:ascii="Calibri" w:hAnsi="Calibri"/>
          <w:b/>
          <w:bCs/>
          <w:lang w:val="pl-PL"/>
        </w:rPr>
        <w:footnoteReference w:id="10"/>
      </w:r>
    </w:p>
    <w:p w:rsidR="007E2DEE" w:rsidRDefault="007E2DEE" w:rsidP="00EC2BC9">
      <w:pPr>
        <w:pStyle w:val="Tre"/>
        <w:rPr>
          <w:rStyle w:val="Strong"/>
          <w:rFonts w:cs="Calibri"/>
          <w:b w:val="0"/>
          <w:lang w:eastAsia="pl-PL"/>
        </w:rPr>
      </w:pPr>
      <w:r w:rsidRPr="00EC2BC9">
        <w:rPr>
          <w:rStyle w:val="Strong"/>
          <w:rFonts w:cs="Calibri"/>
          <w:b w:val="0"/>
          <w:lang w:eastAsia="pl-PL"/>
        </w:rPr>
        <w:t>W S</w:t>
      </w:r>
      <w:r>
        <w:rPr>
          <w:rStyle w:val="Strong"/>
          <w:rFonts w:cs="Calibri"/>
          <w:b w:val="0"/>
          <w:lang w:eastAsia="pl-PL"/>
        </w:rPr>
        <w:t>t</w:t>
      </w:r>
      <w:r w:rsidRPr="00EC2BC9">
        <w:rPr>
          <w:rStyle w:val="Strong"/>
          <w:rFonts w:cs="Calibri"/>
          <w:b w:val="0"/>
          <w:lang w:eastAsia="pl-PL"/>
        </w:rPr>
        <w:t>r</w:t>
      </w:r>
      <w:r>
        <w:rPr>
          <w:rStyle w:val="Strong"/>
          <w:rFonts w:cs="Calibri"/>
          <w:b w:val="0"/>
          <w:lang w:eastAsia="pl-PL"/>
        </w:rPr>
        <w:t>a</w:t>
      </w:r>
      <w:r w:rsidRPr="00EC2BC9">
        <w:rPr>
          <w:rStyle w:val="Strong"/>
          <w:rFonts w:cs="Calibri"/>
          <w:b w:val="0"/>
          <w:lang w:eastAsia="pl-PL"/>
        </w:rPr>
        <w:t xml:space="preserve">tegii przyjęto następujące Priorytety </w:t>
      </w:r>
      <w:r>
        <w:rPr>
          <w:rStyle w:val="Strong"/>
          <w:rFonts w:cs="Calibri"/>
          <w:b w:val="0"/>
          <w:lang w:eastAsia="pl-PL"/>
        </w:rPr>
        <w:t xml:space="preserve">oraz cele szczegółowe </w:t>
      </w:r>
      <w:r w:rsidRPr="00EC2BC9">
        <w:rPr>
          <w:rStyle w:val="Strong"/>
          <w:rFonts w:cs="Calibri"/>
          <w:b w:val="0"/>
          <w:lang w:eastAsia="pl-PL"/>
        </w:rPr>
        <w:t>w ramach zagadnień dotyczących ochrony środowiska:</w:t>
      </w:r>
    </w:p>
    <w:p w:rsidR="007E2DEE" w:rsidRDefault="007E2DEE" w:rsidP="00EC2BC9">
      <w:pPr>
        <w:pStyle w:val="Tre"/>
        <w:rPr>
          <w:rStyle w:val="Strong"/>
          <w:rFonts w:cs="Calibri"/>
          <w:b w:val="0"/>
          <w:lang w:eastAsia="pl-PL"/>
        </w:rPr>
      </w:pPr>
      <w:r w:rsidRPr="00EC2BC9">
        <w:rPr>
          <w:rStyle w:val="Strong"/>
          <w:rFonts w:cs="Calibri"/>
          <w:b w:val="0"/>
          <w:lang w:eastAsia="pl-PL"/>
        </w:rPr>
        <w:t>O</w:t>
      </w:r>
      <w:r>
        <w:rPr>
          <w:rStyle w:val="Strong"/>
          <w:rFonts w:cs="Calibri"/>
          <w:b w:val="0"/>
          <w:lang w:eastAsia="pl-PL"/>
        </w:rPr>
        <w:t>bszar: A. PRZESTRZEŃ</w:t>
      </w:r>
    </w:p>
    <w:p w:rsidR="007E2DEE" w:rsidRDefault="007E2DEE" w:rsidP="00EC2BC9">
      <w:pPr>
        <w:pStyle w:val="Tre"/>
        <w:rPr>
          <w:rStyle w:val="Strong"/>
          <w:rFonts w:cs="Calibri"/>
          <w:b w:val="0"/>
          <w:lang w:eastAsia="pl-PL"/>
        </w:rPr>
      </w:pPr>
      <w:r w:rsidRPr="00EC2BC9">
        <w:rPr>
          <w:rStyle w:val="Strong"/>
          <w:rFonts w:cs="Calibri"/>
          <w:b w:val="0"/>
          <w:lang w:eastAsia="pl-PL"/>
        </w:rPr>
        <w:t>A.1 Wp</w:t>
      </w:r>
      <w:r>
        <w:rPr>
          <w:rStyle w:val="Strong"/>
          <w:rFonts w:cs="Calibri"/>
          <w:b w:val="0"/>
          <w:lang w:eastAsia="pl-PL"/>
        </w:rPr>
        <w:t>rowadzanie ładu przestrzennego, tworzącego warunki zdrowego i bezpiecznego życia, poprawiają</w:t>
      </w:r>
      <w:r w:rsidRPr="00EC2BC9">
        <w:rPr>
          <w:rStyle w:val="Strong"/>
          <w:rFonts w:cs="Calibri"/>
          <w:b w:val="0"/>
          <w:lang w:eastAsia="pl-PL"/>
        </w:rPr>
        <w:t>ce</w:t>
      </w:r>
      <w:r>
        <w:rPr>
          <w:rStyle w:val="Strong"/>
          <w:rFonts w:cs="Calibri"/>
          <w:b w:val="0"/>
          <w:lang w:eastAsia="pl-PL"/>
        </w:rPr>
        <w:t>go funkcjonalność i estetykę</w:t>
      </w:r>
      <w:r w:rsidRPr="00EC2BC9">
        <w:rPr>
          <w:rStyle w:val="Strong"/>
          <w:rFonts w:cs="Calibri"/>
          <w:b w:val="0"/>
          <w:lang w:eastAsia="pl-PL"/>
        </w:rPr>
        <w:t xml:space="preserve"> miasta.</w:t>
      </w:r>
    </w:p>
    <w:p w:rsidR="007E2DEE" w:rsidRPr="00EC2BC9" w:rsidRDefault="007E2DEE" w:rsidP="00EC2BC9">
      <w:pPr>
        <w:pStyle w:val="Tre"/>
        <w:rPr>
          <w:rStyle w:val="Strong"/>
          <w:rFonts w:cs="Calibri"/>
          <w:b w:val="0"/>
          <w:lang w:eastAsia="pl-PL"/>
        </w:rPr>
      </w:pPr>
      <w:r w:rsidRPr="00EC2BC9">
        <w:rPr>
          <w:rStyle w:val="Strong"/>
          <w:rFonts w:cs="Calibri"/>
          <w:b w:val="0"/>
          <w:lang w:eastAsia="pl-PL"/>
        </w:rPr>
        <w:t xml:space="preserve">A.1.4 Identyfikacja i wprowadzenie form </w:t>
      </w:r>
      <w:r>
        <w:rPr>
          <w:rStyle w:val="Strong"/>
          <w:rFonts w:cs="Calibri"/>
          <w:b w:val="0"/>
          <w:lang w:eastAsia="pl-PL"/>
        </w:rPr>
        <w:t>ochrony miejsc o wysokiej wartoś</w:t>
      </w:r>
      <w:r w:rsidRPr="00EC2BC9">
        <w:rPr>
          <w:rStyle w:val="Strong"/>
          <w:rFonts w:cs="Calibri"/>
          <w:b w:val="0"/>
          <w:lang w:eastAsia="pl-PL"/>
        </w:rPr>
        <w:t>ci przyrodniczej.</w:t>
      </w:r>
    </w:p>
    <w:p w:rsidR="007E2DEE" w:rsidRPr="00EC2BC9" w:rsidRDefault="007E2DEE" w:rsidP="00EC2BC9">
      <w:pPr>
        <w:pStyle w:val="Tre"/>
        <w:rPr>
          <w:rStyle w:val="Strong"/>
          <w:rFonts w:cs="Calibri"/>
          <w:b w:val="0"/>
          <w:lang w:eastAsia="pl-PL"/>
        </w:rPr>
      </w:pPr>
      <w:r w:rsidRPr="00EC2BC9">
        <w:rPr>
          <w:rStyle w:val="Strong"/>
          <w:rFonts w:cs="Calibri"/>
          <w:b w:val="0"/>
          <w:lang w:eastAsia="pl-PL"/>
        </w:rPr>
        <w:t>A.1.5 Wyznacze</w:t>
      </w:r>
      <w:r>
        <w:rPr>
          <w:rStyle w:val="Strong"/>
          <w:rFonts w:cs="Calibri"/>
          <w:b w:val="0"/>
          <w:lang w:eastAsia="pl-PL"/>
        </w:rPr>
        <w:t>nie i ochrona krajobrazu promującego dziedzictwo materialne Czę</w:t>
      </w:r>
      <w:r w:rsidRPr="00EC2BC9">
        <w:rPr>
          <w:rStyle w:val="Strong"/>
          <w:rFonts w:cs="Calibri"/>
          <w:b w:val="0"/>
          <w:lang w:eastAsia="pl-PL"/>
        </w:rPr>
        <w:t>stochowy.</w:t>
      </w:r>
    </w:p>
    <w:p w:rsidR="007E2DEE" w:rsidRDefault="007E2DEE" w:rsidP="00EC2BC9">
      <w:pPr>
        <w:pStyle w:val="Tre"/>
        <w:rPr>
          <w:rStyle w:val="Strong"/>
          <w:rFonts w:cs="Calibri"/>
          <w:b w:val="0"/>
          <w:lang w:eastAsia="pl-PL"/>
        </w:rPr>
      </w:pPr>
      <w:r w:rsidRPr="00EC2BC9">
        <w:rPr>
          <w:rStyle w:val="Strong"/>
          <w:rFonts w:cs="Calibri"/>
          <w:b w:val="0"/>
          <w:lang w:eastAsia="pl-PL"/>
        </w:rPr>
        <w:t>A.1.6</w:t>
      </w:r>
      <w:r>
        <w:rPr>
          <w:rStyle w:val="Strong"/>
          <w:rFonts w:cs="Calibri"/>
          <w:b w:val="0"/>
          <w:lang w:eastAsia="pl-PL"/>
        </w:rPr>
        <w:t xml:space="preserve"> Zwiększanie iloś</w:t>
      </w:r>
      <w:r w:rsidRPr="00EC2BC9">
        <w:rPr>
          <w:rStyle w:val="Strong"/>
          <w:rFonts w:cs="Calibri"/>
          <w:b w:val="0"/>
          <w:lang w:eastAsia="pl-PL"/>
        </w:rPr>
        <w:t>ci zagospodarowanych terenów zi</w:t>
      </w:r>
      <w:r>
        <w:rPr>
          <w:rStyle w:val="Strong"/>
          <w:rFonts w:cs="Calibri"/>
          <w:b w:val="0"/>
          <w:lang w:eastAsia="pl-PL"/>
        </w:rPr>
        <w:t xml:space="preserve">elonych i miejsc rekreacji dostępnych </w:t>
      </w:r>
      <w:r w:rsidRPr="00EC2BC9">
        <w:rPr>
          <w:rStyle w:val="Strong"/>
          <w:rFonts w:cs="Calibri"/>
          <w:b w:val="0"/>
          <w:lang w:eastAsia="pl-PL"/>
        </w:rPr>
        <w:t>we wszystkich dzielnicach.</w:t>
      </w:r>
    </w:p>
    <w:p w:rsidR="007E2DEE" w:rsidRDefault="007E2DEE" w:rsidP="00EC2BC9">
      <w:pPr>
        <w:pStyle w:val="Tre"/>
        <w:rPr>
          <w:rStyle w:val="Strong"/>
          <w:rFonts w:cs="Calibri"/>
          <w:b w:val="0"/>
          <w:lang w:eastAsia="pl-PL"/>
        </w:rPr>
      </w:pPr>
      <w:r>
        <w:rPr>
          <w:rStyle w:val="Strong"/>
          <w:rFonts w:cs="Calibri"/>
          <w:b w:val="0"/>
          <w:lang w:eastAsia="pl-PL"/>
        </w:rPr>
        <w:t xml:space="preserve">A.2 Rozwój zrównoważonego transportu </w:t>
      </w:r>
      <w:r w:rsidRPr="00EC2BC9">
        <w:rPr>
          <w:rStyle w:val="Strong"/>
          <w:rFonts w:cs="Calibri"/>
          <w:b w:val="0"/>
          <w:lang w:eastAsia="pl-PL"/>
        </w:rPr>
        <w:t>miejskiego.</w:t>
      </w:r>
    </w:p>
    <w:p w:rsidR="007E2DEE" w:rsidRPr="00EC2BC9" w:rsidRDefault="007E2DEE" w:rsidP="00EC2BC9">
      <w:pPr>
        <w:pStyle w:val="Tre"/>
        <w:rPr>
          <w:rStyle w:val="Strong"/>
          <w:rFonts w:cs="Calibri"/>
          <w:b w:val="0"/>
          <w:lang w:eastAsia="pl-PL"/>
        </w:rPr>
      </w:pPr>
      <w:r>
        <w:rPr>
          <w:rStyle w:val="Strong"/>
          <w:rFonts w:cs="Calibri"/>
          <w:b w:val="0"/>
          <w:lang w:eastAsia="pl-PL"/>
        </w:rPr>
        <w:t>A.2.1 Dokoń</w:t>
      </w:r>
      <w:r w:rsidRPr="00EC2BC9">
        <w:rPr>
          <w:rStyle w:val="Strong"/>
          <w:rFonts w:cs="Calibri"/>
          <w:b w:val="0"/>
          <w:lang w:eastAsia="pl-PL"/>
        </w:rPr>
        <w:t>czenie rozbudowy i modernizacji podstawowego</w:t>
      </w:r>
      <w:r>
        <w:rPr>
          <w:rStyle w:val="Strong"/>
          <w:rFonts w:cs="Calibri"/>
          <w:b w:val="0"/>
          <w:lang w:eastAsia="pl-PL"/>
        </w:rPr>
        <w:t xml:space="preserve"> układu drogowego miasta, w tym połączenie centrum z wę</w:t>
      </w:r>
      <w:r w:rsidRPr="00EC2BC9">
        <w:rPr>
          <w:rStyle w:val="Strong"/>
          <w:rFonts w:cs="Calibri"/>
          <w:b w:val="0"/>
          <w:lang w:eastAsia="pl-PL"/>
        </w:rPr>
        <w:t>złami autostradowymi i wylotami z miasta dróg krajowych.</w:t>
      </w:r>
    </w:p>
    <w:p w:rsidR="007E2DEE" w:rsidRPr="00EC2BC9" w:rsidRDefault="007E2DEE" w:rsidP="00EC2BC9">
      <w:pPr>
        <w:pStyle w:val="Tre"/>
        <w:rPr>
          <w:rStyle w:val="Strong"/>
          <w:rFonts w:cs="Calibri"/>
          <w:b w:val="0"/>
          <w:lang w:eastAsia="pl-PL"/>
        </w:rPr>
      </w:pPr>
      <w:r w:rsidRPr="00EC2BC9">
        <w:rPr>
          <w:rStyle w:val="Strong"/>
          <w:rFonts w:cs="Calibri"/>
          <w:b w:val="0"/>
          <w:lang w:eastAsia="pl-PL"/>
        </w:rPr>
        <w:t>A.2.2 Modernizacja i remont dróg i uli</w:t>
      </w:r>
      <w:r>
        <w:rPr>
          <w:rStyle w:val="Strong"/>
          <w:rFonts w:cs="Calibri"/>
          <w:b w:val="0"/>
          <w:lang w:eastAsia="pl-PL"/>
        </w:rPr>
        <w:t xml:space="preserve">c lokalnych, w sposób poprawiający bezpieczeństwo </w:t>
      </w:r>
      <w:r w:rsidRPr="00EC2BC9">
        <w:rPr>
          <w:rStyle w:val="Strong"/>
          <w:rFonts w:cs="Calibri"/>
          <w:b w:val="0"/>
          <w:lang w:eastAsia="pl-PL"/>
        </w:rPr>
        <w:t>ruchu.</w:t>
      </w:r>
    </w:p>
    <w:p w:rsidR="007E2DEE" w:rsidRPr="00EC2BC9" w:rsidRDefault="007E2DEE" w:rsidP="00EC2BC9">
      <w:pPr>
        <w:pStyle w:val="Tre"/>
        <w:rPr>
          <w:rStyle w:val="Strong"/>
          <w:rFonts w:cs="Calibri"/>
          <w:b w:val="0"/>
          <w:lang w:eastAsia="pl-PL"/>
        </w:rPr>
      </w:pPr>
      <w:r w:rsidRPr="00EC2BC9">
        <w:rPr>
          <w:rStyle w:val="Strong"/>
          <w:rFonts w:cs="Calibri"/>
          <w:b w:val="0"/>
          <w:lang w:eastAsia="pl-PL"/>
        </w:rPr>
        <w:t>A.2.3 Wprowadzanie stref „uspokojonego” i niskoem</w:t>
      </w:r>
      <w:r>
        <w:rPr>
          <w:rStyle w:val="Strong"/>
          <w:rFonts w:cs="Calibri"/>
          <w:b w:val="0"/>
          <w:lang w:eastAsia="pl-PL"/>
        </w:rPr>
        <w:t xml:space="preserve">isyjnego ruchu w centrum miasta </w:t>
      </w:r>
      <w:r w:rsidRPr="00EC2BC9">
        <w:rPr>
          <w:rStyle w:val="Strong"/>
          <w:rFonts w:cs="Calibri"/>
          <w:b w:val="0"/>
          <w:lang w:eastAsia="pl-PL"/>
        </w:rPr>
        <w:t>i w osiedlach mieszkaniowych.</w:t>
      </w:r>
    </w:p>
    <w:p w:rsidR="007E2DEE" w:rsidRPr="00EC2BC9" w:rsidRDefault="007E2DEE" w:rsidP="00EC2BC9">
      <w:pPr>
        <w:pStyle w:val="Tre"/>
        <w:rPr>
          <w:rStyle w:val="Strong"/>
          <w:rFonts w:cs="Calibri"/>
          <w:b w:val="0"/>
          <w:lang w:eastAsia="pl-PL"/>
        </w:rPr>
      </w:pPr>
      <w:r>
        <w:rPr>
          <w:rStyle w:val="Strong"/>
          <w:rFonts w:cs="Calibri"/>
          <w:b w:val="0"/>
          <w:lang w:eastAsia="pl-PL"/>
        </w:rPr>
        <w:t>A.2.4 Wdraż</w:t>
      </w:r>
      <w:r w:rsidRPr="00EC2BC9">
        <w:rPr>
          <w:rStyle w:val="Strong"/>
          <w:rFonts w:cs="Calibri"/>
          <w:b w:val="0"/>
          <w:lang w:eastAsia="pl-PL"/>
        </w:rPr>
        <w:t>anie inteligentnego systemu sterowaniu ruchem.</w:t>
      </w:r>
    </w:p>
    <w:p w:rsidR="007E2DEE" w:rsidRPr="00EC2BC9" w:rsidRDefault="007E2DEE" w:rsidP="00EC2BC9">
      <w:pPr>
        <w:pStyle w:val="Tre"/>
        <w:rPr>
          <w:rStyle w:val="Strong"/>
          <w:rFonts w:cs="Calibri"/>
          <w:b w:val="0"/>
          <w:lang w:eastAsia="pl-PL"/>
        </w:rPr>
      </w:pPr>
      <w:r>
        <w:rPr>
          <w:rStyle w:val="Strong"/>
          <w:rFonts w:cs="Calibri"/>
          <w:b w:val="0"/>
          <w:lang w:eastAsia="pl-PL"/>
        </w:rPr>
        <w:t>A.2.5 Rozbudowa systemu ścież</w:t>
      </w:r>
      <w:r w:rsidRPr="00EC2BC9">
        <w:rPr>
          <w:rStyle w:val="Strong"/>
          <w:rFonts w:cs="Calibri"/>
          <w:b w:val="0"/>
          <w:lang w:eastAsia="pl-PL"/>
        </w:rPr>
        <w:t>ek i dróg rowerowych.</w:t>
      </w:r>
    </w:p>
    <w:p w:rsidR="007E2DEE" w:rsidRDefault="007E2DEE" w:rsidP="00EC2BC9">
      <w:pPr>
        <w:pStyle w:val="Tre"/>
        <w:rPr>
          <w:rStyle w:val="Strong"/>
          <w:rFonts w:cs="Calibri"/>
          <w:b w:val="0"/>
          <w:lang w:eastAsia="pl-PL"/>
        </w:rPr>
      </w:pPr>
      <w:r>
        <w:rPr>
          <w:rStyle w:val="Strong"/>
          <w:rFonts w:cs="Calibri"/>
          <w:b w:val="0"/>
          <w:lang w:eastAsia="pl-PL"/>
        </w:rPr>
        <w:t>A.2.6 Rozwój i integracja pasaż</w:t>
      </w:r>
      <w:r w:rsidRPr="00EC2BC9">
        <w:rPr>
          <w:rStyle w:val="Strong"/>
          <w:rFonts w:cs="Calibri"/>
          <w:b w:val="0"/>
          <w:lang w:eastAsia="pl-PL"/>
        </w:rPr>
        <w:t>erskiego</w:t>
      </w:r>
      <w:r>
        <w:rPr>
          <w:rStyle w:val="Strong"/>
          <w:rFonts w:cs="Calibri"/>
          <w:b w:val="0"/>
          <w:lang w:eastAsia="pl-PL"/>
        </w:rPr>
        <w:t xml:space="preserve"> transportu zbiorowego obsługującego mieszkańców miasta i związanego z nim, otaczają</w:t>
      </w:r>
      <w:r w:rsidRPr="00EC2BC9">
        <w:rPr>
          <w:rStyle w:val="Strong"/>
          <w:rFonts w:cs="Calibri"/>
          <w:b w:val="0"/>
          <w:lang w:eastAsia="pl-PL"/>
        </w:rPr>
        <w:t>cego obszaru funkcjonalnego.</w:t>
      </w:r>
    </w:p>
    <w:p w:rsidR="007E2DEE" w:rsidRDefault="007E2DEE" w:rsidP="00EC2BC9">
      <w:pPr>
        <w:pStyle w:val="Tre"/>
        <w:rPr>
          <w:rStyle w:val="Strong"/>
          <w:rFonts w:cs="Calibri"/>
          <w:b w:val="0"/>
          <w:lang w:eastAsia="pl-PL"/>
        </w:rPr>
      </w:pPr>
      <w:r w:rsidRPr="00EC2BC9">
        <w:rPr>
          <w:rStyle w:val="Strong"/>
          <w:rFonts w:cs="Calibri"/>
          <w:b w:val="0"/>
          <w:lang w:eastAsia="pl-PL"/>
        </w:rPr>
        <w:t>A.5 Ochrona z</w:t>
      </w:r>
      <w:r>
        <w:rPr>
          <w:rStyle w:val="Strong"/>
          <w:rFonts w:cs="Calibri"/>
          <w:b w:val="0"/>
          <w:lang w:eastAsia="pl-PL"/>
        </w:rPr>
        <w:t>asobów przyrodniczych i poprawa jakości ś</w:t>
      </w:r>
      <w:r w:rsidRPr="00EC2BC9">
        <w:rPr>
          <w:rStyle w:val="Strong"/>
          <w:rFonts w:cs="Calibri"/>
          <w:b w:val="0"/>
          <w:lang w:eastAsia="pl-PL"/>
        </w:rPr>
        <w:t>rodo</w:t>
      </w:r>
      <w:r>
        <w:rPr>
          <w:rStyle w:val="Strong"/>
          <w:rFonts w:cs="Calibri"/>
          <w:b w:val="0"/>
          <w:lang w:eastAsia="pl-PL"/>
        </w:rPr>
        <w:t xml:space="preserve">wiska przez ograniczanie emisji zanieczyszczeń </w:t>
      </w:r>
      <w:r>
        <w:rPr>
          <w:rStyle w:val="Strong"/>
          <w:rFonts w:cs="Calibri"/>
          <w:b w:val="0"/>
          <w:lang w:eastAsia="pl-PL"/>
        </w:rPr>
        <w:br/>
        <w:t xml:space="preserve">i </w:t>
      </w:r>
      <w:r w:rsidRPr="00EC2BC9">
        <w:rPr>
          <w:rStyle w:val="Strong"/>
          <w:rFonts w:cs="Calibri"/>
          <w:b w:val="0"/>
          <w:lang w:eastAsia="pl-PL"/>
        </w:rPr>
        <w:t>hałasu.</w:t>
      </w:r>
    </w:p>
    <w:p w:rsidR="007E2DEE" w:rsidRPr="00EC2BC9" w:rsidRDefault="007E2DEE" w:rsidP="00EC2BC9">
      <w:pPr>
        <w:pStyle w:val="Tre"/>
        <w:rPr>
          <w:rStyle w:val="Strong"/>
          <w:rFonts w:cs="Calibri"/>
          <w:b w:val="0"/>
          <w:lang w:eastAsia="pl-PL"/>
        </w:rPr>
      </w:pPr>
      <w:r>
        <w:rPr>
          <w:rStyle w:val="Strong"/>
          <w:rFonts w:cs="Calibri"/>
          <w:b w:val="0"/>
          <w:lang w:eastAsia="pl-PL"/>
        </w:rPr>
        <w:t>A.5.1 Zwiększenie ilości i powierzchni urzą</w:t>
      </w:r>
      <w:r w:rsidRPr="00EC2BC9">
        <w:rPr>
          <w:rStyle w:val="Strong"/>
          <w:rFonts w:cs="Calibri"/>
          <w:b w:val="0"/>
          <w:lang w:eastAsia="pl-PL"/>
        </w:rPr>
        <w:t>dzonych teren</w:t>
      </w:r>
      <w:r>
        <w:rPr>
          <w:rStyle w:val="Strong"/>
          <w:rFonts w:cs="Calibri"/>
          <w:b w:val="0"/>
          <w:lang w:eastAsia="pl-PL"/>
        </w:rPr>
        <w:t>ów zielonych, w tym zapewnienie dostępności do nich mieszkańców gę</w:t>
      </w:r>
      <w:r w:rsidRPr="00EC2BC9">
        <w:rPr>
          <w:rStyle w:val="Strong"/>
          <w:rFonts w:cs="Calibri"/>
          <w:b w:val="0"/>
          <w:lang w:eastAsia="pl-PL"/>
        </w:rPr>
        <w:t>sto zaludniony</w:t>
      </w:r>
      <w:r>
        <w:rPr>
          <w:rStyle w:val="Strong"/>
          <w:rFonts w:cs="Calibri"/>
          <w:b w:val="0"/>
          <w:lang w:eastAsia="pl-PL"/>
        </w:rPr>
        <w:t>ch dzielnic (Wrzosowiak, Raków, Ostatni Grosz, Tysią</w:t>
      </w:r>
      <w:r w:rsidRPr="00EC2BC9">
        <w:rPr>
          <w:rStyle w:val="Strong"/>
          <w:rFonts w:cs="Calibri"/>
          <w:b w:val="0"/>
          <w:lang w:eastAsia="pl-PL"/>
        </w:rPr>
        <w:t>clecie, Stare Miasto).</w:t>
      </w:r>
    </w:p>
    <w:p w:rsidR="007E2DEE" w:rsidRPr="00EC2BC9" w:rsidRDefault="007E2DEE" w:rsidP="00EC2BC9">
      <w:pPr>
        <w:pStyle w:val="Tre"/>
        <w:rPr>
          <w:rStyle w:val="Strong"/>
          <w:rFonts w:cs="Calibri"/>
          <w:b w:val="0"/>
          <w:lang w:eastAsia="pl-PL"/>
        </w:rPr>
      </w:pPr>
      <w:r>
        <w:rPr>
          <w:rStyle w:val="Strong"/>
          <w:rFonts w:cs="Calibri"/>
          <w:b w:val="0"/>
          <w:lang w:eastAsia="pl-PL"/>
        </w:rPr>
        <w:t>A.5.2 Upowszechnianie róż</w:t>
      </w:r>
      <w:r w:rsidRPr="00EC2BC9">
        <w:rPr>
          <w:rStyle w:val="Strong"/>
          <w:rFonts w:cs="Calibri"/>
          <w:b w:val="0"/>
          <w:lang w:eastAsia="pl-PL"/>
        </w:rPr>
        <w:t xml:space="preserve">norodnych form mikroretencji </w:t>
      </w:r>
      <w:r>
        <w:rPr>
          <w:rStyle w:val="Strong"/>
          <w:rFonts w:cs="Calibri"/>
          <w:b w:val="0"/>
          <w:lang w:eastAsia="pl-PL"/>
        </w:rPr>
        <w:t xml:space="preserve">wód opadowych, w tym „zielonych </w:t>
      </w:r>
      <w:r w:rsidRPr="00EC2BC9">
        <w:rPr>
          <w:rStyle w:val="Strong"/>
          <w:rFonts w:cs="Calibri"/>
          <w:b w:val="0"/>
          <w:lang w:eastAsia="pl-PL"/>
        </w:rPr>
        <w:t>dac</w:t>
      </w:r>
      <w:r>
        <w:rPr>
          <w:rStyle w:val="Strong"/>
          <w:rFonts w:cs="Calibri"/>
          <w:b w:val="0"/>
          <w:lang w:eastAsia="pl-PL"/>
        </w:rPr>
        <w:t>hów”, „rozszczelnionych” otoczeń</w:t>
      </w:r>
      <w:r w:rsidRPr="00EC2BC9">
        <w:rPr>
          <w:rStyle w:val="Strong"/>
          <w:rFonts w:cs="Calibri"/>
          <w:b w:val="0"/>
          <w:lang w:eastAsia="pl-PL"/>
        </w:rPr>
        <w:t xml:space="preserve"> domów, mikrozbiorników na wody deszczowe.</w:t>
      </w:r>
    </w:p>
    <w:p w:rsidR="007E2DEE" w:rsidRPr="00EC2BC9" w:rsidRDefault="007E2DEE" w:rsidP="00EC2BC9">
      <w:pPr>
        <w:pStyle w:val="Tre"/>
        <w:rPr>
          <w:rStyle w:val="Strong"/>
          <w:rFonts w:cs="Calibri"/>
          <w:b w:val="0"/>
          <w:lang w:eastAsia="pl-PL"/>
        </w:rPr>
      </w:pPr>
      <w:r w:rsidRPr="00EC2BC9">
        <w:rPr>
          <w:rStyle w:val="Strong"/>
          <w:rFonts w:cs="Calibri"/>
          <w:b w:val="0"/>
          <w:lang w:eastAsia="pl-PL"/>
        </w:rPr>
        <w:t xml:space="preserve">A.5.3 Upowszechnianie „zielonych barier” </w:t>
      </w:r>
      <w:r>
        <w:rPr>
          <w:rStyle w:val="Strong"/>
          <w:rFonts w:cs="Calibri"/>
          <w:b w:val="0"/>
          <w:lang w:eastAsia="pl-PL"/>
        </w:rPr>
        <w:t>i innych form skutecznie chronią</w:t>
      </w:r>
      <w:r w:rsidRPr="00EC2BC9">
        <w:rPr>
          <w:rStyle w:val="Strong"/>
          <w:rFonts w:cs="Calibri"/>
          <w:b w:val="0"/>
          <w:lang w:eastAsia="pl-PL"/>
        </w:rPr>
        <w:t>cych budynki</w:t>
      </w:r>
      <w:r>
        <w:rPr>
          <w:rStyle w:val="Strong"/>
          <w:rFonts w:cs="Calibri"/>
          <w:b w:val="0"/>
          <w:lang w:eastAsia="pl-PL"/>
        </w:rPr>
        <w:t xml:space="preserve"> </w:t>
      </w:r>
      <w:r w:rsidRPr="00EC2BC9">
        <w:rPr>
          <w:rStyle w:val="Strong"/>
          <w:rFonts w:cs="Calibri"/>
          <w:b w:val="0"/>
          <w:lang w:eastAsia="pl-PL"/>
        </w:rPr>
        <w:t>mieszkalne o</w:t>
      </w:r>
      <w:r>
        <w:rPr>
          <w:rStyle w:val="Strong"/>
          <w:rFonts w:cs="Calibri"/>
          <w:b w:val="0"/>
          <w:lang w:eastAsia="pl-PL"/>
        </w:rPr>
        <w:t>d emisji hałasu i zanieczyszczeń</w:t>
      </w:r>
      <w:r w:rsidRPr="00EC2BC9">
        <w:rPr>
          <w:rStyle w:val="Strong"/>
          <w:rFonts w:cs="Calibri"/>
          <w:b w:val="0"/>
          <w:lang w:eastAsia="pl-PL"/>
        </w:rPr>
        <w:t xml:space="preserve"> komunikacyjnych.</w:t>
      </w:r>
    </w:p>
    <w:p w:rsidR="007E2DEE" w:rsidRPr="00EC2BC9" w:rsidRDefault="007E2DEE" w:rsidP="00EC2BC9">
      <w:pPr>
        <w:pStyle w:val="Tre"/>
        <w:rPr>
          <w:rStyle w:val="Strong"/>
          <w:rFonts w:cs="Calibri"/>
          <w:b w:val="0"/>
          <w:lang w:eastAsia="pl-PL"/>
        </w:rPr>
      </w:pPr>
      <w:r>
        <w:rPr>
          <w:rStyle w:val="Strong"/>
          <w:rFonts w:cs="Calibri"/>
          <w:b w:val="0"/>
          <w:lang w:eastAsia="pl-PL"/>
        </w:rPr>
        <w:t>A.5.4 Wdrażanie rozwiązań</w:t>
      </w:r>
      <w:r w:rsidRPr="00EC2BC9">
        <w:rPr>
          <w:rStyle w:val="Strong"/>
          <w:rFonts w:cs="Calibri"/>
          <w:b w:val="0"/>
          <w:lang w:eastAsia="pl-PL"/>
        </w:rPr>
        <w:t xml:space="preserve"> niskoemisyjnych w zakresie rozwoju komunikacji publicznej.</w:t>
      </w:r>
    </w:p>
    <w:p w:rsidR="007E2DEE" w:rsidRPr="00EA706E" w:rsidRDefault="007E2DEE" w:rsidP="00EA706E">
      <w:pPr>
        <w:pStyle w:val="Tre"/>
        <w:rPr>
          <w:rStyle w:val="Strong"/>
          <w:rFonts w:cs="Calibri"/>
          <w:b w:val="0"/>
          <w:lang w:eastAsia="pl-PL"/>
        </w:rPr>
      </w:pPr>
      <w:r w:rsidRPr="00EC2BC9">
        <w:rPr>
          <w:rStyle w:val="Strong"/>
          <w:rFonts w:cs="Calibri"/>
          <w:b w:val="0"/>
          <w:lang w:eastAsia="pl-PL"/>
        </w:rPr>
        <w:t>A.5.5 Eliminacja z centrum m</w:t>
      </w:r>
      <w:r>
        <w:rPr>
          <w:rStyle w:val="Strong"/>
          <w:rFonts w:cs="Calibri"/>
          <w:b w:val="0"/>
          <w:lang w:eastAsia="pl-PL"/>
        </w:rPr>
        <w:t>iasta i z dzielnic o wysokiej gęstoś</w:t>
      </w:r>
      <w:r w:rsidRPr="00EC2BC9">
        <w:rPr>
          <w:rStyle w:val="Strong"/>
          <w:rFonts w:cs="Calibri"/>
          <w:b w:val="0"/>
          <w:lang w:eastAsia="pl-PL"/>
        </w:rPr>
        <w:t>ci zamieszkania opartych</w:t>
      </w:r>
      <w:r>
        <w:rPr>
          <w:rStyle w:val="Strong"/>
          <w:rFonts w:cs="Calibri"/>
          <w:b w:val="0"/>
          <w:lang w:eastAsia="pl-PL"/>
        </w:rPr>
        <w:t xml:space="preserve"> </w:t>
      </w:r>
      <w:r w:rsidRPr="00EA706E">
        <w:rPr>
          <w:rStyle w:val="Strong"/>
          <w:rFonts w:cs="Calibri"/>
          <w:b w:val="0"/>
          <w:lang w:eastAsia="pl-PL"/>
        </w:rPr>
        <w:t>na spala</w:t>
      </w:r>
      <w:r>
        <w:rPr>
          <w:rStyle w:val="Strong"/>
          <w:rFonts w:cs="Calibri"/>
          <w:b w:val="0"/>
          <w:lang w:eastAsia="pl-PL"/>
        </w:rPr>
        <w:t>niu wę</w:t>
      </w:r>
      <w:r w:rsidRPr="00EA706E">
        <w:rPr>
          <w:rStyle w:val="Strong"/>
          <w:rFonts w:cs="Calibri"/>
          <w:b w:val="0"/>
          <w:lang w:eastAsia="pl-PL"/>
        </w:rPr>
        <w:t>gla domowych palenisk i sy</w:t>
      </w:r>
      <w:r>
        <w:rPr>
          <w:rStyle w:val="Strong"/>
          <w:rFonts w:cs="Calibri"/>
          <w:b w:val="0"/>
          <w:lang w:eastAsia="pl-PL"/>
        </w:rPr>
        <w:t xml:space="preserve">stemów grzewczych, poprzez zastąpienie ich </w:t>
      </w:r>
      <w:r w:rsidRPr="00EA706E">
        <w:rPr>
          <w:rStyle w:val="Strong"/>
          <w:rFonts w:cs="Calibri"/>
          <w:b w:val="0"/>
          <w:lang w:eastAsia="pl-PL"/>
        </w:rPr>
        <w:t>systemami centralnego ogrzewania.</w:t>
      </w:r>
    </w:p>
    <w:p w:rsidR="007E2DEE" w:rsidRPr="00EA706E" w:rsidRDefault="007E2DEE" w:rsidP="00EA706E">
      <w:pPr>
        <w:pStyle w:val="Tre"/>
        <w:rPr>
          <w:rStyle w:val="Strong"/>
          <w:rFonts w:cs="Calibri"/>
          <w:b w:val="0"/>
          <w:lang w:eastAsia="pl-PL"/>
        </w:rPr>
      </w:pPr>
      <w:r>
        <w:rPr>
          <w:rStyle w:val="Strong"/>
          <w:rFonts w:cs="Calibri"/>
          <w:b w:val="0"/>
          <w:lang w:eastAsia="pl-PL"/>
        </w:rPr>
        <w:t>A.5.6 Wsparcie na wymianę</w:t>
      </w:r>
      <w:r w:rsidRPr="00EA706E">
        <w:rPr>
          <w:rStyle w:val="Strong"/>
          <w:rFonts w:cs="Calibri"/>
          <w:b w:val="0"/>
          <w:lang w:eastAsia="pl-PL"/>
        </w:rPr>
        <w:t xml:space="preserve"> domowych palenisk i systemów </w:t>
      </w:r>
      <w:r>
        <w:rPr>
          <w:rStyle w:val="Strong"/>
          <w:rFonts w:cs="Calibri"/>
          <w:b w:val="0"/>
          <w:lang w:eastAsia="pl-PL"/>
        </w:rPr>
        <w:t>grzewczych opartych na spalaniu wę</w:t>
      </w:r>
      <w:r w:rsidRPr="00EA706E">
        <w:rPr>
          <w:rStyle w:val="Strong"/>
          <w:rFonts w:cs="Calibri"/>
          <w:b w:val="0"/>
          <w:lang w:eastAsia="pl-PL"/>
        </w:rPr>
        <w:t xml:space="preserve">gla na instalacje niskoemisyjne w dzielnicach o przewadze </w:t>
      </w:r>
      <w:r>
        <w:rPr>
          <w:rStyle w:val="Strong"/>
          <w:rFonts w:cs="Calibri"/>
          <w:b w:val="0"/>
          <w:lang w:eastAsia="pl-PL"/>
        </w:rPr>
        <w:t xml:space="preserve">budownictwa </w:t>
      </w:r>
      <w:r w:rsidRPr="00EA706E">
        <w:rPr>
          <w:rStyle w:val="Strong"/>
          <w:rFonts w:cs="Calibri"/>
          <w:b w:val="0"/>
          <w:lang w:eastAsia="pl-PL"/>
        </w:rPr>
        <w:t>jednorodzinnego.</w:t>
      </w:r>
    </w:p>
    <w:p w:rsidR="007E2DEE" w:rsidRPr="00EA706E" w:rsidRDefault="007E2DEE" w:rsidP="00EA706E">
      <w:pPr>
        <w:pStyle w:val="Tre"/>
        <w:rPr>
          <w:rStyle w:val="Strong"/>
          <w:rFonts w:cs="Calibri"/>
          <w:b w:val="0"/>
          <w:lang w:eastAsia="pl-PL"/>
        </w:rPr>
      </w:pPr>
      <w:r w:rsidRPr="00EA706E">
        <w:rPr>
          <w:rStyle w:val="Strong"/>
          <w:rFonts w:cs="Calibri"/>
          <w:b w:val="0"/>
          <w:lang w:eastAsia="pl-PL"/>
        </w:rPr>
        <w:t xml:space="preserve">A.5.7 Upowszechnienie systemów segregacji i recyklingu odpadów „u </w:t>
      </w:r>
      <w:r>
        <w:rPr>
          <w:rStyle w:val="Strong"/>
          <w:rFonts w:cs="Calibri"/>
          <w:b w:val="0"/>
          <w:lang w:eastAsia="pl-PL"/>
        </w:rPr>
        <w:t>ź</w:t>
      </w:r>
      <w:r w:rsidRPr="00EA706E">
        <w:rPr>
          <w:rStyle w:val="Strong"/>
          <w:rFonts w:cs="Calibri"/>
          <w:b w:val="0"/>
          <w:lang w:eastAsia="pl-PL"/>
        </w:rPr>
        <w:t>ródła”.</w:t>
      </w:r>
    </w:p>
    <w:p w:rsidR="007E2DEE" w:rsidRPr="00EA706E" w:rsidRDefault="007E2DEE" w:rsidP="00EA706E">
      <w:pPr>
        <w:pStyle w:val="Tre"/>
        <w:rPr>
          <w:rStyle w:val="Strong"/>
          <w:rFonts w:cs="Calibri"/>
          <w:b w:val="0"/>
          <w:lang w:eastAsia="pl-PL"/>
        </w:rPr>
      </w:pPr>
      <w:r w:rsidRPr="00EA706E">
        <w:rPr>
          <w:rStyle w:val="Strong"/>
          <w:rFonts w:cs="Calibri"/>
          <w:b w:val="0"/>
          <w:lang w:eastAsia="pl-PL"/>
        </w:rPr>
        <w:t>A.5.8 Wspieranie dotacjami robót zwi</w:t>
      </w:r>
      <w:r>
        <w:rPr>
          <w:rStyle w:val="Strong"/>
          <w:rFonts w:cs="Calibri"/>
          <w:b w:val="0"/>
          <w:lang w:eastAsia="pl-PL"/>
        </w:rPr>
        <w:t>ą</w:t>
      </w:r>
      <w:r w:rsidRPr="00EA706E">
        <w:rPr>
          <w:rStyle w:val="Strong"/>
          <w:rFonts w:cs="Calibri"/>
          <w:b w:val="0"/>
          <w:lang w:eastAsia="pl-PL"/>
        </w:rPr>
        <w:t>zanych z usuwa</w:t>
      </w:r>
      <w:r>
        <w:rPr>
          <w:rStyle w:val="Strong"/>
          <w:rFonts w:cs="Calibri"/>
          <w:b w:val="0"/>
          <w:lang w:eastAsia="pl-PL"/>
        </w:rPr>
        <w:t>niem i utylizowaniem materiałów zawierają</w:t>
      </w:r>
      <w:r w:rsidRPr="00EA706E">
        <w:rPr>
          <w:rStyle w:val="Strong"/>
          <w:rFonts w:cs="Calibri"/>
          <w:b w:val="0"/>
          <w:lang w:eastAsia="pl-PL"/>
        </w:rPr>
        <w:t>cym azbest.</w:t>
      </w:r>
    </w:p>
    <w:p w:rsidR="007E2DEE" w:rsidRDefault="007E2DEE" w:rsidP="00EA706E">
      <w:pPr>
        <w:pStyle w:val="Tre"/>
        <w:rPr>
          <w:rStyle w:val="Strong"/>
          <w:rFonts w:cs="Calibri"/>
          <w:b w:val="0"/>
          <w:lang w:eastAsia="pl-PL"/>
        </w:rPr>
      </w:pPr>
      <w:r w:rsidRPr="00EA706E">
        <w:rPr>
          <w:rStyle w:val="Strong"/>
          <w:rFonts w:cs="Calibri"/>
          <w:b w:val="0"/>
          <w:lang w:eastAsia="pl-PL"/>
        </w:rPr>
        <w:t>A.5.9 Upowszechnianie form energetyki rozproszonej oparte</w:t>
      </w:r>
      <w:r>
        <w:rPr>
          <w:rStyle w:val="Strong"/>
          <w:rFonts w:cs="Calibri"/>
          <w:b w:val="0"/>
          <w:lang w:eastAsia="pl-PL"/>
        </w:rPr>
        <w:t>j na wykorzystaniu odnawialnych ź</w:t>
      </w:r>
      <w:r w:rsidRPr="00EA706E">
        <w:rPr>
          <w:rStyle w:val="Strong"/>
          <w:rFonts w:cs="Calibri"/>
          <w:b w:val="0"/>
          <w:lang w:eastAsia="pl-PL"/>
        </w:rPr>
        <w:t>ródeł energii.</w:t>
      </w:r>
    </w:p>
    <w:p w:rsidR="007E2DEE" w:rsidRDefault="007E2DEE" w:rsidP="00EA706E">
      <w:pPr>
        <w:pStyle w:val="Tre"/>
        <w:rPr>
          <w:rStyle w:val="Strong"/>
          <w:rFonts w:cs="Calibri"/>
          <w:b w:val="0"/>
          <w:lang w:eastAsia="pl-PL"/>
        </w:rPr>
      </w:pPr>
      <w:r>
        <w:rPr>
          <w:rStyle w:val="Strong"/>
          <w:rFonts w:cs="Calibri"/>
          <w:b w:val="0"/>
          <w:lang w:eastAsia="pl-PL"/>
        </w:rPr>
        <w:t>A.6 Poprawa efektywnoś</w:t>
      </w:r>
      <w:r w:rsidRPr="00EA706E">
        <w:rPr>
          <w:rStyle w:val="Strong"/>
          <w:rFonts w:cs="Calibri"/>
          <w:b w:val="0"/>
          <w:lang w:eastAsia="pl-PL"/>
        </w:rPr>
        <w:t>ci energetycznej miasta.</w:t>
      </w:r>
    </w:p>
    <w:p w:rsidR="007E2DEE" w:rsidRPr="001749D8" w:rsidRDefault="007E2DEE" w:rsidP="001749D8">
      <w:pPr>
        <w:pStyle w:val="Tre"/>
        <w:rPr>
          <w:rStyle w:val="Strong"/>
          <w:rFonts w:cs="Calibri"/>
          <w:b w:val="0"/>
          <w:lang w:eastAsia="pl-PL"/>
        </w:rPr>
      </w:pPr>
      <w:r>
        <w:rPr>
          <w:rStyle w:val="Strong"/>
          <w:rFonts w:cs="Calibri"/>
          <w:b w:val="0"/>
          <w:lang w:eastAsia="pl-PL"/>
        </w:rPr>
        <w:t>A.6.1 Wdrożenie programu efektywnoś</w:t>
      </w:r>
      <w:r w:rsidRPr="001749D8">
        <w:rPr>
          <w:rStyle w:val="Strong"/>
          <w:rFonts w:cs="Calibri"/>
          <w:b w:val="0"/>
          <w:lang w:eastAsia="pl-PL"/>
        </w:rPr>
        <w:t>ci energetycznej</w:t>
      </w:r>
      <w:r>
        <w:rPr>
          <w:rStyle w:val="Strong"/>
          <w:rFonts w:cs="Calibri"/>
          <w:b w:val="0"/>
          <w:lang w:eastAsia="pl-PL"/>
        </w:rPr>
        <w:t>, kierowanego do wszystkich właścicieli i zarzą</w:t>
      </w:r>
      <w:r w:rsidRPr="001749D8">
        <w:rPr>
          <w:rStyle w:val="Strong"/>
          <w:rFonts w:cs="Calibri"/>
          <w:b w:val="0"/>
          <w:lang w:eastAsia="pl-PL"/>
        </w:rPr>
        <w:t>dców obiektów mieszkalnych, usługowych i przemysłowych na o</w:t>
      </w:r>
      <w:r>
        <w:rPr>
          <w:rStyle w:val="Strong"/>
          <w:rFonts w:cs="Calibri"/>
          <w:b w:val="0"/>
          <w:lang w:eastAsia="pl-PL"/>
        </w:rPr>
        <w:t>bszarze miasta, w zakresie poprawy skutecznoś</w:t>
      </w:r>
      <w:r w:rsidRPr="001749D8">
        <w:rPr>
          <w:rStyle w:val="Strong"/>
          <w:rFonts w:cs="Calibri"/>
          <w:b w:val="0"/>
          <w:lang w:eastAsia="pl-PL"/>
        </w:rPr>
        <w:t xml:space="preserve">ci zarzadzania i </w:t>
      </w:r>
      <w:r>
        <w:rPr>
          <w:rStyle w:val="Strong"/>
          <w:rFonts w:cs="Calibri"/>
          <w:b w:val="0"/>
          <w:lang w:eastAsia="pl-PL"/>
        </w:rPr>
        <w:t>upowszechnienia dobrych wzorców efektywnoś</w:t>
      </w:r>
      <w:r w:rsidRPr="001749D8">
        <w:rPr>
          <w:rStyle w:val="Strong"/>
          <w:rFonts w:cs="Calibri"/>
          <w:b w:val="0"/>
          <w:lang w:eastAsia="pl-PL"/>
        </w:rPr>
        <w:t>ci.</w:t>
      </w:r>
    </w:p>
    <w:p w:rsidR="007E2DEE" w:rsidRPr="001749D8" w:rsidRDefault="007E2DEE" w:rsidP="001749D8">
      <w:pPr>
        <w:pStyle w:val="Tre"/>
        <w:rPr>
          <w:rStyle w:val="Strong"/>
          <w:rFonts w:cs="Calibri"/>
          <w:b w:val="0"/>
          <w:lang w:eastAsia="pl-PL"/>
        </w:rPr>
      </w:pPr>
      <w:r w:rsidRPr="001749D8">
        <w:rPr>
          <w:rStyle w:val="Strong"/>
          <w:rFonts w:cs="Calibri"/>
          <w:b w:val="0"/>
          <w:lang w:eastAsia="pl-PL"/>
        </w:rPr>
        <w:t>A.6.2 Utworzenie, przy współpracy z uczelniami, ce</w:t>
      </w:r>
      <w:r>
        <w:rPr>
          <w:rStyle w:val="Strong"/>
          <w:rFonts w:cs="Calibri"/>
          <w:b w:val="0"/>
          <w:lang w:eastAsia="pl-PL"/>
        </w:rPr>
        <w:t>ntrum upowszechniania efektywnoś</w:t>
      </w:r>
      <w:r w:rsidRPr="001749D8">
        <w:rPr>
          <w:rStyle w:val="Strong"/>
          <w:rFonts w:cs="Calibri"/>
          <w:b w:val="0"/>
          <w:lang w:eastAsia="pl-PL"/>
        </w:rPr>
        <w:t>ci</w:t>
      </w:r>
      <w:r>
        <w:rPr>
          <w:rStyle w:val="Strong"/>
          <w:rFonts w:cs="Calibri"/>
          <w:b w:val="0"/>
          <w:lang w:eastAsia="pl-PL"/>
        </w:rPr>
        <w:t xml:space="preserve"> </w:t>
      </w:r>
      <w:r w:rsidRPr="001749D8">
        <w:rPr>
          <w:rStyle w:val="Strong"/>
          <w:rFonts w:cs="Calibri"/>
          <w:b w:val="0"/>
          <w:lang w:eastAsia="pl-PL"/>
        </w:rPr>
        <w:t>energetyczne</w:t>
      </w:r>
      <w:r>
        <w:rPr>
          <w:rStyle w:val="Strong"/>
          <w:rFonts w:cs="Calibri"/>
          <w:b w:val="0"/>
          <w:lang w:eastAsia="pl-PL"/>
        </w:rPr>
        <w:t>j i wykorzystania odnawialnych ź</w:t>
      </w:r>
      <w:r w:rsidRPr="001749D8">
        <w:rPr>
          <w:rStyle w:val="Strong"/>
          <w:rFonts w:cs="Calibri"/>
          <w:b w:val="0"/>
          <w:lang w:eastAsia="pl-PL"/>
        </w:rPr>
        <w:t>ródeł energii (tran</w:t>
      </w:r>
      <w:r>
        <w:rPr>
          <w:rStyle w:val="Strong"/>
          <w:rFonts w:cs="Calibri"/>
          <w:b w:val="0"/>
          <w:lang w:eastAsia="pl-PL"/>
        </w:rPr>
        <w:t>sfer technologii i rozwiązań z zakresu zarzą</w:t>
      </w:r>
      <w:r w:rsidRPr="001749D8">
        <w:rPr>
          <w:rStyle w:val="Strong"/>
          <w:rFonts w:cs="Calibri"/>
          <w:b w:val="0"/>
          <w:lang w:eastAsia="pl-PL"/>
        </w:rPr>
        <w:t>dzania).</w:t>
      </w:r>
    </w:p>
    <w:p w:rsidR="007E2DEE" w:rsidRPr="001749D8" w:rsidRDefault="007E2DEE" w:rsidP="001749D8">
      <w:pPr>
        <w:pStyle w:val="Tre"/>
        <w:rPr>
          <w:rStyle w:val="Strong"/>
          <w:rFonts w:cs="Calibri"/>
          <w:b w:val="0"/>
          <w:lang w:eastAsia="pl-PL"/>
        </w:rPr>
      </w:pPr>
      <w:r w:rsidRPr="001749D8">
        <w:rPr>
          <w:rStyle w:val="Strong"/>
          <w:rFonts w:cs="Calibri"/>
          <w:b w:val="0"/>
          <w:lang w:eastAsia="pl-PL"/>
        </w:rPr>
        <w:t>A.6.3 Współpraca z jednostkami, funduszami i instyt</w:t>
      </w:r>
      <w:r>
        <w:rPr>
          <w:rStyle w:val="Strong"/>
          <w:rFonts w:cs="Calibri"/>
          <w:b w:val="0"/>
          <w:lang w:eastAsia="pl-PL"/>
        </w:rPr>
        <w:t xml:space="preserve">ucjami europejskimi, narodowymi </w:t>
      </w:r>
      <w:r w:rsidRPr="001749D8">
        <w:rPr>
          <w:rStyle w:val="Strong"/>
          <w:rFonts w:cs="Calibri"/>
          <w:b w:val="0"/>
          <w:lang w:eastAsia="pl-PL"/>
        </w:rPr>
        <w:t xml:space="preserve">i regionalnymi w celu stworzenia systemu </w:t>
      </w:r>
      <w:r>
        <w:rPr>
          <w:rStyle w:val="Strong"/>
          <w:rFonts w:cs="Calibri"/>
          <w:b w:val="0"/>
          <w:lang w:eastAsia="pl-PL"/>
        </w:rPr>
        <w:t>wsparcia finansowego inwestycji poprawiających efektywność energetyczną</w:t>
      </w:r>
      <w:r w:rsidRPr="001749D8">
        <w:rPr>
          <w:rStyle w:val="Strong"/>
          <w:rFonts w:cs="Calibri"/>
          <w:b w:val="0"/>
          <w:lang w:eastAsia="pl-PL"/>
        </w:rPr>
        <w:t xml:space="preserve"> i zmnie</w:t>
      </w:r>
      <w:r>
        <w:rPr>
          <w:rStyle w:val="Strong"/>
          <w:rFonts w:cs="Calibri"/>
          <w:b w:val="0"/>
          <w:lang w:eastAsia="pl-PL"/>
        </w:rPr>
        <w:t>jszającą emisje zanieczyszczeń</w:t>
      </w:r>
      <w:r w:rsidRPr="001749D8">
        <w:rPr>
          <w:rStyle w:val="Strong"/>
          <w:rFonts w:cs="Calibri"/>
          <w:b w:val="0"/>
          <w:lang w:eastAsia="pl-PL"/>
        </w:rPr>
        <w:t>.</w:t>
      </w:r>
    </w:p>
    <w:p w:rsidR="007E2DEE" w:rsidRPr="001749D8" w:rsidRDefault="007E2DEE" w:rsidP="001749D8">
      <w:pPr>
        <w:pStyle w:val="Tre"/>
        <w:rPr>
          <w:rStyle w:val="Strong"/>
          <w:rFonts w:cs="Calibri"/>
          <w:b w:val="0"/>
          <w:lang w:eastAsia="pl-PL"/>
        </w:rPr>
      </w:pPr>
      <w:r>
        <w:rPr>
          <w:rStyle w:val="Strong"/>
          <w:rFonts w:cs="Calibri"/>
          <w:b w:val="0"/>
          <w:lang w:eastAsia="pl-PL"/>
        </w:rPr>
        <w:t>A.6.4 Dotacje dla najuboższych grup mieszkań</w:t>
      </w:r>
      <w:r w:rsidRPr="001749D8">
        <w:rPr>
          <w:rStyle w:val="Strong"/>
          <w:rFonts w:cs="Calibri"/>
          <w:b w:val="0"/>
          <w:lang w:eastAsia="pl-PL"/>
        </w:rPr>
        <w:t>ców na wspieran</w:t>
      </w:r>
      <w:r>
        <w:rPr>
          <w:rStyle w:val="Strong"/>
          <w:rFonts w:cs="Calibri"/>
          <w:b w:val="0"/>
          <w:lang w:eastAsia="pl-PL"/>
        </w:rPr>
        <w:t>ie form remontów i instalowania urządzeń zmniejszających zuż</w:t>
      </w:r>
      <w:r w:rsidRPr="001749D8">
        <w:rPr>
          <w:rStyle w:val="Strong"/>
          <w:rFonts w:cs="Calibri"/>
          <w:b w:val="0"/>
          <w:lang w:eastAsia="pl-PL"/>
        </w:rPr>
        <w:t>ycie energii w mieszkaniu.</w:t>
      </w:r>
    </w:p>
    <w:p w:rsidR="007E2DEE" w:rsidRDefault="007E2DEE" w:rsidP="001749D8">
      <w:pPr>
        <w:pStyle w:val="Tre"/>
        <w:rPr>
          <w:rStyle w:val="Strong"/>
          <w:rFonts w:cs="Calibri"/>
          <w:b w:val="0"/>
          <w:lang w:eastAsia="pl-PL"/>
        </w:rPr>
      </w:pPr>
      <w:r w:rsidRPr="001749D8">
        <w:rPr>
          <w:rStyle w:val="Strong"/>
          <w:rFonts w:cs="Calibri"/>
          <w:b w:val="0"/>
          <w:lang w:eastAsia="pl-PL"/>
        </w:rPr>
        <w:t>A.6.5 Narzucanie standardów b</w:t>
      </w:r>
      <w:r>
        <w:rPr>
          <w:rStyle w:val="Strong"/>
          <w:rFonts w:cs="Calibri"/>
          <w:b w:val="0"/>
          <w:lang w:eastAsia="pl-PL"/>
        </w:rPr>
        <w:t>udowlanych o wysokiej efektywnoś</w:t>
      </w:r>
      <w:r w:rsidRPr="001749D8">
        <w:rPr>
          <w:rStyle w:val="Strong"/>
          <w:rFonts w:cs="Calibri"/>
          <w:b w:val="0"/>
          <w:lang w:eastAsia="pl-PL"/>
        </w:rPr>
        <w:t xml:space="preserve">ci energetycznej </w:t>
      </w:r>
      <w:r>
        <w:rPr>
          <w:rStyle w:val="Strong"/>
          <w:rFonts w:cs="Calibri"/>
          <w:b w:val="0"/>
          <w:lang w:eastAsia="pl-PL"/>
        </w:rPr>
        <w:t xml:space="preserve">na obiekty </w:t>
      </w:r>
      <w:r w:rsidRPr="001749D8">
        <w:rPr>
          <w:rStyle w:val="Strong"/>
          <w:rFonts w:cs="Calibri"/>
          <w:b w:val="0"/>
          <w:lang w:eastAsia="pl-PL"/>
        </w:rPr>
        <w:t>realizowane przez miasto.</w:t>
      </w:r>
    </w:p>
    <w:p w:rsidR="007E2DEE" w:rsidRDefault="007E2DEE" w:rsidP="001749D8">
      <w:pPr>
        <w:pStyle w:val="Tre"/>
        <w:rPr>
          <w:rStyle w:val="Strong"/>
          <w:rFonts w:cs="Calibri"/>
          <w:b w:val="0"/>
          <w:lang w:eastAsia="pl-PL"/>
        </w:rPr>
      </w:pPr>
      <w:r w:rsidRPr="003D50AE">
        <w:rPr>
          <w:rStyle w:val="Strong"/>
          <w:rFonts w:cs="Calibri"/>
          <w:b w:val="0"/>
          <w:lang w:eastAsia="pl-PL"/>
        </w:rPr>
        <w:t>D. CENTRUM</w:t>
      </w:r>
    </w:p>
    <w:p w:rsidR="007E2DEE" w:rsidRDefault="007E2DEE" w:rsidP="003D50AE">
      <w:pPr>
        <w:pStyle w:val="Tre"/>
        <w:rPr>
          <w:rStyle w:val="Strong"/>
          <w:rFonts w:cs="Calibri"/>
          <w:b w:val="0"/>
          <w:lang w:eastAsia="pl-PL"/>
        </w:rPr>
      </w:pPr>
      <w:r w:rsidRPr="003D50AE">
        <w:rPr>
          <w:rStyle w:val="Strong"/>
          <w:rFonts w:cs="Calibri"/>
          <w:b w:val="0"/>
          <w:lang w:eastAsia="pl-PL"/>
        </w:rPr>
        <w:t>D.5 T</w:t>
      </w:r>
      <w:r>
        <w:rPr>
          <w:rStyle w:val="Strong"/>
          <w:rFonts w:cs="Calibri"/>
          <w:b w:val="0"/>
          <w:lang w:eastAsia="pl-PL"/>
        </w:rPr>
        <w:t>worzenie zintegrowanego systemu komunikacji zbiorowej obsługującej mieszkań</w:t>
      </w:r>
      <w:r w:rsidRPr="003D50AE">
        <w:rPr>
          <w:rStyle w:val="Strong"/>
          <w:rFonts w:cs="Calibri"/>
          <w:b w:val="0"/>
          <w:lang w:eastAsia="pl-PL"/>
        </w:rPr>
        <w:t>ców subregionu.</w:t>
      </w:r>
    </w:p>
    <w:p w:rsidR="007E2DEE" w:rsidRPr="003D50AE" w:rsidRDefault="007E2DEE" w:rsidP="003D50AE">
      <w:pPr>
        <w:pStyle w:val="Tre"/>
        <w:rPr>
          <w:rStyle w:val="Strong"/>
          <w:rFonts w:cs="Calibri"/>
          <w:b w:val="0"/>
          <w:lang w:eastAsia="pl-PL"/>
        </w:rPr>
      </w:pPr>
      <w:r w:rsidRPr="003D50AE">
        <w:rPr>
          <w:rStyle w:val="Strong"/>
          <w:rFonts w:cs="Calibri"/>
          <w:b w:val="0"/>
          <w:lang w:eastAsia="pl-PL"/>
        </w:rPr>
        <w:t>D.5.1 Utworzenie systemu stałego monitori</w:t>
      </w:r>
      <w:r>
        <w:rPr>
          <w:rStyle w:val="Strong"/>
          <w:rFonts w:cs="Calibri"/>
          <w:b w:val="0"/>
          <w:lang w:eastAsia="pl-PL"/>
        </w:rPr>
        <w:t>ngu codziennej migracji mieszkańców subregionu czę</w:t>
      </w:r>
      <w:r w:rsidRPr="003D50AE">
        <w:rPr>
          <w:rStyle w:val="Strong"/>
          <w:rFonts w:cs="Calibri"/>
          <w:b w:val="0"/>
          <w:lang w:eastAsia="pl-PL"/>
        </w:rPr>
        <w:t>stochowskiego do pracy i szkół</w:t>
      </w:r>
      <w:r>
        <w:rPr>
          <w:rStyle w:val="Strong"/>
          <w:rFonts w:cs="Calibri"/>
          <w:b w:val="0"/>
          <w:lang w:eastAsia="pl-PL"/>
        </w:rPr>
        <w:t>.</w:t>
      </w:r>
    </w:p>
    <w:p w:rsidR="007E2DEE" w:rsidRPr="003C6694" w:rsidRDefault="007E2DEE" w:rsidP="003C6694">
      <w:pPr>
        <w:pStyle w:val="Tre"/>
        <w:rPr>
          <w:rStyle w:val="Strong"/>
          <w:rFonts w:cs="Calibri"/>
          <w:b w:val="0"/>
          <w:lang w:eastAsia="pl-PL"/>
        </w:rPr>
      </w:pPr>
      <w:r>
        <w:rPr>
          <w:rStyle w:val="Strong"/>
          <w:rFonts w:cs="Calibri"/>
          <w:b w:val="0"/>
          <w:lang w:eastAsia="pl-PL"/>
        </w:rPr>
        <w:t>D.5.2 Integracja różnych form komunikacji pasaż</w:t>
      </w:r>
      <w:r w:rsidRPr="003D50AE">
        <w:rPr>
          <w:rStyle w:val="Strong"/>
          <w:rFonts w:cs="Calibri"/>
          <w:b w:val="0"/>
          <w:lang w:eastAsia="pl-PL"/>
        </w:rPr>
        <w:t>erskiej zbiorowej (komunikacja kolejowa,</w:t>
      </w:r>
      <w:r>
        <w:rPr>
          <w:rStyle w:val="Strong"/>
          <w:rFonts w:cs="Calibri"/>
          <w:b w:val="0"/>
          <w:lang w:eastAsia="pl-PL"/>
        </w:rPr>
        <w:t xml:space="preserve"> </w:t>
      </w:r>
      <w:r w:rsidRPr="003C6694">
        <w:rPr>
          <w:rStyle w:val="Strong"/>
          <w:rFonts w:cs="Calibri"/>
          <w:b w:val="0"/>
          <w:lang w:eastAsia="pl-PL"/>
        </w:rPr>
        <w:t>autobusowa miejska, autobusowa podmiejsk</w:t>
      </w:r>
      <w:r>
        <w:rPr>
          <w:rStyle w:val="Strong"/>
          <w:rFonts w:cs="Calibri"/>
          <w:b w:val="0"/>
          <w:lang w:eastAsia="pl-PL"/>
        </w:rPr>
        <w:t xml:space="preserve">a, przewozy busami itp.), w tym </w:t>
      </w:r>
      <w:r w:rsidRPr="003C6694">
        <w:rPr>
          <w:rStyle w:val="Strong"/>
          <w:rFonts w:cs="Calibri"/>
          <w:b w:val="0"/>
          <w:lang w:eastAsia="pl-PL"/>
        </w:rPr>
        <w:t xml:space="preserve">wprowadzenie normy „jednego </w:t>
      </w:r>
      <w:r>
        <w:rPr>
          <w:rStyle w:val="Strong"/>
          <w:rFonts w:cs="Calibri"/>
          <w:b w:val="0"/>
          <w:lang w:eastAsia="pl-PL"/>
        </w:rPr>
        <w:t xml:space="preserve">biletu” respektowanego przez różnych przewoźników oraz </w:t>
      </w:r>
      <w:r w:rsidRPr="003C6694">
        <w:rPr>
          <w:rStyle w:val="Strong"/>
          <w:rFonts w:cs="Calibri"/>
          <w:b w:val="0"/>
          <w:lang w:eastAsia="pl-PL"/>
        </w:rPr>
        <w:t>uzgodnienie z nimi tras i rozkładów jazdy.</w:t>
      </w:r>
    </w:p>
    <w:p w:rsidR="007E2DEE" w:rsidRPr="003C6694" w:rsidRDefault="007E2DEE" w:rsidP="003C6694">
      <w:pPr>
        <w:pStyle w:val="Tre"/>
        <w:rPr>
          <w:rStyle w:val="Strong"/>
          <w:rFonts w:cs="Calibri"/>
          <w:b w:val="0"/>
          <w:lang w:eastAsia="pl-PL"/>
        </w:rPr>
      </w:pPr>
      <w:r w:rsidRPr="003C6694">
        <w:rPr>
          <w:rStyle w:val="Strong"/>
          <w:rFonts w:cs="Calibri"/>
          <w:b w:val="0"/>
          <w:lang w:eastAsia="pl-PL"/>
        </w:rPr>
        <w:t>D.5.3 Utworzenie ce</w:t>
      </w:r>
      <w:r>
        <w:rPr>
          <w:rStyle w:val="Strong"/>
          <w:rFonts w:cs="Calibri"/>
          <w:b w:val="0"/>
          <w:lang w:eastAsia="pl-PL"/>
        </w:rPr>
        <w:t>ntrów przesiadkowych dogodnie łączących różne formy komunikacji pasaż</w:t>
      </w:r>
      <w:r w:rsidRPr="003C6694">
        <w:rPr>
          <w:rStyle w:val="Strong"/>
          <w:rFonts w:cs="Calibri"/>
          <w:b w:val="0"/>
          <w:lang w:eastAsia="pl-PL"/>
        </w:rPr>
        <w:t>erskiej.</w:t>
      </w:r>
    </w:p>
    <w:p w:rsidR="007E2DEE" w:rsidRDefault="007E2DEE" w:rsidP="003C6694">
      <w:pPr>
        <w:pStyle w:val="Tre"/>
        <w:rPr>
          <w:rStyle w:val="Strong"/>
          <w:rFonts w:cs="Calibri"/>
          <w:b w:val="0"/>
          <w:lang w:eastAsia="pl-PL"/>
        </w:rPr>
      </w:pPr>
      <w:r w:rsidRPr="003C6694">
        <w:rPr>
          <w:rStyle w:val="Strong"/>
          <w:rFonts w:cs="Calibri"/>
          <w:b w:val="0"/>
          <w:lang w:eastAsia="pl-PL"/>
        </w:rPr>
        <w:t>D.5.4 Uzgodnienie podstawowego standardu pojazdów przezn</w:t>
      </w:r>
      <w:r>
        <w:rPr>
          <w:rStyle w:val="Strong"/>
          <w:rFonts w:cs="Calibri"/>
          <w:b w:val="0"/>
          <w:lang w:eastAsia="pl-PL"/>
        </w:rPr>
        <w:t>aczonych do obsługi komunikacji pasaż</w:t>
      </w:r>
      <w:r w:rsidRPr="003C6694">
        <w:rPr>
          <w:rStyle w:val="Strong"/>
          <w:rFonts w:cs="Calibri"/>
          <w:b w:val="0"/>
          <w:lang w:eastAsia="pl-PL"/>
        </w:rPr>
        <w:t>erskiej zb</w:t>
      </w:r>
      <w:r>
        <w:rPr>
          <w:rStyle w:val="Strong"/>
          <w:rFonts w:cs="Calibri"/>
          <w:b w:val="0"/>
          <w:lang w:eastAsia="pl-PL"/>
        </w:rPr>
        <w:t>iorowej, w tym narzucenie niezbędnych ochronie ś</w:t>
      </w:r>
      <w:r w:rsidRPr="003C6694">
        <w:rPr>
          <w:rStyle w:val="Strong"/>
          <w:rFonts w:cs="Calibri"/>
          <w:b w:val="0"/>
          <w:lang w:eastAsia="pl-PL"/>
        </w:rPr>
        <w:t>rodowiska</w:t>
      </w:r>
      <w:r>
        <w:rPr>
          <w:rStyle w:val="Strong"/>
          <w:rFonts w:cs="Calibri"/>
          <w:b w:val="0"/>
          <w:lang w:eastAsia="pl-PL"/>
        </w:rPr>
        <w:t xml:space="preserve"> norm </w:t>
      </w:r>
      <w:r w:rsidRPr="003C6694">
        <w:rPr>
          <w:rStyle w:val="Strong"/>
          <w:rFonts w:cs="Calibri"/>
          <w:b w:val="0"/>
          <w:lang w:eastAsia="pl-PL"/>
        </w:rPr>
        <w:t>niskoemisyjnych.</w:t>
      </w:r>
    </w:p>
    <w:p w:rsidR="007E2DEE" w:rsidRDefault="007E2DEE" w:rsidP="003C6694">
      <w:pPr>
        <w:pStyle w:val="Tre"/>
        <w:rPr>
          <w:rStyle w:val="Strong"/>
          <w:rFonts w:cs="Calibri"/>
          <w:b w:val="0"/>
          <w:lang w:eastAsia="pl-PL"/>
        </w:rPr>
      </w:pPr>
      <w:r w:rsidRPr="003C6694">
        <w:rPr>
          <w:rStyle w:val="Strong"/>
          <w:rFonts w:cs="Calibri"/>
          <w:b w:val="0"/>
          <w:lang w:eastAsia="pl-PL"/>
        </w:rPr>
        <w:t>D.6 Rozw</w:t>
      </w:r>
      <w:r>
        <w:rPr>
          <w:rStyle w:val="Strong"/>
          <w:rFonts w:cs="Calibri"/>
          <w:b w:val="0"/>
          <w:lang w:eastAsia="pl-PL"/>
        </w:rPr>
        <w:t xml:space="preserve">ijanie współpracy z samorządami </w:t>
      </w:r>
      <w:r w:rsidRPr="003C6694">
        <w:rPr>
          <w:rStyle w:val="Strong"/>
          <w:rFonts w:cs="Calibri"/>
          <w:b w:val="0"/>
          <w:lang w:eastAsia="pl-PL"/>
        </w:rPr>
        <w:t>subregio</w:t>
      </w:r>
      <w:r>
        <w:rPr>
          <w:rStyle w:val="Strong"/>
          <w:rFonts w:cs="Calibri"/>
          <w:b w:val="0"/>
          <w:lang w:eastAsia="pl-PL"/>
        </w:rPr>
        <w:t xml:space="preserve">nu w zakresie planowania </w:t>
      </w:r>
      <w:r w:rsidRPr="003C6694">
        <w:rPr>
          <w:rStyle w:val="Strong"/>
          <w:rFonts w:cs="Calibri"/>
          <w:b w:val="0"/>
          <w:lang w:eastAsia="pl-PL"/>
        </w:rPr>
        <w:t>prze</w:t>
      </w:r>
      <w:r>
        <w:rPr>
          <w:rStyle w:val="Strong"/>
          <w:rFonts w:cs="Calibri"/>
          <w:b w:val="0"/>
          <w:lang w:eastAsia="pl-PL"/>
        </w:rPr>
        <w:t xml:space="preserve">strzennego, ochrony środowiska, </w:t>
      </w:r>
      <w:r w:rsidRPr="003C6694">
        <w:rPr>
          <w:rStyle w:val="Strong"/>
          <w:rFonts w:cs="Calibri"/>
          <w:b w:val="0"/>
          <w:lang w:eastAsia="pl-PL"/>
        </w:rPr>
        <w:t>rea</w:t>
      </w:r>
      <w:r>
        <w:rPr>
          <w:rStyle w:val="Strong"/>
          <w:rFonts w:cs="Calibri"/>
          <w:b w:val="0"/>
          <w:lang w:eastAsia="pl-PL"/>
        </w:rPr>
        <w:t xml:space="preserve">lizacji Regionalnych Inwestycji </w:t>
      </w:r>
      <w:r w:rsidRPr="003C6694">
        <w:rPr>
          <w:rStyle w:val="Strong"/>
          <w:rFonts w:cs="Calibri"/>
          <w:b w:val="0"/>
          <w:lang w:eastAsia="pl-PL"/>
        </w:rPr>
        <w:t>Terytorialnych oraz promocji turystycznej.</w:t>
      </w:r>
    </w:p>
    <w:p w:rsidR="007E2DEE" w:rsidRDefault="007E2DEE" w:rsidP="003C6694">
      <w:pPr>
        <w:pStyle w:val="Tre"/>
        <w:rPr>
          <w:rStyle w:val="Strong"/>
          <w:rFonts w:cs="Calibri"/>
          <w:b w:val="0"/>
          <w:lang w:eastAsia="pl-PL"/>
        </w:rPr>
      </w:pPr>
      <w:r w:rsidRPr="003C6694">
        <w:rPr>
          <w:rStyle w:val="Strong"/>
          <w:rFonts w:cs="Calibri"/>
          <w:b w:val="0"/>
          <w:lang w:eastAsia="pl-PL"/>
        </w:rPr>
        <w:t>D.6.2 Wprowadzenie zasa</w:t>
      </w:r>
      <w:r>
        <w:rPr>
          <w:rStyle w:val="Strong"/>
          <w:rFonts w:cs="Calibri"/>
          <w:b w:val="0"/>
          <w:lang w:eastAsia="pl-PL"/>
        </w:rPr>
        <w:t>dy wzajemnych uzgodnień</w:t>
      </w:r>
      <w:r w:rsidRPr="003C6694">
        <w:rPr>
          <w:rStyle w:val="Strong"/>
          <w:rFonts w:cs="Calibri"/>
          <w:b w:val="0"/>
          <w:lang w:eastAsia="pl-PL"/>
        </w:rPr>
        <w:t xml:space="preserve"> m</w:t>
      </w:r>
      <w:r>
        <w:rPr>
          <w:rStyle w:val="Strong"/>
          <w:rFonts w:cs="Calibri"/>
          <w:b w:val="0"/>
          <w:lang w:eastAsia="pl-PL"/>
        </w:rPr>
        <w:t>iedzy jednostkami samorządowymi działań oddziałują</w:t>
      </w:r>
      <w:r w:rsidRPr="003C6694">
        <w:rPr>
          <w:rStyle w:val="Strong"/>
          <w:rFonts w:cs="Calibri"/>
          <w:b w:val="0"/>
          <w:lang w:eastAsia="pl-PL"/>
        </w:rPr>
        <w:t>cych na rozwój subregio</w:t>
      </w:r>
      <w:r>
        <w:rPr>
          <w:rStyle w:val="Strong"/>
          <w:rFonts w:cs="Calibri"/>
          <w:b w:val="0"/>
          <w:lang w:eastAsia="pl-PL"/>
        </w:rPr>
        <w:t xml:space="preserve">nu (w tym istotniejszych planów </w:t>
      </w:r>
      <w:r w:rsidRPr="003C6694">
        <w:rPr>
          <w:rStyle w:val="Strong"/>
          <w:rFonts w:cs="Calibri"/>
          <w:b w:val="0"/>
          <w:lang w:eastAsia="pl-PL"/>
        </w:rPr>
        <w:t>zagospodaro</w:t>
      </w:r>
      <w:r>
        <w:rPr>
          <w:rStyle w:val="Strong"/>
          <w:rFonts w:cs="Calibri"/>
          <w:b w:val="0"/>
          <w:lang w:eastAsia="pl-PL"/>
        </w:rPr>
        <w:t>wania przestrzennego, planów waż</w:t>
      </w:r>
      <w:r w:rsidRPr="003C6694">
        <w:rPr>
          <w:rStyle w:val="Strong"/>
          <w:rFonts w:cs="Calibri"/>
          <w:b w:val="0"/>
          <w:lang w:eastAsia="pl-PL"/>
        </w:rPr>
        <w:t>niejsz</w:t>
      </w:r>
      <w:r>
        <w:rPr>
          <w:rStyle w:val="Strong"/>
          <w:rFonts w:cs="Calibri"/>
          <w:b w:val="0"/>
          <w:lang w:eastAsia="pl-PL"/>
        </w:rPr>
        <w:t xml:space="preserve">ych inwestycji liniowych: dróg, </w:t>
      </w:r>
      <w:r w:rsidRPr="003C6694">
        <w:rPr>
          <w:rStyle w:val="Strong"/>
          <w:rFonts w:cs="Calibri"/>
          <w:b w:val="0"/>
          <w:lang w:eastAsia="pl-PL"/>
        </w:rPr>
        <w:t>infrastruktury medialnej oraz inwestycji rzut</w:t>
      </w:r>
      <w:r>
        <w:rPr>
          <w:rStyle w:val="Strong"/>
          <w:rFonts w:cs="Calibri"/>
          <w:b w:val="0"/>
          <w:lang w:eastAsia="pl-PL"/>
        </w:rPr>
        <w:t xml:space="preserve">ujących na zmiany w krajobrazie, </w:t>
      </w:r>
      <w:r w:rsidRPr="003C6694">
        <w:rPr>
          <w:rStyle w:val="Strong"/>
          <w:rFonts w:cs="Calibri"/>
          <w:b w:val="0"/>
          <w:lang w:eastAsia="pl-PL"/>
        </w:rPr>
        <w:t>dokumentów strategicznych itp.).</w:t>
      </w:r>
    </w:p>
    <w:p w:rsidR="007E2DEE" w:rsidRDefault="007E2DEE" w:rsidP="003C6694">
      <w:pPr>
        <w:pStyle w:val="Tre"/>
        <w:rPr>
          <w:rStyle w:val="Strong"/>
          <w:rFonts w:cs="Calibri"/>
          <w:b w:val="0"/>
          <w:lang w:eastAsia="pl-PL"/>
        </w:rPr>
      </w:pPr>
      <w:r>
        <w:rPr>
          <w:rStyle w:val="Strong"/>
          <w:rFonts w:cs="Calibri"/>
          <w:b w:val="0"/>
          <w:lang w:eastAsia="pl-PL"/>
        </w:rPr>
        <w:t>D.6.4 Opracowanie i przyję</w:t>
      </w:r>
      <w:r w:rsidRPr="003C6694">
        <w:rPr>
          <w:rStyle w:val="Strong"/>
          <w:rFonts w:cs="Calibri"/>
          <w:b w:val="0"/>
          <w:lang w:eastAsia="pl-PL"/>
        </w:rPr>
        <w:t>cie wspólnego programu ochrony</w:t>
      </w:r>
      <w:r>
        <w:rPr>
          <w:rStyle w:val="Strong"/>
          <w:rFonts w:cs="Calibri"/>
          <w:b w:val="0"/>
          <w:lang w:eastAsia="pl-PL"/>
        </w:rPr>
        <w:t xml:space="preserve"> przeciwpowodziowej Subregionu, obejmującego także niezbę</w:t>
      </w:r>
      <w:r w:rsidRPr="003C6694">
        <w:rPr>
          <w:rStyle w:val="Strong"/>
          <w:rFonts w:cs="Calibri"/>
          <w:b w:val="0"/>
          <w:lang w:eastAsia="pl-PL"/>
        </w:rPr>
        <w:t>dny zakres współdziałania p</w:t>
      </w:r>
      <w:r>
        <w:rPr>
          <w:rStyle w:val="Strong"/>
          <w:rFonts w:cs="Calibri"/>
          <w:b w:val="0"/>
          <w:lang w:eastAsia="pl-PL"/>
        </w:rPr>
        <w:t xml:space="preserve">rzy ograniczaniu skutków innych </w:t>
      </w:r>
      <w:r w:rsidRPr="003C6694">
        <w:rPr>
          <w:rStyle w:val="Strong"/>
          <w:rFonts w:cs="Calibri"/>
          <w:b w:val="0"/>
          <w:lang w:eastAsia="pl-PL"/>
        </w:rPr>
        <w:t>katastrof naturalnych (hura</w:t>
      </w:r>
      <w:r>
        <w:rPr>
          <w:rStyle w:val="Strong"/>
          <w:rFonts w:cs="Calibri"/>
          <w:b w:val="0"/>
          <w:lang w:eastAsia="pl-PL"/>
        </w:rPr>
        <w:t xml:space="preserve">ganowe wiatry, opady gradu lub śniegu, pożary lasów, susze </w:t>
      </w:r>
      <w:r w:rsidRPr="003C6694">
        <w:rPr>
          <w:rStyle w:val="Strong"/>
          <w:rFonts w:cs="Calibri"/>
          <w:b w:val="0"/>
          <w:lang w:eastAsia="pl-PL"/>
        </w:rPr>
        <w:t>itp.)</w:t>
      </w:r>
      <w:r>
        <w:rPr>
          <w:rStyle w:val="Strong"/>
          <w:rFonts w:cs="Calibri"/>
          <w:b w:val="0"/>
          <w:lang w:eastAsia="pl-PL"/>
        </w:rPr>
        <w:t>.</w:t>
      </w:r>
    </w:p>
    <w:p w:rsidR="007E2DEE" w:rsidRPr="002E4747" w:rsidRDefault="007E2DEE" w:rsidP="008214D2">
      <w:pPr>
        <w:rPr>
          <w:rStyle w:val="Strong"/>
          <w:bCs/>
          <w:lang w:eastAsia="en-US"/>
        </w:rPr>
      </w:pPr>
    </w:p>
    <w:p w:rsidR="007E2DEE" w:rsidRPr="002E4747" w:rsidRDefault="007E2DEE" w:rsidP="00E50FAF">
      <w:pPr>
        <w:rPr>
          <w:rStyle w:val="Strong"/>
          <w:bCs/>
          <w:lang w:eastAsia="en-US"/>
        </w:rPr>
        <w:sectPr w:rsidR="007E2DEE" w:rsidRPr="002E4747" w:rsidSect="006A5B3B">
          <w:pgSz w:w="11906" w:h="16838"/>
          <w:pgMar w:top="1417" w:right="1417" w:bottom="1417" w:left="1417" w:header="708" w:footer="708" w:gutter="0"/>
          <w:cols w:space="708"/>
          <w:docGrid w:linePitch="360"/>
        </w:sectPr>
      </w:pPr>
    </w:p>
    <w:p w:rsidR="007E2DEE" w:rsidRPr="00BA13E1" w:rsidRDefault="007E2DEE" w:rsidP="000F557A">
      <w:pPr>
        <w:pStyle w:val="Heading1"/>
        <w:ind w:hanging="425"/>
        <w:rPr>
          <w:rFonts w:cs="Calibri"/>
          <w:lang/>
        </w:rPr>
      </w:pPr>
      <w:bookmarkStart w:id="17" w:name="_Toc445452597"/>
      <w:bookmarkStart w:id="18" w:name="_Toc450305191"/>
      <w:bookmarkStart w:id="19" w:name="_Toc511740729"/>
      <w:bookmarkStart w:id="20" w:name="_Toc520295008"/>
      <w:r w:rsidRPr="00BA13E1">
        <w:rPr>
          <w:rFonts w:cs="Calibri"/>
          <w:lang/>
        </w:rPr>
        <w:t>OCENA STANU ŚRODOWISKA Z UWZGLĘDNIENIEM ZAGADNIEŃ HORYZONTALNYCH</w:t>
      </w:r>
      <w:bookmarkEnd w:id="17"/>
      <w:bookmarkEnd w:id="18"/>
      <w:bookmarkEnd w:id="19"/>
      <w:bookmarkEnd w:id="20"/>
    </w:p>
    <w:p w:rsidR="007E2DEE" w:rsidRPr="00BA13E1" w:rsidRDefault="007E2DEE" w:rsidP="002E4747">
      <w:pPr>
        <w:pStyle w:val="Tre"/>
      </w:pPr>
      <w:r>
        <w:t xml:space="preserve">Dokonana w </w:t>
      </w:r>
      <w:r w:rsidRPr="00BA13E1">
        <w:t>poniższych rozdziałach ocena stanu środowiska miasta</w:t>
      </w:r>
      <w:r>
        <w:t xml:space="preserve"> uwzględnia </w:t>
      </w:r>
      <w:r w:rsidRPr="00BA13E1">
        <w:t xml:space="preserve">wszystkie obszary interwencji, na które wskazują </w:t>
      </w:r>
      <w:r w:rsidRPr="00BA13E1">
        <w:rPr>
          <w:i/>
        </w:rPr>
        <w:t>Wytyczne</w:t>
      </w:r>
      <w:r w:rsidRPr="00BA13E1">
        <w:t>. Na podstawie analizy dostępnych danych zdiagnozowane zosta</w:t>
      </w:r>
      <w:r>
        <w:t>ły</w:t>
      </w:r>
      <w:r w:rsidRPr="00BA13E1">
        <w:t xml:space="preserve"> problemy oraz przedstawione prognozy zmian, które prawdopodobnie będą zachodziły w </w:t>
      </w:r>
      <w:r>
        <w:t>środowisku.</w:t>
      </w:r>
    </w:p>
    <w:p w:rsidR="007E2DEE" w:rsidRPr="00BA13E1" w:rsidRDefault="007E2DEE" w:rsidP="002E4747">
      <w:pPr>
        <w:pStyle w:val="Tre"/>
      </w:pPr>
      <w:r w:rsidRPr="00BA13E1">
        <w:t>Poza oceną stanu</w:t>
      </w:r>
      <w:r>
        <w:t xml:space="preserve"> środowiska zaprezentowano</w:t>
      </w:r>
      <w:r w:rsidRPr="00BA13E1">
        <w:t xml:space="preserve"> zagadnienia horyzontalne, dotyczące adaptacji do zmian klimatu oraz nadzwyczajnych zagrożeń środowiska. W poszczególnych obszarach </w:t>
      </w:r>
      <w:r>
        <w:t>zostały</w:t>
      </w:r>
      <w:r w:rsidRPr="00BA13E1">
        <w:t xml:space="preserve"> opisane zjawiska i oddziaływania, które są efektem następstw zmian klimatycznych, a także czynniki, które wpływają na występowanie zjawisk ekstremalnych (np. powodzie, susze itp.).</w:t>
      </w:r>
    </w:p>
    <w:p w:rsidR="007E2DEE" w:rsidRPr="00BA13E1" w:rsidRDefault="007E2DEE" w:rsidP="002E4747">
      <w:pPr>
        <w:pStyle w:val="Tre"/>
      </w:pPr>
      <w:r w:rsidRPr="00BA13E1">
        <w:t xml:space="preserve">Ocena stanu środowiska zostanie dokonana dla </w:t>
      </w:r>
      <w:r>
        <w:t>terenu miasta</w:t>
      </w:r>
      <w:r w:rsidRPr="00BA13E1">
        <w:t xml:space="preserve"> z uwzględnieniem wszystkich komponentów środowiska oraz z uwzględnieniem tendencji zmian zachodzących w czasie realizacji Programu.</w:t>
      </w:r>
    </w:p>
    <w:p w:rsidR="007E2DEE" w:rsidRPr="00BA13E1" w:rsidRDefault="007E2DEE" w:rsidP="002E4747">
      <w:pPr>
        <w:pStyle w:val="Tre"/>
      </w:pPr>
      <w:r w:rsidRPr="00BA13E1">
        <w:t xml:space="preserve">Zgodnie z Wytycznymi w ramach obszarów interwencji uwzględnione zostaną zagadnienia horyzontalne: </w:t>
      </w:r>
    </w:p>
    <w:p w:rsidR="007E2DEE" w:rsidRPr="00BA13E1" w:rsidRDefault="007E2DEE" w:rsidP="002E4747">
      <w:pPr>
        <w:pStyle w:val="ListParagraph"/>
      </w:pPr>
      <w:r w:rsidRPr="00BA13E1">
        <w:t xml:space="preserve">adaptacja do zmian klimatu; </w:t>
      </w:r>
    </w:p>
    <w:p w:rsidR="007E2DEE" w:rsidRPr="00BA13E1" w:rsidRDefault="007E2DEE" w:rsidP="002E4747">
      <w:pPr>
        <w:pStyle w:val="ListParagraph"/>
      </w:pPr>
      <w:r w:rsidRPr="00BA13E1">
        <w:t>nadzwyczajne zagrożenia środowiska;</w:t>
      </w:r>
    </w:p>
    <w:p w:rsidR="007E2DEE" w:rsidRPr="00BA13E1" w:rsidRDefault="007E2DEE" w:rsidP="002E4747">
      <w:pPr>
        <w:pStyle w:val="ListParagraph"/>
      </w:pPr>
      <w:r w:rsidRPr="00BA13E1">
        <w:t>działania edukacyjne;</w:t>
      </w:r>
    </w:p>
    <w:p w:rsidR="007E2DEE" w:rsidRPr="00BA13E1" w:rsidRDefault="007E2DEE" w:rsidP="002E4747">
      <w:pPr>
        <w:pStyle w:val="ListParagraph"/>
      </w:pPr>
      <w:r w:rsidRPr="00BA13E1">
        <w:t>monitoring środowiska.</w:t>
      </w:r>
    </w:p>
    <w:p w:rsidR="007E2DEE" w:rsidRPr="00BA13E1" w:rsidRDefault="007E2DEE" w:rsidP="002E4747">
      <w:pPr>
        <w:pStyle w:val="Tre"/>
      </w:pPr>
      <w:r>
        <w:t xml:space="preserve">Opis </w:t>
      </w:r>
      <w:r w:rsidRPr="00BA13E1">
        <w:t>stan</w:t>
      </w:r>
      <w:r>
        <w:t xml:space="preserve">u środowiska dotyczy także </w:t>
      </w:r>
      <w:r w:rsidRPr="00BA13E1">
        <w:t xml:space="preserve">problemów </w:t>
      </w:r>
      <w:r>
        <w:t xml:space="preserve">występujących w każdym z obszarów interwencji, </w:t>
      </w:r>
      <w:r w:rsidRPr="00BA13E1">
        <w:t xml:space="preserve">ich przyczyn oraz oddziaływań, jakie wywierają. W poszczególnych </w:t>
      </w:r>
      <w:r>
        <w:t>obszarach szczególną uwagę skierowano</w:t>
      </w:r>
      <w:r w:rsidRPr="00BA13E1">
        <w:t xml:space="preserve"> na następujące kwestie:</w:t>
      </w:r>
    </w:p>
    <w:p w:rsidR="007E2DEE" w:rsidRPr="00BA13E1" w:rsidRDefault="007E2DEE" w:rsidP="002E4747">
      <w:pPr>
        <w:pStyle w:val="ListParagraph"/>
      </w:pPr>
      <w:r w:rsidRPr="00BA13E1">
        <w:t>czy istnieją czynniki dotyczące danego obszaru, które mogą doprowadzać do pogłębiania negatywnych zmian klimatycznych?</w:t>
      </w:r>
    </w:p>
    <w:p w:rsidR="007E2DEE" w:rsidRPr="00BA13E1" w:rsidRDefault="007E2DEE" w:rsidP="002E4747">
      <w:pPr>
        <w:pStyle w:val="ListParagraph"/>
      </w:pPr>
      <w:r w:rsidRPr="00BA13E1">
        <w:t>czy istnieją zjawiska/oddziaływania, które są efektem następstw zmian klimatycznych?</w:t>
      </w:r>
    </w:p>
    <w:p w:rsidR="007E2DEE" w:rsidRPr="00BA13E1" w:rsidRDefault="007E2DEE" w:rsidP="002E4747">
      <w:pPr>
        <w:pStyle w:val="ListParagraph"/>
      </w:pPr>
      <w:r w:rsidRPr="00BA13E1">
        <w:t>czy istnieją w danym obszarze czynniki, które wpływają na występowanie zjawisk ekstremalnych (tj.</w:t>
      </w:r>
      <w:r>
        <w:t xml:space="preserve"> </w:t>
      </w:r>
      <w:r w:rsidRPr="00BA13E1">
        <w:t>powodzie, susze)</w:t>
      </w:r>
      <w:r>
        <w:t>?</w:t>
      </w:r>
    </w:p>
    <w:p w:rsidR="007E2DEE" w:rsidRDefault="007E2DEE" w:rsidP="002E4747">
      <w:pPr>
        <w:pStyle w:val="ListParagraph"/>
      </w:pPr>
      <w:r w:rsidRPr="00BA13E1">
        <w:t>czy w danym obszarze interwencji istnieją już działania/elementy, które stanowią zabezpieczenie przed niekorzystnymi zjawiskami?</w:t>
      </w:r>
    </w:p>
    <w:p w:rsidR="007E2DEE" w:rsidRPr="00BA13E1" w:rsidRDefault="007E2DEE" w:rsidP="00C06794">
      <w:pPr>
        <w:pStyle w:val="ListParagraph"/>
        <w:numPr>
          <w:ilvl w:val="0"/>
          <w:numId w:val="0"/>
        </w:numPr>
        <w:ind w:left="1434"/>
      </w:pPr>
    </w:p>
    <w:p w:rsidR="007E2DEE" w:rsidRPr="00BA13E1" w:rsidRDefault="007E2DEE" w:rsidP="00B6103A">
      <w:pPr>
        <w:rPr>
          <w:rFonts w:ascii="Calibri" w:hAnsi="Calibri" w:cs="Calibri"/>
          <w:lang w:val="pl-PL"/>
        </w:rPr>
        <w:sectPr w:rsidR="007E2DEE" w:rsidRPr="00BA13E1" w:rsidSect="00E50FAF">
          <w:pgSz w:w="11906" w:h="16838"/>
          <w:pgMar w:top="1417" w:right="1417" w:bottom="1417" w:left="1417" w:header="708" w:footer="708" w:gutter="0"/>
          <w:cols w:space="708"/>
          <w:docGrid w:linePitch="360"/>
        </w:sectPr>
      </w:pPr>
    </w:p>
    <w:p w:rsidR="007E2DEE" w:rsidRPr="00BA13E1" w:rsidRDefault="007E2DEE" w:rsidP="00E145F1">
      <w:pPr>
        <w:pStyle w:val="Heading2"/>
        <w:numPr>
          <w:ilvl w:val="1"/>
          <w:numId w:val="3"/>
        </w:numPr>
        <w:rPr>
          <w:rFonts w:cs="Calibri"/>
          <w:lang/>
        </w:rPr>
      </w:pPr>
      <w:bookmarkStart w:id="21" w:name="_Toc445452598"/>
      <w:bookmarkStart w:id="22" w:name="_Toc450305192"/>
      <w:bookmarkStart w:id="23" w:name="_Toc511740730"/>
      <w:bookmarkStart w:id="24" w:name="_Toc520295009"/>
      <w:r w:rsidRPr="00BA13E1">
        <w:rPr>
          <w:rFonts w:cs="Calibri"/>
          <w:lang/>
        </w:rPr>
        <w:t>OGÓLN</w:t>
      </w:r>
      <w:bookmarkEnd w:id="21"/>
      <w:bookmarkEnd w:id="22"/>
      <w:bookmarkEnd w:id="23"/>
      <w:r>
        <w:rPr>
          <w:rFonts w:cs="Calibri"/>
          <w:lang/>
        </w:rPr>
        <w:t>A CHARAKTERYSTYKA MIASTA</w:t>
      </w:r>
      <w:bookmarkEnd w:id="24"/>
    </w:p>
    <w:p w:rsidR="007E2DEE" w:rsidRPr="00BA13E1" w:rsidRDefault="007E2DEE" w:rsidP="002E4747">
      <w:pPr>
        <w:pStyle w:val="Tre"/>
      </w:pPr>
      <w:r w:rsidRPr="00BA13E1">
        <w:t>Częstochowa jest miastem na prawach powiatu położonym w województwie śląskim. Do 1999 r</w:t>
      </w:r>
      <w:r>
        <w:t>.</w:t>
      </w:r>
      <w:r w:rsidRPr="00BA13E1">
        <w:t xml:space="preserve"> była stolicą województwa częstochowskiego. Miasto leży nad rzeką Wartą, na obszarze Wyżyny Śląsko-Krakowskiej, na styku trzech dużych mezoregionów geograficznych: Wyżyny Częstochowskiej (zwanej też Jurą Krakowsko - Częstochowską), Wyżyny Wieluńskiej i Obniżenia Górnej Warty. W obrębie miasta dominują wysokości bezwzględne 250–</w:t>
      </w:r>
      <w:r>
        <w:t>270 m n.p.m. Najwyższym wzniesieniem</w:t>
      </w:r>
      <w:r w:rsidRPr="00BA13E1">
        <w:t xml:space="preserve"> jest Góra Ossona, która ma wysokość </w:t>
      </w:r>
      <w:smartTag w:uri="urn:schemas-microsoft-com:office:smarttags" w:element="metricconverter">
        <w:smartTagPr>
          <w:attr w:name="ProductID" w:val="316,7 m"/>
        </w:smartTagPr>
        <w:r w:rsidRPr="00BA13E1">
          <w:t>316,7 m</w:t>
        </w:r>
      </w:smartTag>
      <w:r w:rsidRPr="00BA13E1">
        <w:t xml:space="preserve"> n.p.m. Najniżej położonym punktem jest miejsce nad rzeką Wartą na wschód od Mirowa – </w:t>
      </w:r>
      <w:smartTag w:uri="urn:schemas-microsoft-com:office:smarttags" w:element="metricconverter">
        <w:smartTagPr>
          <w:attr w:name="ProductID" w:val="236 m"/>
        </w:smartTagPr>
        <w:r w:rsidRPr="00BA13E1">
          <w:t>236 m</w:t>
        </w:r>
      </w:smartTag>
      <w:r w:rsidRPr="00BA13E1">
        <w:t xml:space="preserve"> n.p.m.</w:t>
      </w:r>
    </w:p>
    <w:p w:rsidR="007E2DEE" w:rsidRPr="00BA13E1" w:rsidRDefault="007E2DEE" w:rsidP="002E4747">
      <w:pPr>
        <w:pStyle w:val="Tre"/>
      </w:pPr>
      <w:r w:rsidRPr="00BA13E1">
        <w:t>Powierzchnia miasta wynosi</w:t>
      </w:r>
      <w:r>
        <w:t xml:space="preserve"> 160 km². Liczba ludności Częstochowy</w:t>
      </w:r>
      <w:r w:rsidRPr="00BA13E1">
        <w:t xml:space="preserve"> liczyła w 2017 r. 224 376 osób, a gęstość zaludnienia 1 405 os./km²</w:t>
      </w:r>
      <w:r>
        <w:t>.</w:t>
      </w:r>
      <w:r w:rsidRPr="002E4747">
        <w:rPr>
          <w:vertAlign w:val="superscript"/>
        </w:rPr>
        <w:footnoteReference w:id="11"/>
      </w:r>
    </w:p>
    <w:p w:rsidR="007E2DEE" w:rsidRPr="00BA13E1" w:rsidRDefault="007E2DEE" w:rsidP="002E4747">
      <w:pPr>
        <w:pStyle w:val="Tre"/>
      </w:pPr>
      <w:r w:rsidRPr="00BA13E1">
        <w:t>Częstochowa ma bardzo dobre położenie względem głównych szlaków transportowych kraju i regionu. Subregion częstochowski przecina jeden z dziewięciu (i jeden z dwóch na terenie Polski) europejskich korytarzy sieci bazowej TEN-T (Trans-European Transport Networks) – korytarz Bałtyk-Adriatyk. Łączy on Bałtyk z Morzem Adriatyckim, prowadząc przez uprzemysłowione rejony od południowej Polski (Górny Śląsk) poprzez Wiedeń, Bratysławę i rejon Alp Wschodnich</w:t>
      </w:r>
      <w:r>
        <w:t>,</w:t>
      </w:r>
      <w:r w:rsidRPr="00BA13E1">
        <w:t xml:space="preserve"> aż po północne Włochy. Do sieci TEN-T</w:t>
      </w:r>
      <w:r>
        <w:t xml:space="preserve"> w subregionie północnym należą: w </w:t>
      </w:r>
      <w:r w:rsidRPr="00BA13E1">
        <w:t>zakresie transportu drogowego trasa: Gdynia/Gdańsk – Toruń –Włocławek – Łódź – Piotrków Trybunalski – Częstochowa – Katowice - Bielsko-Biała – Żywiec – Zwardoń oraz w zakresie transportu kolejowego linia: Gdynia – Gdańsk – Tczew – Iława – Warszawa – Zawiercie – Katowice – Bielsko-Biała – Zwardoń/Zebrzydowice. W sieci TEN-T znajduje się także obsługujący subregion Międzynarodowy Port Lotniczy w Pyrzowicach.</w:t>
      </w:r>
    </w:p>
    <w:p w:rsidR="007E2DEE" w:rsidRPr="00BA13E1" w:rsidRDefault="007E2DEE" w:rsidP="002E4747">
      <w:pPr>
        <w:pStyle w:val="Tre"/>
      </w:pPr>
      <w:r w:rsidRPr="00BA13E1">
        <w:t>Częstochowa jest głównym ośrodkiem Częstochowskiego Okręgu Przemysłowego, jednego z trzech największych ośrodków przemysłowych w województwie śląskim. Od średniowiecza rozwijał się na terenie</w:t>
      </w:r>
      <w:r>
        <w:t xml:space="preserve"> Częstochowy przemysł metalowy i hutniczy </w:t>
      </w:r>
      <w:r w:rsidRPr="00BA13E1">
        <w:t>dzięki licznemu występowaniu rud żelaza. Dominujące branże przemysłu to: hutnictwo metali i szkła, przemysł motoryzacyjny, urządzeń elektrycznych, opakowań.</w:t>
      </w:r>
    </w:p>
    <w:p w:rsidR="007E2DEE" w:rsidRPr="00BA13E1" w:rsidRDefault="007E2DEE" w:rsidP="00E145F1">
      <w:pPr>
        <w:pStyle w:val="Heading2"/>
        <w:numPr>
          <w:ilvl w:val="1"/>
          <w:numId w:val="3"/>
        </w:numPr>
        <w:rPr>
          <w:rFonts w:cs="Calibri"/>
          <w:lang/>
        </w:rPr>
      </w:pPr>
      <w:bookmarkStart w:id="25" w:name="_Toc445452600"/>
      <w:bookmarkStart w:id="26" w:name="_Toc450305193"/>
      <w:bookmarkStart w:id="27" w:name="_Toc511740731"/>
      <w:bookmarkStart w:id="28" w:name="_Toc520295010"/>
      <w:r w:rsidRPr="00BA13E1">
        <w:rPr>
          <w:rFonts w:cs="Calibri"/>
          <w:lang/>
        </w:rPr>
        <w:t>OCHRONA KLIMATU I JAKOŚCI POWIETRZA (OKJP)</w:t>
      </w:r>
      <w:bookmarkEnd w:id="25"/>
      <w:bookmarkEnd w:id="26"/>
      <w:bookmarkEnd w:id="27"/>
      <w:bookmarkEnd w:id="28"/>
    </w:p>
    <w:p w:rsidR="007E2DEE" w:rsidRPr="00BA13E1" w:rsidRDefault="007E2DEE" w:rsidP="00E145F1">
      <w:pPr>
        <w:pStyle w:val="Heading3"/>
        <w:numPr>
          <w:ilvl w:val="2"/>
          <w:numId w:val="3"/>
        </w:numPr>
        <w:rPr>
          <w:rFonts w:cs="Calibri"/>
          <w:smallCaps/>
          <w:lang/>
        </w:rPr>
      </w:pPr>
      <w:bookmarkStart w:id="29" w:name="_Toc511740732"/>
      <w:bookmarkStart w:id="30" w:name="_Toc520295011"/>
      <w:r w:rsidRPr="00BA13E1">
        <w:rPr>
          <w:rFonts w:cs="Calibri"/>
          <w:smallCaps/>
          <w:lang/>
        </w:rPr>
        <w:t>Klimat</w:t>
      </w:r>
      <w:bookmarkEnd w:id="29"/>
      <w:bookmarkEnd w:id="30"/>
    </w:p>
    <w:p w:rsidR="007E2DEE" w:rsidRPr="00BA13E1" w:rsidRDefault="007E2DEE" w:rsidP="002E4747">
      <w:pPr>
        <w:pStyle w:val="Tre"/>
      </w:pPr>
      <w:r w:rsidRPr="00BA13E1">
        <w:t>Miasto Częstochowa jest położone w umiarkowanie ciepłym regionie pluwiotermicznym o optymalnym uwilgotnieniu. Średnia roczna temperatura powietrza z wielolecia 1971-2000 wynosi 8,0ºC, a amplituda temperatur miesięcznych przekracza 20ºC. Średnia temperatura stycznia wynosi - 4ºC, a lipca 17ºC. Okres wegetacyjny trwa 200-210 dni. W ciągu roku notuje się średnio 10 dni z przymrozkiem występującym w okresie od kwietnia do października.</w:t>
      </w:r>
    </w:p>
    <w:p w:rsidR="007E2DEE" w:rsidRPr="00BA13E1" w:rsidRDefault="007E2DEE" w:rsidP="002E4747">
      <w:pPr>
        <w:pStyle w:val="Tre"/>
      </w:pPr>
      <w:r w:rsidRPr="00BA13E1">
        <w:t xml:space="preserve">Średnie roczne sumy opadów dla wielolecia 1961-2000 wynoszą </w:t>
      </w:r>
      <w:smartTag w:uri="urn:schemas-microsoft-com:office:smarttags" w:element="metricconverter">
        <w:smartTagPr>
          <w:attr w:name="ProductID" w:val="612 mm"/>
        </w:smartTagPr>
        <w:r w:rsidRPr="00BA13E1">
          <w:t>612 mm</w:t>
        </w:r>
      </w:smartTag>
      <w:r w:rsidRPr="00BA13E1">
        <w:t>. Sumy opadów rocznych i przebiegu nawilgocenia w ciągu roku w badanym okresie były zróżnicowane pomiędzy poszczególnymi latami. Więcej opadów notowano na obszarach położonych na południe od Częstochowy. Najniższe wartości opadów obserwowane są zimą i wczesną wiosną (styczeń – marzec). Minimum (</w:t>
      </w:r>
      <w:smartTag w:uri="urn:schemas-microsoft-com:office:smarttags" w:element="metricconverter">
        <w:smartTagPr>
          <w:attr w:name="ProductID" w:val="29 mm"/>
        </w:smartTagPr>
        <w:r w:rsidRPr="00BA13E1">
          <w:t>29 mm</w:t>
        </w:r>
      </w:smartTag>
      <w:r w:rsidRPr="00BA13E1">
        <w:t>) przypada na luty. Grad występuje w Częstochowie średnio raz na dwa lat</w:t>
      </w:r>
      <w:r>
        <w:t>a, a p</w:t>
      </w:r>
      <w:r w:rsidRPr="00BA13E1">
        <w:t xml:space="preserve">rawdopodobieństwo </w:t>
      </w:r>
      <w:r>
        <w:t>jego wystąpienia należy do najniższych w </w:t>
      </w:r>
      <w:r w:rsidRPr="00BA13E1">
        <w:t>województwie śląskim.</w:t>
      </w:r>
    </w:p>
    <w:p w:rsidR="007E2DEE" w:rsidRPr="00BA13E1" w:rsidRDefault="007E2DEE" w:rsidP="002E4747">
      <w:pPr>
        <w:pStyle w:val="Tre"/>
      </w:pPr>
      <w:r w:rsidRPr="00BA13E1">
        <w:t>Pokrywa śnieżna w regionie zalega średnio przez 60 - 70 dni, a jej grubość na terenie miasta jest niewielka. Średni czas usłonecznienia wynosi 1 490 godzin rocznie. Najwyższe wartości są not</w:t>
      </w:r>
      <w:r>
        <w:t>owane w miesiącach wiosennych i </w:t>
      </w:r>
      <w:r w:rsidRPr="00BA13E1">
        <w:t>letnich, najniższe zimą. W ciągu roku w</w:t>
      </w:r>
      <w:r>
        <w:t>ystępuje średnio 42 dni z mgłą.</w:t>
      </w:r>
    </w:p>
    <w:p w:rsidR="007E2DEE" w:rsidRDefault="007E2DEE" w:rsidP="002E4747">
      <w:pPr>
        <w:pStyle w:val="Tre"/>
      </w:pPr>
      <w:r w:rsidRPr="002E4747">
        <w:rPr>
          <w:rStyle w:val="TreZnak"/>
          <w:lang w:eastAsia="pl-PL"/>
        </w:rPr>
        <w:t>W Częstochowie dominują wiatry zachodnie, południowo-zachodnie i południowe. Najrzadziej wieją one z</w:t>
      </w:r>
      <w:r>
        <w:rPr>
          <w:rStyle w:val="TreZnak"/>
          <w:lang w:eastAsia="pl-PL"/>
        </w:rPr>
        <w:t> </w:t>
      </w:r>
      <w:r w:rsidRPr="002E4747">
        <w:rPr>
          <w:rStyle w:val="TreZnak"/>
          <w:lang w:eastAsia="pl-PL"/>
        </w:rPr>
        <w:t>północnego wschodu. Udział cisz jest niski – zaledwie 9%. Średnia prędkość wiatru wynosi ok. 3-3,5 m/s. Lokalne różnice klimatyczne na terenie Częstochowy (w dobowym rozkładzie temperatur, wilgotności powietrza, usłonecznieniu, występowaniu mgieł, przymrozków oraz w ruchu mas powietrza) wynikają z</w:t>
      </w:r>
      <w:r>
        <w:t xml:space="preserve"> </w:t>
      </w:r>
      <w:r w:rsidRPr="00BA13E1">
        <w:t>warunków topoklimatycznych i zabudowy miejskiej. Wzgórza otaczające miasto stwarzają niekorzystne warunki przewietrzania niżej położonych terenów</w:t>
      </w:r>
      <w:r>
        <w:t>.</w:t>
      </w:r>
      <w:r w:rsidRPr="002E4747">
        <w:rPr>
          <w:vertAlign w:val="superscript"/>
        </w:rPr>
        <w:footnoteReference w:id="12"/>
      </w:r>
    </w:p>
    <w:p w:rsidR="007E2DEE" w:rsidRPr="00BA13E1" w:rsidRDefault="007E2DEE" w:rsidP="002E4747">
      <w:pPr>
        <w:pStyle w:val="Tre"/>
      </w:pPr>
    </w:p>
    <w:p w:rsidR="007E2DEE" w:rsidRPr="00BA13E1" w:rsidRDefault="007E2DEE" w:rsidP="00A76F5B">
      <w:pPr>
        <w:pStyle w:val="Heading3"/>
        <w:numPr>
          <w:ilvl w:val="2"/>
          <w:numId w:val="3"/>
        </w:numPr>
        <w:rPr>
          <w:rFonts w:cs="Calibri"/>
          <w:smallCaps/>
          <w:lang/>
        </w:rPr>
      </w:pPr>
      <w:bookmarkStart w:id="31" w:name="_Toc511740733"/>
      <w:bookmarkStart w:id="32" w:name="_Toc520295012"/>
      <w:r w:rsidRPr="00BA13E1">
        <w:rPr>
          <w:rFonts w:cs="Calibri"/>
          <w:smallCaps/>
          <w:lang/>
        </w:rPr>
        <w:t>Powietrze</w:t>
      </w:r>
      <w:bookmarkEnd w:id="31"/>
      <w:bookmarkEnd w:id="32"/>
    </w:p>
    <w:p w:rsidR="007E2DEE" w:rsidRPr="002E4747" w:rsidRDefault="007E2DEE" w:rsidP="002E4747">
      <w:pPr>
        <w:pStyle w:val="Tre"/>
        <w:rPr>
          <w:rStyle w:val="Strong"/>
          <w:rFonts w:cs="Calibri"/>
          <w:bCs/>
          <w:lang w:eastAsia="pl-PL"/>
        </w:rPr>
      </w:pPr>
      <w:r w:rsidRPr="002E4747">
        <w:rPr>
          <w:rStyle w:val="Strong"/>
          <w:rFonts w:cs="Calibri"/>
          <w:bCs/>
          <w:lang w:eastAsia="pl-PL"/>
        </w:rPr>
        <w:t>Wyniki klasyfikacji stref oceny jakości powietrza</w:t>
      </w:r>
    </w:p>
    <w:p w:rsidR="007E2DEE" w:rsidRPr="00BA13E1" w:rsidRDefault="007E2DEE" w:rsidP="002E4747">
      <w:pPr>
        <w:pStyle w:val="Tre"/>
      </w:pPr>
      <w:r w:rsidRPr="00BA13E1">
        <w:t xml:space="preserve">Zgodnie z podziałem na strefy oceny jakości powietrza teren miasta Częstochowy znajduje się na obszarze strefy miasto Częstochowa </w:t>
      </w:r>
      <w:r w:rsidRPr="00BA13E1">
        <w:rPr>
          <w:lang w:eastAsia="ar-SA"/>
        </w:rPr>
        <w:t>(kod PL2404). W tabeli przedstawiono wyniki klasyfikacji s</w:t>
      </w:r>
      <w:r>
        <w:rPr>
          <w:lang w:eastAsia="ar-SA"/>
        </w:rPr>
        <w:t>trefy dla badanych przez WIOŚ w </w:t>
      </w:r>
      <w:r w:rsidRPr="00BA13E1">
        <w:rPr>
          <w:lang w:eastAsia="ar-SA"/>
        </w:rPr>
        <w:t>Katowicach zanieczyszczeń w latach 2015-2017.</w:t>
      </w:r>
    </w:p>
    <w:p w:rsidR="007E2DEE" w:rsidRPr="00CF27F8" w:rsidRDefault="007E2DEE" w:rsidP="00CF27F8">
      <w:pPr>
        <w:pStyle w:val="Podpistabela"/>
        <w:rPr>
          <w:rStyle w:val="Strong"/>
          <w:rFonts w:cs="Calibri"/>
          <w:b w:val="0"/>
          <w:lang w:eastAsia="pl-PL"/>
        </w:rPr>
      </w:pPr>
      <w:bookmarkStart w:id="33" w:name="_Toc520294890"/>
      <w:r w:rsidRPr="00CF27F8">
        <w:t xml:space="preserve">Tabela </w:t>
      </w:r>
      <w:fldSimple w:instr=" SEQ Tabela \* ARABIC ">
        <w:r>
          <w:rPr>
            <w:noProof/>
          </w:rPr>
          <w:t>1</w:t>
        </w:r>
      </w:fldSimple>
      <w:r w:rsidRPr="00CF27F8">
        <w:t>. Klasyfikacja strefy miasto Częstochowa w latach 2015-2017</w:t>
      </w:r>
      <w:r w:rsidRPr="00CF27F8">
        <w:rPr>
          <w:vertAlign w:val="superscript"/>
        </w:rPr>
        <w:footnoteReference w:id="13"/>
      </w:r>
      <w:bookmarkEnd w:id="33"/>
    </w:p>
    <w:tbl>
      <w:tblPr>
        <w:tblW w:w="5000" w:type="pct"/>
        <w:jc w:val="center"/>
        <w:tblCellMar>
          <w:top w:w="28" w:type="dxa"/>
          <w:left w:w="70" w:type="dxa"/>
          <w:bottom w:w="28" w:type="dxa"/>
          <w:right w:w="70" w:type="dxa"/>
        </w:tblCellMar>
        <w:tblLook w:val="00A0"/>
      </w:tblPr>
      <w:tblGrid>
        <w:gridCol w:w="2182"/>
        <w:gridCol w:w="1074"/>
        <w:gridCol w:w="1916"/>
        <w:gridCol w:w="1842"/>
        <w:gridCol w:w="2198"/>
      </w:tblGrid>
      <w:tr w:rsidR="007E2DEE" w:rsidRPr="00B426E1" w:rsidTr="002E4747">
        <w:trPr>
          <w:cantSplit/>
          <w:trHeight w:val="350"/>
          <w:tblHeader/>
          <w:jc w:val="center"/>
        </w:trPr>
        <w:tc>
          <w:tcPr>
            <w:tcW w:w="1767" w:type="pct"/>
            <w:gridSpan w:val="2"/>
            <w:tcBorders>
              <w:top w:val="single" w:sz="4" w:space="0" w:color="auto"/>
              <w:left w:val="single" w:sz="4" w:space="0" w:color="auto"/>
              <w:bottom w:val="single" w:sz="4" w:space="0" w:color="auto"/>
              <w:right w:val="single" w:sz="4" w:space="0" w:color="auto"/>
            </w:tcBorders>
            <w:shd w:val="clear" w:color="000000" w:fill="C0C0C0"/>
            <w:vAlign w:val="center"/>
          </w:tcPr>
          <w:p w:rsidR="007E2DEE" w:rsidRPr="00A94D89" w:rsidRDefault="007E2DEE" w:rsidP="002E4747">
            <w:pPr>
              <w:pStyle w:val="Tabelanagwek"/>
              <w:rPr>
                <w:rFonts w:cs="Calibri"/>
                <w:lang w:eastAsia="en-US"/>
              </w:rPr>
            </w:pPr>
            <w:r w:rsidRPr="00A94D89">
              <w:rPr>
                <w:rFonts w:cs="Calibri"/>
                <w:lang w:eastAsia="en-US"/>
              </w:rPr>
              <w:t>Rok</w:t>
            </w:r>
          </w:p>
        </w:tc>
        <w:tc>
          <w:tcPr>
            <w:tcW w:w="1040" w:type="pct"/>
            <w:tcBorders>
              <w:top w:val="single" w:sz="4" w:space="0" w:color="auto"/>
              <w:left w:val="nil"/>
              <w:bottom w:val="single" w:sz="4" w:space="0" w:color="auto"/>
              <w:right w:val="single" w:sz="4" w:space="0" w:color="auto"/>
            </w:tcBorders>
            <w:shd w:val="clear" w:color="auto" w:fill="BFBFBF"/>
            <w:vAlign w:val="center"/>
          </w:tcPr>
          <w:p w:rsidR="007E2DEE" w:rsidRPr="00A94D89" w:rsidRDefault="007E2DEE" w:rsidP="002E4747">
            <w:pPr>
              <w:pStyle w:val="Tabelanagwek"/>
              <w:rPr>
                <w:rFonts w:cs="Calibri"/>
                <w:lang w:eastAsia="en-US"/>
              </w:rPr>
            </w:pPr>
            <w:r w:rsidRPr="00A94D89">
              <w:rPr>
                <w:rFonts w:cs="Calibri"/>
                <w:lang w:eastAsia="en-US"/>
              </w:rPr>
              <w:t>2015</w:t>
            </w:r>
          </w:p>
        </w:tc>
        <w:tc>
          <w:tcPr>
            <w:tcW w:w="1000" w:type="pct"/>
            <w:tcBorders>
              <w:top w:val="single" w:sz="4" w:space="0" w:color="auto"/>
              <w:left w:val="single" w:sz="4" w:space="0" w:color="auto"/>
              <w:bottom w:val="single" w:sz="4" w:space="0" w:color="auto"/>
              <w:right w:val="single" w:sz="4" w:space="0" w:color="auto"/>
            </w:tcBorders>
            <w:shd w:val="clear" w:color="auto" w:fill="BFBFBF"/>
            <w:vAlign w:val="center"/>
          </w:tcPr>
          <w:p w:rsidR="007E2DEE" w:rsidRPr="00A94D89" w:rsidRDefault="007E2DEE" w:rsidP="002E4747">
            <w:pPr>
              <w:pStyle w:val="Tabelanagwek"/>
              <w:rPr>
                <w:rFonts w:cs="Calibri"/>
                <w:lang w:eastAsia="en-US"/>
              </w:rPr>
            </w:pPr>
            <w:r w:rsidRPr="00A94D89">
              <w:rPr>
                <w:rFonts w:cs="Calibri"/>
                <w:lang w:eastAsia="en-US"/>
              </w:rPr>
              <w:t>2016</w:t>
            </w:r>
          </w:p>
        </w:tc>
        <w:tc>
          <w:tcPr>
            <w:tcW w:w="1193" w:type="pct"/>
            <w:tcBorders>
              <w:top w:val="single" w:sz="4" w:space="0" w:color="auto"/>
              <w:left w:val="single" w:sz="4" w:space="0" w:color="auto"/>
              <w:bottom w:val="single" w:sz="4" w:space="0" w:color="auto"/>
              <w:right w:val="single" w:sz="4" w:space="0" w:color="auto"/>
            </w:tcBorders>
            <w:shd w:val="clear" w:color="auto" w:fill="BFBFBF"/>
            <w:vAlign w:val="center"/>
          </w:tcPr>
          <w:p w:rsidR="007E2DEE" w:rsidRPr="00A94D89" w:rsidRDefault="007E2DEE" w:rsidP="002E4747">
            <w:pPr>
              <w:pStyle w:val="Tabelanagwek"/>
              <w:rPr>
                <w:rFonts w:cs="Calibri"/>
                <w:lang w:eastAsia="en-US"/>
              </w:rPr>
            </w:pPr>
            <w:r w:rsidRPr="00A94D89">
              <w:rPr>
                <w:rFonts w:cs="Calibri"/>
                <w:lang w:eastAsia="en-US"/>
              </w:rPr>
              <w:t>2017</w:t>
            </w:r>
          </w:p>
        </w:tc>
      </w:tr>
      <w:tr w:rsidR="007E2DEE" w:rsidRPr="00B426E1" w:rsidTr="002E4747">
        <w:trPr>
          <w:cantSplit/>
          <w:trHeight w:val="233"/>
          <w:jc w:val="center"/>
        </w:trPr>
        <w:tc>
          <w:tcPr>
            <w:tcW w:w="1767" w:type="pct"/>
            <w:gridSpan w:val="2"/>
            <w:tcBorders>
              <w:top w:val="single" w:sz="4" w:space="0" w:color="000000"/>
              <w:left w:val="single" w:sz="4" w:space="0" w:color="auto"/>
              <w:bottom w:val="single" w:sz="4" w:space="0" w:color="000000"/>
              <w:right w:val="single" w:sz="4" w:space="0" w:color="000000"/>
            </w:tcBorders>
            <w:shd w:val="clear" w:color="000000" w:fill="C0C0C0"/>
            <w:vAlign w:val="center"/>
          </w:tcPr>
          <w:p w:rsidR="007E2DEE" w:rsidRPr="00A94D89" w:rsidRDefault="007E2DEE" w:rsidP="002E4747">
            <w:pPr>
              <w:pStyle w:val="Tabelanagwek"/>
              <w:rPr>
                <w:rFonts w:cs="Calibri"/>
                <w:lang w:eastAsia="en-US"/>
              </w:rPr>
            </w:pPr>
            <w:r w:rsidRPr="00A94D89">
              <w:rPr>
                <w:rFonts w:cs="Calibri"/>
                <w:lang w:eastAsia="en-US"/>
              </w:rPr>
              <w:t>Nazwa strefy</w:t>
            </w:r>
          </w:p>
        </w:tc>
        <w:tc>
          <w:tcPr>
            <w:tcW w:w="3233" w:type="pct"/>
            <w:gridSpan w:val="3"/>
            <w:tcBorders>
              <w:top w:val="single" w:sz="4" w:space="0" w:color="000000"/>
              <w:left w:val="nil"/>
              <w:bottom w:val="single" w:sz="4" w:space="0" w:color="000000"/>
              <w:right w:val="single" w:sz="4" w:space="0" w:color="auto"/>
            </w:tcBorders>
            <w:shd w:val="clear" w:color="auto" w:fill="BFBFBF"/>
            <w:vAlign w:val="center"/>
          </w:tcPr>
          <w:p w:rsidR="007E2DEE" w:rsidRPr="00A94D89" w:rsidRDefault="007E2DEE" w:rsidP="002E4747">
            <w:pPr>
              <w:pStyle w:val="Tabelanagwek"/>
              <w:rPr>
                <w:rFonts w:cs="Calibri"/>
                <w:lang w:eastAsia="en-US"/>
              </w:rPr>
            </w:pPr>
            <w:r w:rsidRPr="00A94D89">
              <w:rPr>
                <w:rFonts w:cs="Calibri"/>
                <w:lang w:eastAsia="en-US"/>
              </w:rPr>
              <w:t>miasto Częstochowa</w:t>
            </w:r>
          </w:p>
        </w:tc>
      </w:tr>
      <w:tr w:rsidR="007E2DEE" w:rsidRPr="00B426E1" w:rsidTr="002528F9">
        <w:trPr>
          <w:cantSplit/>
          <w:trHeight w:val="227"/>
          <w:jc w:val="center"/>
        </w:trPr>
        <w:tc>
          <w:tcPr>
            <w:tcW w:w="1184" w:type="pct"/>
            <w:vMerge w:val="restart"/>
            <w:tcBorders>
              <w:top w:val="single" w:sz="4" w:space="0" w:color="000000"/>
              <w:left w:val="single" w:sz="4" w:space="0" w:color="auto"/>
              <w:right w:val="single" w:sz="4" w:space="0" w:color="000000"/>
            </w:tcBorders>
            <w:shd w:val="clear" w:color="000000" w:fill="C0C0C0"/>
            <w:vAlign w:val="center"/>
          </w:tcPr>
          <w:p w:rsidR="007E2DEE" w:rsidRPr="00A94D89" w:rsidRDefault="007E2DEE" w:rsidP="002E4747">
            <w:pPr>
              <w:pStyle w:val="Tabelatre"/>
              <w:rPr>
                <w:rFonts w:cs="Calibri"/>
                <w:b/>
                <w:lang w:eastAsia="en-US"/>
              </w:rPr>
            </w:pPr>
            <w:r w:rsidRPr="00A94D89">
              <w:rPr>
                <w:rFonts w:cs="Calibri"/>
                <w:b/>
                <w:lang w:eastAsia="en-US"/>
              </w:rPr>
              <w:t>Symbol klasy wynikowej dla poszczególnych zanieczyszczeń dla obszaru całej strefy</w:t>
            </w:r>
          </w:p>
        </w:tc>
        <w:tc>
          <w:tcPr>
            <w:tcW w:w="583" w:type="pct"/>
            <w:tcBorders>
              <w:top w:val="single" w:sz="4" w:space="0" w:color="000000"/>
              <w:left w:val="single" w:sz="4" w:space="0" w:color="auto"/>
              <w:bottom w:val="single" w:sz="4" w:space="0" w:color="000000"/>
              <w:right w:val="single" w:sz="4" w:space="0" w:color="000000"/>
            </w:tcBorders>
            <w:shd w:val="clear" w:color="000000" w:fill="C0C0C0"/>
            <w:vAlign w:val="center"/>
          </w:tcPr>
          <w:p w:rsidR="007E2DEE" w:rsidRPr="00A94D89" w:rsidRDefault="007E2DEE" w:rsidP="002E4747">
            <w:pPr>
              <w:pStyle w:val="Tabelatre"/>
              <w:rPr>
                <w:rFonts w:cs="Calibri"/>
                <w:b/>
                <w:lang w:eastAsia="en-US"/>
              </w:rPr>
            </w:pPr>
            <w:r w:rsidRPr="00A94D89">
              <w:rPr>
                <w:rFonts w:cs="Calibri"/>
                <w:b/>
                <w:lang w:eastAsia="en-US"/>
              </w:rPr>
              <w:t>SO</w:t>
            </w:r>
            <w:r w:rsidRPr="00A94D89">
              <w:rPr>
                <w:rFonts w:cs="Calibri"/>
                <w:b/>
                <w:vertAlign w:val="subscript"/>
                <w:lang w:eastAsia="en-US"/>
              </w:rPr>
              <w:t>2</w:t>
            </w:r>
          </w:p>
        </w:tc>
        <w:tc>
          <w:tcPr>
            <w:tcW w:w="1040" w:type="pct"/>
            <w:tcBorders>
              <w:top w:val="single" w:sz="4" w:space="0" w:color="000000"/>
              <w:left w:val="nil"/>
              <w:bottom w:val="single" w:sz="4" w:space="0" w:color="000000"/>
              <w:right w:val="single" w:sz="4" w:space="0" w:color="auto"/>
            </w:tcBorders>
            <w:vAlign w:val="center"/>
          </w:tcPr>
          <w:p w:rsidR="007E2DEE" w:rsidRPr="00A94D89" w:rsidRDefault="007E2DEE" w:rsidP="002E4747">
            <w:pPr>
              <w:pStyle w:val="Tabelatre"/>
              <w:rPr>
                <w:rFonts w:cs="Calibri"/>
                <w:lang w:eastAsia="en-US"/>
              </w:rPr>
            </w:pPr>
            <w:r w:rsidRPr="00A94D89">
              <w:rPr>
                <w:rFonts w:cs="Calibri"/>
                <w:lang w:eastAsia="en-US"/>
              </w:rPr>
              <w:t>A</w:t>
            </w:r>
          </w:p>
        </w:tc>
        <w:tc>
          <w:tcPr>
            <w:tcW w:w="1000" w:type="pct"/>
            <w:tcBorders>
              <w:top w:val="single" w:sz="4" w:space="0" w:color="000000"/>
              <w:left w:val="single" w:sz="4" w:space="0" w:color="auto"/>
              <w:bottom w:val="single" w:sz="4" w:space="0" w:color="000000"/>
              <w:right w:val="single" w:sz="4" w:space="0" w:color="auto"/>
            </w:tcBorders>
            <w:vAlign w:val="center"/>
          </w:tcPr>
          <w:p w:rsidR="007E2DEE" w:rsidRPr="00A94D89" w:rsidRDefault="007E2DEE" w:rsidP="002E4747">
            <w:pPr>
              <w:pStyle w:val="Tabelatre"/>
              <w:rPr>
                <w:rFonts w:cs="Calibri"/>
                <w:lang w:eastAsia="en-US"/>
              </w:rPr>
            </w:pPr>
            <w:r w:rsidRPr="00A94D89">
              <w:rPr>
                <w:rFonts w:cs="Calibri"/>
                <w:lang w:eastAsia="en-US"/>
              </w:rPr>
              <w:t>A</w:t>
            </w:r>
          </w:p>
        </w:tc>
        <w:tc>
          <w:tcPr>
            <w:tcW w:w="1193" w:type="pct"/>
            <w:tcBorders>
              <w:top w:val="single" w:sz="4" w:space="0" w:color="000000"/>
              <w:left w:val="single" w:sz="4" w:space="0" w:color="auto"/>
              <w:bottom w:val="single" w:sz="4" w:space="0" w:color="000000"/>
              <w:right w:val="single" w:sz="4" w:space="0" w:color="auto"/>
            </w:tcBorders>
          </w:tcPr>
          <w:p w:rsidR="007E2DEE" w:rsidRPr="00A94D89" w:rsidRDefault="007E2DEE" w:rsidP="002E4747">
            <w:pPr>
              <w:pStyle w:val="Tabelatre"/>
              <w:rPr>
                <w:rFonts w:cs="Calibri"/>
                <w:lang w:eastAsia="en-US"/>
              </w:rPr>
            </w:pPr>
            <w:r w:rsidRPr="00A94D89">
              <w:rPr>
                <w:rFonts w:cs="Calibri"/>
                <w:lang w:eastAsia="en-US"/>
              </w:rPr>
              <w:t>A</w:t>
            </w:r>
          </w:p>
        </w:tc>
      </w:tr>
      <w:tr w:rsidR="007E2DEE" w:rsidRPr="00B426E1" w:rsidTr="002528F9">
        <w:trPr>
          <w:cantSplit/>
          <w:trHeight w:val="227"/>
          <w:jc w:val="center"/>
        </w:trPr>
        <w:tc>
          <w:tcPr>
            <w:tcW w:w="1184" w:type="pct"/>
            <w:vMerge/>
            <w:tcBorders>
              <w:left w:val="single" w:sz="4" w:space="0" w:color="auto"/>
              <w:right w:val="single" w:sz="4" w:space="0" w:color="000000"/>
            </w:tcBorders>
            <w:shd w:val="clear" w:color="000000" w:fill="C0C0C0"/>
            <w:vAlign w:val="center"/>
          </w:tcPr>
          <w:p w:rsidR="007E2DEE" w:rsidRPr="00A94D89" w:rsidRDefault="007E2DEE" w:rsidP="002E4747">
            <w:pPr>
              <w:pStyle w:val="Tabelatre"/>
              <w:rPr>
                <w:rFonts w:cs="Calibri"/>
                <w:b/>
                <w:lang w:eastAsia="en-US"/>
              </w:rPr>
            </w:pPr>
          </w:p>
        </w:tc>
        <w:tc>
          <w:tcPr>
            <w:tcW w:w="583" w:type="pct"/>
            <w:tcBorders>
              <w:top w:val="single" w:sz="4" w:space="0" w:color="000000"/>
              <w:left w:val="single" w:sz="4" w:space="0" w:color="auto"/>
              <w:bottom w:val="single" w:sz="4" w:space="0" w:color="000000"/>
              <w:right w:val="single" w:sz="4" w:space="0" w:color="000000"/>
            </w:tcBorders>
            <w:shd w:val="clear" w:color="000000" w:fill="C0C0C0"/>
            <w:vAlign w:val="center"/>
          </w:tcPr>
          <w:p w:rsidR="007E2DEE" w:rsidRPr="00A94D89" w:rsidRDefault="007E2DEE" w:rsidP="002E4747">
            <w:pPr>
              <w:pStyle w:val="Tabelatre"/>
              <w:rPr>
                <w:rFonts w:cs="Calibri"/>
                <w:b/>
                <w:lang w:eastAsia="en-US"/>
              </w:rPr>
            </w:pPr>
            <w:r w:rsidRPr="00A94D89">
              <w:rPr>
                <w:rFonts w:cs="Calibri"/>
                <w:b/>
                <w:lang w:eastAsia="en-US"/>
              </w:rPr>
              <w:t>NO</w:t>
            </w:r>
            <w:r w:rsidRPr="00A94D89">
              <w:rPr>
                <w:rFonts w:cs="Calibri"/>
                <w:b/>
                <w:vertAlign w:val="subscript"/>
                <w:lang w:eastAsia="en-US"/>
              </w:rPr>
              <w:t>2</w:t>
            </w:r>
          </w:p>
        </w:tc>
        <w:tc>
          <w:tcPr>
            <w:tcW w:w="1040" w:type="pct"/>
            <w:tcBorders>
              <w:top w:val="single" w:sz="4" w:space="0" w:color="000000"/>
              <w:left w:val="nil"/>
              <w:bottom w:val="single" w:sz="4" w:space="0" w:color="000000"/>
              <w:right w:val="single" w:sz="4" w:space="0" w:color="auto"/>
            </w:tcBorders>
            <w:vAlign w:val="center"/>
          </w:tcPr>
          <w:p w:rsidR="007E2DEE" w:rsidRPr="00A94D89" w:rsidRDefault="007E2DEE" w:rsidP="002E4747">
            <w:pPr>
              <w:pStyle w:val="Tabelatre"/>
              <w:rPr>
                <w:rFonts w:cs="Calibri"/>
                <w:lang w:eastAsia="en-US"/>
              </w:rPr>
            </w:pPr>
            <w:r w:rsidRPr="00A94D89">
              <w:rPr>
                <w:rFonts w:cs="Calibri"/>
                <w:lang w:eastAsia="en-US"/>
              </w:rPr>
              <w:t>A</w:t>
            </w:r>
          </w:p>
        </w:tc>
        <w:tc>
          <w:tcPr>
            <w:tcW w:w="1000" w:type="pct"/>
            <w:tcBorders>
              <w:top w:val="single" w:sz="4" w:space="0" w:color="000000"/>
              <w:left w:val="single" w:sz="4" w:space="0" w:color="auto"/>
              <w:bottom w:val="single" w:sz="4" w:space="0" w:color="000000"/>
              <w:right w:val="single" w:sz="4" w:space="0" w:color="auto"/>
            </w:tcBorders>
            <w:vAlign w:val="center"/>
          </w:tcPr>
          <w:p w:rsidR="007E2DEE" w:rsidRPr="00A94D89" w:rsidRDefault="007E2DEE" w:rsidP="002E4747">
            <w:pPr>
              <w:pStyle w:val="Tabelatre"/>
              <w:rPr>
                <w:rFonts w:cs="Calibri"/>
                <w:lang w:eastAsia="en-US"/>
              </w:rPr>
            </w:pPr>
            <w:r w:rsidRPr="00A94D89">
              <w:rPr>
                <w:rFonts w:cs="Calibri"/>
                <w:lang w:eastAsia="en-US"/>
              </w:rPr>
              <w:t>A</w:t>
            </w:r>
          </w:p>
        </w:tc>
        <w:tc>
          <w:tcPr>
            <w:tcW w:w="1193" w:type="pct"/>
            <w:tcBorders>
              <w:top w:val="single" w:sz="4" w:space="0" w:color="000000"/>
              <w:left w:val="single" w:sz="4" w:space="0" w:color="auto"/>
              <w:bottom w:val="single" w:sz="4" w:space="0" w:color="000000"/>
              <w:right w:val="single" w:sz="4" w:space="0" w:color="auto"/>
            </w:tcBorders>
          </w:tcPr>
          <w:p w:rsidR="007E2DEE" w:rsidRPr="00A94D89" w:rsidRDefault="007E2DEE" w:rsidP="002E4747">
            <w:pPr>
              <w:pStyle w:val="Tabelatre"/>
              <w:rPr>
                <w:rFonts w:cs="Calibri"/>
                <w:lang w:eastAsia="en-US"/>
              </w:rPr>
            </w:pPr>
            <w:r w:rsidRPr="00A94D89">
              <w:rPr>
                <w:rFonts w:cs="Calibri"/>
                <w:lang w:eastAsia="en-US"/>
              </w:rPr>
              <w:t>A</w:t>
            </w:r>
          </w:p>
        </w:tc>
      </w:tr>
      <w:tr w:rsidR="007E2DEE" w:rsidRPr="00B426E1" w:rsidTr="002528F9">
        <w:trPr>
          <w:cantSplit/>
          <w:trHeight w:val="227"/>
          <w:jc w:val="center"/>
        </w:trPr>
        <w:tc>
          <w:tcPr>
            <w:tcW w:w="1184" w:type="pct"/>
            <w:vMerge/>
            <w:tcBorders>
              <w:left w:val="single" w:sz="4" w:space="0" w:color="auto"/>
              <w:right w:val="single" w:sz="4" w:space="0" w:color="000000"/>
            </w:tcBorders>
            <w:shd w:val="clear" w:color="000000" w:fill="C0C0C0"/>
            <w:vAlign w:val="center"/>
          </w:tcPr>
          <w:p w:rsidR="007E2DEE" w:rsidRPr="00A94D89" w:rsidRDefault="007E2DEE" w:rsidP="002E4747">
            <w:pPr>
              <w:pStyle w:val="Tabelatre"/>
              <w:rPr>
                <w:rFonts w:cs="Calibri"/>
                <w:b/>
                <w:lang w:eastAsia="en-US"/>
              </w:rPr>
            </w:pPr>
          </w:p>
        </w:tc>
        <w:tc>
          <w:tcPr>
            <w:tcW w:w="583" w:type="pct"/>
            <w:tcBorders>
              <w:top w:val="single" w:sz="4" w:space="0" w:color="000000"/>
              <w:left w:val="single" w:sz="4" w:space="0" w:color="auto"/>
              <w:bottom w:val="single" w:sz="4" w:space="0" w:color="000000"/>
              <w:right w:val="single" w:sz="4" w:space="0" w:color="000000"/>
            </w:tcBorders>
            <w:shd w:val="clear" w:color="000000" w:fill="C0C0C0"/>
            <w:vAlign w:val="center"/>
          </w:tcPr>
          <w:p w:rsidR="007E2DEE" w:rsidRPr="00A94D89" w:rsidRDefault="007E2DEE" w:rsidP="002E4747">
            <w:pPr>
              <w:pStyle w:val="Tabelatre"/>
              <w:rPr>
                <w:rFonts w:cs="Calibri"/>
                <w:b/>
                <w:lang w:eastAsia="en-US"/>
              </w:rPr>
            </w:pPr>
            <w:r w:rsidRPr="00A94D89">
              <w:rPr>
                <w:rFonts w:cs="Calibri"/>
                <w:b/>
                <w:lang w:eastAsia="en-US"/>
              </w:rPr>
              <w:t>CO</w:t>
            </w:r>
          </w:p>
        </w:tc>
        <w:tc>
          <w:tcPr>
            <w:tcW w:w="1040" w:type="pct"/>
            <w:tcBorders>
              <w:top w:val="single" w:sz="4" w:space="0" w:color="000000"/>
              <w:left w:val="nil"/>
              <w:bottom w:val="single" w:sz="4" w:space="0" w:color="000000"/>
              <w:right w:val="single" w:sz="4" w:space="0" w:color="auto"/>
            </w:tcBorders>
            <w:vAlign w:val="center"/>
          </w:tcPr>
          <w:p w:rsidR="007E2DEE" w:rsidRPr="00A94D89" w:rsidRDefault="007E2DEE" w:rsidP="002E4747">
            <w:pPr>
              <w:pStyle w:val="Tabelatre"/>
              <w:rPr>
                <w:rFonts w:cs="Calibri"/>
                <w:lang w:eastAsia="en-US"/>
              </w:rPr>
            </w:pPr>
            <w:r w:rsidRPr="00A94D89">
              <w:rPr>
                <w:rFonts w:cs="Calibri"/>
                <w:lang w:eastAsia="en-US"/>
              </w:rPr>
              <w:t>A</w:t>
            </w:r>
          </w:p>
        </w:tc>
        <w:tc>
          <w:tcPr>
            <w:tcW w:w="1000" w:type="pct"/>
            <w:tcBorders>
              <w:top w:val="single" w:sz="4" w:space="0" w:color="000000"/>
              <w:left w:val="single" w:sz="4" w:space="0" w:color="auto"/>
              <w:bottom w:val="single" w:sz="4" w:space="0" w:color="000000"/>
              <w:right w:val="single" w:sz="4" w:space="0" w:color="auto"/>
            </w:tcBorders>
            <w:vAlign w:val="center"/>
          </w:tcPr>
          <w:p w:rsidR="007E2DEE" w:rsidRPr="00A94D89" w:rsidRDefault="007E2DEE" w:rsidP="002E4747">
            <w:pPr>
              <w:pStyle w:val="Tabelatre"/>
              <w:rPr>
                <w:rFonts w:cs="Calibri"/>
                <w:lang w:eastAsia="en-US"/>
              </w:rPr>
            </w:pPr>
            <w:r w:rsidRPr="00A94D89">
              <w:rPr>
                <w:rFonts w:cs="Calibri"/>
                <w:lang w:eastAsia="en-US"/>
              </w:rPr>
              <w:t>A</w:t>
            </w:r>
          </w:p>
        </w:tc>
        <w:tc>
          <w:tcPr>
            <w:tcW w:w="1193" w:type="pct"/>
            <w:tcBorders>
              <w:top w:val="single" w:sz="4" w:space="0" w:color="000000"/>
              <w:left w:val="single" w:sz="4" w:space="0" w:color="auto"/>
              <w:bottom w:val="single" w:sz="4" w:space="0" w:color="000000"/>
              <w:right w:val="single" w:sz="4" w:space="0" w:color="auto"/>
            </w:tcBorders>
          </w:tcPr>
          <w:p w:rsidR="007E2DEE" w:rsidRPr="00A94D89" w:rsidRDefault="007E2DEE" w:rsidP="002E4747">
            <w:pPr>
              <w:pStyle w:val="Tabelatre"/>
              <w:rPr>
                <w:rFonts w:cs="Calibri"/>
                <w:lang w:eastAsia="en-US"/>
              </w:rPr>
            </w:pPr>
            <w:r w:rsidRPr="00A94D89">
              <w:rPr>
                <w:rFonts w:cs="Calibri"/>
                <w:lang w:eastAsia="en-US"/>
              </w:rPr>
              <w:t>A</w:t>
            </w:r>
          </w:p>
        </w:tc>
      </w:tr>
      <w:tr w:rsidR="007E2DEE" w:rsidRPr="00B426E1" w:rsidTr="002528F9">
        <w:trPr>
          <w:cantSplit/>
          <w:trHeight w:val="227"/>
          <w:jc w:val="center"/>
        </w:trPr>
        <w:tc>
          <w:tcPr>
            <w:tcW w:w="1184" w:type="pct"/>
            <w:vMerge/>
            <w:tcBorders>
              <w:left w:val="single" w:sz="4" w:space="0" w:color="auto"/>
              <w:right w:val="single" w:sz="4" w:space="0" w:color="000000"/>
            </w:tcBorders>
            <w:shd w:val="clear" w:color="000000" w:fill="C0C0C0"/>
            <w:vAlign w:val="center"/>
          </w:tcPr>
          <w:p w:rsidR="007E2DEE" w:rsidRPr="00A94D89" w:rsidRDefault="007E2DEE" w:rsidP="002E4747">
            <w:pPr>
              <w:pStyle w:val="Tabelatre"/>
              <w:rPr>
                <w:rFonts w:cs="Calibri"/>
                <w:b/>
                <w:lang w:eastAsia="en-US"/>
              </w:rPr>
            </w:pPr>
          </w:p>
        </w:tc>
        <w:tc>
          <w:tcPr>
            <w:tcW w:w="583" w:type="pct"/>
            <w:tcBorders>
              <w:top w:val="single" w:sz="4" w:space="0" w:color="000000"/>
              <w:left w:val="single" w:sz="4" w:space="0" w:color="auto"/>
              <w:bottom w:val="single" w:sz="4" w:space="0" w:color="000000"/>
              <w:right w:val="single" w:sz="4" w:space="0" w:color="000000"/>
            </w:tcBorders>
            <w:shd w:val="clear" w:color="000000" w:fill="C0C0C0"/>
            <w:vAlign w:val="center"/>
          </w:tcPr>
          <w:p w:rsidR="007E2DEE" w:rsidRPr="00A94D89" w:rsidRDefault="007E2DEE" w:rsidP="002E4747">
            <w:pPr>
              <w:pStyle w:val="Tabelatre"/>
              <w:rPr>
                <w:rFonts w:cs="Calibri"/>
                <w:b/>
                <w:lang w:eastAsia="en-US"/>
              </w:rPr>
            </w:pPr>
            <w:r w:rsidRPr="00A94D89">
              <w:rPr>
                <w:rFonts w:cs="Calibri"/>
                <w:b/>
                <w:lang w:eastAsia="en-US"/>
              </w:rPr>
              <w:t>benzen</w:t>
            </w:r>
          </w:p>
        </w:tc>
        <w:tc>
          <w:tcPr>
            <w:tcW w:w="1040" w:type="pct"/>
            <w:tcBorders>
              <w:top w:val="single" w:sz="4" w:space="0" w:color="000000"/>
              <w:left w:val="nil"/>
              <w:bottom w:val="single" w:sz="4" w:space="0" w:color="000000"/>
              <w:right w:val="single" w:sz="4" w:space="0" w:color="auto"/>
            </w:tcBorders>
            <w:vAlign w:val="center"/>
          </w:tcPr>
          <w:p w:rsidR="007E2DEE" w:rsidRPr="00A94D89" w:rsidRDefault="007E2DEE" w:rsidP="002E4747">
            <w:pPr>
              <w:pStyle w:val="Tabelatre"/>
              <w:rPr>
                <w:rFonts w:cs="Calibri"/>
                <w:lang w:eastAsia="en-US"/>
              </w:rPr>
            </w:pPr>
            <w:r w:rsidRPr="00A94D89">
              <w:rPr>
                <w:rFonts w:cs="Calibri"/>
                <w:lang w:eastAsia="en-US"/>
              </w:rPr>
              <w:t>A</w:t>
            </w:r>
          </w:p>
        </w:tc>
        <w:tc>
          <w:tcPr>
            <w:tcW w:w="1000" w:type="pct"/>
            <w:tcBorders>
              <w:top w:val="single" w:sz="4" w:space="0" w:color="000000"/>
              <w:left w:val="single" w:sz="4" w:space="0" w:color="auto"/>
              <w:bottom w:val="single" w:sz="4" w:space="0" w:color="000000"/>
              <w:right w:val="single" w:sz="4" w:space="0" w:color="auto"/>
            </w:tcBorders>
            <w:vAlign w:val="center"/>
          </w:tcPr>
          <w:p w:rsidR="007E2DEE" w:rsidRPr="00A94D89" w:rsidRDefault="007E2DEE" w:rsidP="002E4747">
            <w:pPr>
              <w:pStyle w:val="Tabelatre"/>
              <w:rPr>
                <w:rFonts w:cs="Calibri"/>
                <w:lang w:eastAsia="en-US"/>
              </w:rPr>
            </w:pPr>
            <w:r w:rsidRPr="00A94D89">
              <w:rPr>
                <w:rFonts w:cs="Calibri"/>
                <w:lang w:eastAsia="en-US"/>
              </w:rPr>
              <w:t>A</w:t>
            </w:r>
          </w:p>
        </w:tc>
        <w:tc>
          <w:tcPr>
            <w:tcW w:w="1193" w:type="pct"/>
            <w:tcBorders>
              <w:top w:val="single" w:sz="4" w:space="0" w:color="000000"/>
              <w:left w:val="single" w:sz="4" w:space="0" w:color="auto"/>
              <w:bottom w:val="single" w:sz="4" w:space="0" w:color="000000"/>
              <w:right w:val="single" w:sz="4" w:space="0" w:color="auto"/>
            </w:tcBorders>
          </w:tcPr>
          <w:p w:rsidR="007E2DEE" w:rsidRPr="00A94D89" w:rsidRDefault="007E2DEE" w:rsidP="002E4747">
            <w:pPr>
              <w:pStyle w:val="Tabelatre"/>
              <w:rPr>
                <w:rFonts w:cs="Calibri"/>
                <w:lang w:eastAsia="en-US"/>
              </w:rPr>
            </w:pPr>
            <w:r w:rsidRPr="00A94D89">
              <w:rPr>
                <w:rFonts w:cs="Calibri"/>
                <w:lang w:eastAsia="en-US"/>
              </w:rPr>
              <w:t>A</w:t>
            </w:r>
          </w:p>
        </w:tc>
      </w:tr>
      <w:tr w:rsidR="007E2DEE" w:rsidRPr="00B426E1" w:rsidTr="002528F9">
        <w:trPr>
          <w:cantSplit/>
          <w:trHeight w:val="227"/>
          <w:jc w:val="center"/>
        </w:trPr>
        <w:tc>
          <w:tcPr>
            <w:tcW w:w="1184" w:type="pct"/>
            <w:vMerge/>
            <w:tcBorders>
              <w:left w:val="single" w:sz="4" w:space="0" w:color="auto"/>
              <w:right w:val="single" w:sz="4" w:space="0" w:color="000000"/>
            </w:tcBorders>
            <w:shd w:val="clear" w:color="000000" w:fill="C0C0C0"/>
            <w:vAlign w:val="center"/>
          </w:tcPr>
          <w:p w:rsidR="007E2DEE" w:rsidRPr="00A94D89" w:rsidRDefault="007E2DEE" w:rsidP="002E4747">
            <w:pPr>
              <w:pStyle w:val="Tabelatre"/>
              <w:rPr>
                <w:rFonts w:cs="Calibri"/>
                <w:b/>
                <w:lang w:eastAsia="en-US"/>
              </w:rPr>
            </w:pPr>
          </w:p>
        </w:tc>
        <w:tc>
          <w:tcPr>
            <w:tcW w:w="583" w:type="pct"/>
            <w:tcBorders>
              <w:top w:val="single" w:sz="4" w:space="0" w:color="000000"/>
              <w:left w:val="single" w:sz="4" w:space="0" w:color="auto"/>
              <w:bottom w:val="single" w:sz="4" w:space="0" w:color="000000"/>
              <w:right w:val="single" w:sz="4" w:space="0" w:color="000000"/>
            </w:tcBorders>
            <w:shd w:val="clear" w:color="000000" w:fill="C0C0C0"/>
            <w:vAlign w:val="center"/>
          </w:tcPr>
          <w:p w:rsidR="007E2DEE" w:rsidRPr="00A94D89" w:rsidRDefault="007E2DEE" w:rsidP="002E4747">
            <w:pPr>
              <w:pStyle w:val="Tabelatre"/>
              <w:rPr>
                <w:rFonts w:cs="Calibri"/>
                <w:b/>
                <w:lang w:eastAsia="en-US"/>
              </w:rPr>
            </w:pPr>
            <w:r w:rsidRPr="00A94D89">
              <w:rPr>
                <w:rFonts w:cs="Calibri"/>
                <w:b/>
                <w:lang w:eastAsia="en-US"/>
              </w:rPr>
              <w:t>PM2,5</w:t>
            </w:r>
          </w:p>
        </w:tc>
        <w:tc>
          <w:tcPr>
            <w:tcW w:w="1040" w:type="pct"/>
            <w:tcBorders>
              <w:top w:val="single" w:sz="4" w:space="0" w:color="000000"/>
              <w:left w:val="nil"/>
              <w:bottom w:val="single" w:sz="4" w:space="0" w:color="000000"/>
              <w:right w:val="single" w:sz="4" w:space="0" w:color="auto"/>
            </w:tcBorders>
            <w:shd w:val="clear" w:color="auto" w:fill="D99594"/>
            <w:vAlign w:val="center"/>
          </w:tcPr>
          <w:p w:rsidR="007E2DEE" w:rsidRPr="00A94D89" w:rsidRDefault="007E2DEE" w:rsidP="002E4747">
            <w:pPr>
              <w:pStyle w:val="Tabelatre"/>
              <w:rPr>
                <w:rFonts w:cs="Calibri"/>
                <w:lang w:eastAsia="en-US"/>
              </w:rPr>
            </w:pPr>
            <w:r w:rsidRPr="00A94D89">
              <w:rPr>
                <w:rFonts w:cs="Calibri"/>
                <w:lang w:eastAsia="en-US"/>
              </w:rPr>
              <w:t>C</w:t>
            </w:r>
          </w:p>
        </w:tc>
        <w:tc>
          <w:tcPr>
            <w:tcW w:w="1000" w:type="pct"/>
            <w:tcBorders>
              <w:top w:val="single" w:sz="4" w:space="0" w:color="000000"/>
              <w:left w:val="single" w:sz="4" w:space="0" w:color="auto"/>
              <w:bottom w:val="single" w:sz="4" w:space="0" w:color="000000"/>
              <w:right w:val="single" w:sz="4" w:space="0" w:color="auto"/>
            </w:tcBorders>
            <w:vAlign w:val="center"/>
          </w:tcPr>
          <w:p w:rsidR="007E2DEE" w:rsidRPr="00A94D89" w:rsidRDefault="007E2DEE" w:rsidP="002E4747">
            <w:pPr>
              <w:pStyle w:val="Tabelatre"/>
              <w:rPr>
                <w:rFonts w:cs="Calibri"/>
                <w:lang w:eastAsia="en-US"/>
              </w:rPr>
            </w:pPr>
            <w:r w:rsidRPr="00A94D89">
              <w:rPr>
                <w:rFonts w:cs="Calibri"/>
                <w:lang w:eastAsia="en-US"/>
              </w:rPr>
              <w:t>A</w:t>
            </w:r>
          </w:p>
        </w:tc>
        <w:tc>
          <w:tcPr>
            <w:tcW w:w="1193" w:type="pct"/>
            <w:tcBorders>
              <w:top w:val="single" w:sz="4" w:space="0" w:color="000000"/>
              <w:left w:val="single" w:sz="4" w:space="0" w:color="auto"/>
              <w:bottom w:val="single" w:sz="4" w:space="0" w:color="000000"/>
              <w:right w:val="single" w:sz="4" w:space="0" w:color="auto"/>
            </w:tcBorders>
            <w:shd w:val="clear" w:color="auto" w:fill="D99594"/>
          </w:tcPr>
          <w:p w:rsidR="007E2DEE" w:rsidRPr="00A94D89" w:rsidRDefault="007E2DEE" w:rsidP="002E4747">
            <w:pPr>
              <w:pStyle w:val="Tabelatre"/>
              <w:rPr>
                <w:rFonts w:cs="Calibri"/>
                <w:lang w:eastAsia="en-US"/>
              </w:rPr>
            </w:pPr>
            <w:r w:rsidRPr="00A94D89">
              <w:rPr>
                <w:rFonts w:cs="Calibri"/>
                <w:lang w:eastAsia="en-US"/>
              </w:rPr>
              <w:t>C, C1</w:t>
            </w:r>
          </w:p>
        </w:tc>
      </w:tr>
      <w:tr w:rsidR="007E2DEE" w:rsidRPr="00B426E1" w:rsidTr="002528F9">
        <w:trPr>
          <w:cantSplit/>
          <w:trHeight w:val="227"/>
          <w:jc w:val="center"/>
        </w:trPr>
        <w:tc>
          <w:tcPr>
            <w:tcW w:w="1184" w:type="pct"/>
            <w:vMerge/>
            <w:tcBorders>
              <w:left w:val="single" w:sz="4" w:space="0" w:color="auto"/>
              <w:right w:val="single" w:sz="4" w:space="0" w:color="000000"/>
            </w:tcBorders>
            <w:shd w:val="clear" w:color="000000" w:fill="C0C0C0"/>
            <w:vAlign w:val="center"/>
          </w:tcPr>
          <w:p w:rsidR="007E2DEE" w:rsidRPr="00A94D89" w:rsidRDefault="007E2DEE" w:rsidP="002E4747">
            <w:pPr>
              <w:pStyle w:val="Tabelatre"/>
              <w:rPr>
                <w:rFonts w:cs="Calibri"/>
                <w:b/>
                <w:lang w:eastAsia="en-US"/>
              </w:rPr>
            </w:pPr>
          </w:p>
        </w:tc>
        <w:tc>
          <w:tcPr>
            <w:tcW w:w="583" w:type="pct"/>
            <w:tcBorders>
              <w:top w:val="single" w:sz="4" w:space="0" w:color="000000"/>
              <w:left w:val="single" w:sz="4" w:space="0" w:color="auto"/>
              <w:bottom w:val="single" w:sz="4" w:space="0" w:color="000000"/>
              <w:right w:val="single" w:sz="4" w:space="0" w:color="000000"/>
            </w:tcBorders>
            <w:shd w:val="clear" w:color="000000" w:fill="C0C0C0"/>
            <w:vAlign w:val="center"/>
          </w:tcPr>
          <w:p w:rsidR="007E2DEE" w:rsidRPr="00A94D89" w:rsidRDefault="007E2DEE" w:rsidP="002E4747">
            <w:pPr>
              <w:pStyle w:val="Tabelatre"/>
              <w:rPr>
                <w:rFonts w:cs="Calibri"/>
                <w:b/>
                <w:lang w:eastAsia="en-US"/>
              </w:rPr>
            </w:pPr>
            <w:r w:rsidRPr="00A94D89">
              <w:rPr>
                <w:rFonts w:cs="Calibri"/>
                <w:b/>
                <w:lang w:eastAsia="en-US"/>
              </w:rPr>
              <w:t>PM10</w:t>
            </w:r>
          </w:p>
        </w:tc>
        <w:tc>
          <w:tcPr>
            <w:tcW w:w="1040" w:type="pct"/>
            <w:tcBorders>
              <w:top w:val="single" w:sz="4" w:space="0" w:color="000000"/>
              <w:left w:val="nil"/>
              <w:bottom w:val="single" w:sz="4" w:space="0" w:color="000000"/>
              <w:right w:val="single" w:sz="4" w:space="0" w:color="auto"/>
            </w:tcBorders>
            <w:shd w:val="clear" w:color="auto" w:fill="D99594"/>
            <w:vAlign w:val="center"/>
          </w:tcPr>
          <w:p w:rsidR="007E2DEE" w:rsidRPr="00A94D89" w:rsidRDefault="007E2DEE" w:rsidP="002E4747">
            <w:pPr>
              <w:pStyle w:val="Tabelatre"/>
              <w:rPr>
                <w:rFonts w:cs="Calibri"/>
                <w:lang w:eastAsia="en-US"/>
              </w:rPr>
            </w:pPr>
            <w:r w:rsidRPr="00A94D89">
              <w:rPr>
                <w:rFonts w:cs="Calibri"/>
                <w:lang w:eastAsia="en-US"/>
              </w:rPr>
              <w:t>C</w:t>
            </w:r>
          </w:p>
        </w:tc>
        <w:tc>
          <w:tcPr>
            <w:tcW w:w="1000" w:type="pct"/>
            <w:tcBorders>
              <w:top w:val="single" w:sz="4" w:space="0" w:color="000000"/>
              <w:left w:val="single" w:sz="4" w:space="0" w:color="auto"/>
              <w:bottom w:val="single" w:sz="4" w:space="0" w:color="000000"/>
              <w:right w:val="single" w:sz="4" w:space="0" w:color="auto"/>
            </w:tcBorders>
            <w:shd w:val="clear" w:color="auto" w:fill="D99594"/>
            <w:vAlign w:val="center"/>
          </w:tcPr>
          <w:p w:rsidR="007E2DEE" w:rsidRPr="00A94D89" w:rsidRDefault="007E2DEE" w:rsidP="002E4747">
            <w:pPr>
              <w:pStyle w:val="Tabelatre"/>
              <w:rPr>
                <w:rFonts w:cs="Calibri"/>
                <w:lang w:eastAsia="en-US"/>
              </w:rPr>
            </w:pPr>
            <w:r w:rsidRPr="00A94D89">
              <w:rPr>
                <w:rFonts w:cs="Calibri"/>
                <w:lang w:eastAsia="en-US"/>
              </w:rPr>
              <w:t>C</w:t>
            </w:r>
          </w:p>
        </w:tc>
        <w:tc>
          <w:tcPr>
            <w:tcW w:w="1193" w:type="pct"/>
            <w:tcBorders>
              <w:top w:val="single" w:sz="4" w:space="0" w:color="000000"/>
              <w:left w:val="single" w:sz="4" w:space="0" w:color="auto"/>
              <w:bottom w:val="single" w:sz="4" w:space="0" w:color="000000"/>
              <w:right w:val="single" w:sz="4" w:space="0" w:color="auto"/>
            </w:tcBorders>
            <w:shd w:val="clear" w:color="auto" w:fill="D99594"/>
          </w:tcPr>
          <w:p w:rsidR="007E2DEE" w:rsidRPr="00A94D89" w:rsidRDefault="007E2DEE" w:rsidP="002E4747">
            <w:pPr>
              <w:pStyle w:val="Tabelatre"/>
              <w:rPr>
                <w:rFonts w:cs="Calibri"/>
                <w:lang w:eastAsia="en-US"/>
              </w:rPr>
            </w:pPr>
            <w:r w:rsidRPr="00A94D89">
              <w:rPr>
                <w:rFonts w:cs="Calibri"/>
                <w:lang w:eastAsia="en-US"/>
              </w:rPr>
              <w:t>C</w:t>
            </w:r>
          </w:p>
        </w:tc>
      </w:tr>
      <w:tr w:rsidR="007E2DEE" w:rsidRPr="00B426E1" w:rsidTr="002528F9">
        <w:trPr>
          <w:cantSplit/>
          <w:trHeight w:val="227"/>
          <w:jc w:val="center"/>
        </w:trPr>
        <w:tc>
          <w:tcPr>
            <w:tcW w:w="1184" w:type="pct"/>
            <w:vMerge/>
            <w:tcBorders>
              <w:left w:val="single" w:sz="4" w:space="0" w:color="auto"/>
              <w:right w:val="single" w:sz="4" w:space="0" w:color="000000"/>
            </w:tcBorders>
            <w:shd w:val="clear" w:color="000000" w:fill="C0C0C0"/>
            <w:vAlign w:val="center"/>
          </w:tcPr>
          <w:p w:rsidR="007E2DEE" w:rsidRPr="00A94D89" w:rsidRDefault="007E2DEE" w:rsidP="002E4747">
            <w:pPr>
              <w:pStyle w:val="Tabelatre"/>
              <w:rPr>
                <w:rFonts w:cs="Calibri"/>
                <w:b/>
                <w:lang w:eastAsia="en-US"/>
              </w:rPr>
            </w:pPr>
          </w:p>
        </w:tc>
        <w:tc>
          <w:tcPr>
            <w:tcW w:w="583" w:type="pct"/>
            <w:tcBorders>
              <w:top w:val="single" w:sz="4" w:space="0" w:color="000000"/>
              <w:left w:val="single" w:sz="4" w:space="0" w:color="auto"/>
              <w:bottom w:val="single" w:sz="4" w:space="0" w:color="000000"/>
              <w:right w:val="single" w:sz="4" w:space="0" w:color="000000"/>
            </w:tcBorders>
            <w:shd w:val="clear" w:color="000000" w:fill="C0C0C0"/>
            <w:vAlign w:val="center"/>
          </w:tcPr>
          <w:p w:rsidR="007E2DEE" w:rsidRPr="00A94D89" w:rsidRDefault="007E2DEE" w:rsidP="002E4747">
            <w:pPr>
              <w:pStyle w:val="Tabelatre"/>
              <w:rPr>
                <w:rFonts w:cs="Calibri"/>
                <w:b/>
                <w:lang w:eastAsia="en-US"/>
              </w:rPr>
            </w:pPr>
            <w:r w:rsidRPr="00A94D89">
              <w:rPr>
                <w:rFonts w:cs="Calibri"/>
                <w:b/>
                <w:lang w:eastAsia="en-US"/>
              </w:rPr>
              <w:t>B(a)P</w:t>
            </w:r>
          </w:p>
        </w:tc>
        <w:tc>
          <w:tcPr>
            <w:tcW w:w="1040" w:type="pct"/>
            <w:tcBorders>
              <w:top w:val="single" w:sz="4" w:space="0" w:color="000000"/>
              <w:left w:val="nil"/>
              <w:bottom w:val="single" w:sz="4" w:space="0" w:color="000000"/>
              <w:right w:val="single" w:sz="4" w:space="0" w:color="auto"/>
            </w:tcBorders>
            <w:shd w:val="clear" w:color="auto" w:fill="D99594"/>
            <w:vAlign w:val="center"/>
          </w:tcPr>
          <w:p w:rsidR="007E2DEE" w:rsidRPr="00A94D89" w:rsidRDefault="007E2DEE" w:rsidP="002E4747">
            <w:pPr>
              <w:pStyle w:val="Tabelatre"/>
              <w:rPr>
                <w:rFonts w:cs="Calibri"/>
                <w:lang w:eastAsia="en-US"/>
              </w:rPr>
            </w:pPr>
            <w:r w:rsidRPr="00A94D89">
              <w:rPr>
                <w:rFonts w:cs="Calibri"/>
                <w:lang w:eastAsia="en-US"/>
              </w:rPr>
              <w:t>C</w:t>
            </w:r>
          </w:p>
        </w:tc>
        <w:tc>
          <w:tcPr>
            <w:tcW w:w="1000" w:type="pct"/>
            <w:tcBorders>
              <w:top w:val="single" w:sz="4" w:space="0" w:color="000000"/>
              <w:left w:val="single" w:sz="4" w:space="0" w:color="auto"/>
              <w:bottom w:val="single" w:sz="4" w:space="0" w:color="000000"/>
              <w:right w:val="single" w:sz="4" w:space="0" w:color="auto"/>
            </w:tcBorders>
            <w:shd w:val="clear" w:color="auto" w:fill="D99594"/>
            <w:vAlign w:val="center"/>
          </w:tcPr>
          <w:p w:rsidR="007E2DEE" w:rsidRPr="00A94D89" w:rsidRDefault="007E2DEE" w:rsidP="002E4747">
            <w:pPr>
              <w:pStyle w:val="Tabelatre"/>
              <w:rPr>
                <w:rFonts w:cs="Calibri"/>
                <w:lang w:eastAsia="en-US"/>
              </w:rPr>
            </w:pPr>
            <w:r w:rsidRPr="00A94D89">
              <w:rPr>
                <w:rFonts w:cs="Calibri"/>
                <w:lang w:eastAsia="en-US"/>
              </w:rPr>
              <w:t>C</w:t>
            </w:r>
          </w:p>
        </w:tc>
        <w:tc>
          <w:tcPr>
            <w:tcW w:w="1193" w:type="pct"/>
            <w:tcBorders>
              <w:top w:val="single" w:sz="4" w:space="0" w:color="000000"/>
              <w:left w:val="single" w:sz="4" w:space="0" w:color="auto"/>
              <w:bottom w:val="single" w:sz="4" w:space="0" w:color="000000"/>
              <w:right w:val="single" w:sz="4" w:space="0" w:color="auto"/>
            </w:tcBorders>
            <w:shd w:val="clear" w:color="auto" w:fill="D99594"/>
          </w:tcPr>
          <w:p w:rsidR="007E2DEE" w:rsidRPr="00A94D89" w:rsidRDefault="007E2DEE" w:rsidP="002E4747">
            <w:pPr>
              <w:pStyle w:val="Tabelatre"/>
              <w:rPr>
                <w:rFonts w:cs="Calibri"/>
                <w:lang w:eastAsia="en-US"/>
              </w:rPr>
            </w:pPr>
            <w:r w:rsidRPr="00A94D89">
              <w:rPr>
                <w:rFonts w:cs="Calibri"/>
                <w:lang w:eastAsia="en-US"/>
              </w:rPr>
              <w:t>C</w:t>
            </w:r>
          </w:p>
        </w:tc>
      </w:tr>
      <w:tr w:rsidR="007E2DEE" w:rsidRPr="00B426E1" w:rsidTr="002528F9">
        <w:trPr>
          <w:cantSplit/>
          <w:trHeight w:val="227"/>
          <w:jc w:val="center"/>
        </w:trPr>
        <w:tc>
          <w:tcPr>
            <w:tcW w:w="1184" w:type="pct"/>
            <w:vMerge/>
            <w:tcBorders>
              <w:left w:val="single" w:sz="4" w:space="0" w:color="auto"/>
              <w:right w:val="single" w:sz="4" w:space="0" w:color="000000"/>
            </w:tcBorders>
            <w:shd w:val="clear" w:color="000000" w:fill="C0C0C0"/>
            <w:vAlign w:val="center"/>
          </w:tcPr>
          <w:p w:rsidR="007E2DEE" w:rsidRPr="00A94D89" w:rsidRDefault="007E2DEE" w:rsidP="002E4747">
            <w:pPr>
              <w:pStyle w:val="Tabelatre"/>
              <w:rPr>
                <w:rFonts w:cs="Calibri"/>
                <w:b/>
                <w:lang w:eastAsia="en-US"/>
              </w:rPr>
            </w:pPr>
          </w:p>
        </w:tc>
        <w:tc>
          <w:tcPr>
            <w:tcW w:w="583" w:type="pct"/>
            <w:tcBorders>
              <w:top w:val="single" w:sz="4" w:space="0" w:color="000000"/>
              <w:left w:val="single" w:sz="4" w:space="0" w:color="auto"/>
              <w:bottom w:val="single" w:sz="4" w:space="0" w:color="000000"/>
              <w:right w:val="single" w:sz="4" w:space="0" w:color="000000"/>
            </w:tcBorders>
            <w:shd w:val="clear" w:color="000000" w:fill="C0C0C0"/>
            <w:vAlign w:val="center"/>
          </w:tcPr>
          <w:p w:rsidR="007E2DEE" w:rsidRPr="00A94D89" w:rsidRDefault="007E2DEE" w:rsidP="002E4747">
            <w:pPr>
              <w:pStyle w:val="Tabelatre"/>
              <w:rPr>
                <w:rFonts w:cs="Calibri"/>
                <w:b/>
                <w:lang w:eastAsia="en-US"/>
              </w:rPr>
            </w:pPr>
            <w:r w:rsidRPr="00A94D89">
              <w:rPr>
                <w:rFonts w:cs="Calibri"/>
                <w:b/>
                <w:lang w:eastAsia="en-US"/>
              </w:rPr>
              <w:t>As</w:t>
            </w:r>
          </w:p>
        </w:tc>
        <w:tc>
          <w:tcPr>
            <w:tcW w:w="1040" w:type="pct"/>
            <w:tcBorders>
              <w:top w:val="single" w:sz="4" w:space="0" w:color="000000"/>
              <w:left w:val="nil"/>
              <w:bottom w:val="single" w:sz="4" w:space="0" w:color="000000"/>
              <w:right w:val="single" w:sz="4" w:space="0" w:color="auto"/>
            </w:tcBorders>
            <w:vAlign w:val="center"/>
          </w:tcPr>
          <w:p w:rsidR="007E2DEE" w:rsidRPr="00A94D89" w:rsidRDefault="007E2DEE" w:rsidP="002E4747">
            <w:pPr>
              <w:pStyle w:val="Tabelatre"/>
              <w:rPr>
                <w:rFonts w:cs="Calibri"/>
                <w:lang w:eastAsia="en-US"/>
              </w:rPr>
            </w:pPr>
            <w:r w:rsidRPr="00A94D89">
              <w:rPr>
                <w:rFonts w:cs="Calibri"/>
                <w:lang w:eastAsia="en-US"/>
              </w:rPr>
              <w:t>A</w:t>
            </w:r>
          </w:p>
        </w:tc>
        <w:tc>
          <w:tcPr>
            <w:tcW w:w="1000" w:type="pct"/>
            <w:tcBorders>
              <w:top w:val="single" w:sz="4" w:space="0" w:color="000000"/>
              <w:left w:val="single" w:sz="4" w:space="0" w:color="auto"/>
              <w:bottom w:val="single" w:sz="4" w:space="0" w:color="000000"/>
              <w:right w:val="single" w:sz="4" w:space="0" w:color="auto"/>
            </w:tcBorders>
            <w:vAlign w:val="center"/>
          </w:tcPr>
          <w:p w:rsidR="007E2DEE" w:rsidRPr="00A94D89" w:rsidRDefault="007E2DEE" w:rsidP="002E4747">
            <w:pPr>
              <w:pStyle w:val="Tabelatre"/>
              <w:rPr>
                <w:rFonts w:cs="Calibri"/>
                <w:lang w:eastAsia="en-US"/>
              </w:rPr>
            </w:pPr>
            <w:r w:rsidRPr="00A94D89">
              <w:rPr>
                <w:rFonts w:cs="Calibri"/>
                <w:lang w:eastAsia="en-US"/>
              </w:rPr>
              <w:t>A</w:t>
            </w:r>
          </w:p>
        </w:tc>
        <w:tc>
          <w:tcPr>
            <w:tcW w:w="1193" w:type="pct"/>
            <w:tcBorders>
              <w:top w:val="single" w:sz="4" w:space="0" w:color="000000"/>
              <w:left w:val="single" w:sz="4" w:space="0" w:color="auto"/>
              <w:bottom w:val="single" w:sz="4" w:space="0" w:color="000000"/>
              <w:right w:val="single" w:sz="4" w:space="0" w:color="auto"/>
            </w:tcBorders>
          </w:tcPr>
          <w:p w:rsidR="007E2DEE" w:rsidRPr="00A94D89" w:rsidRDefault="007E2DEE" w:rsidP="002E4747">
            <w:pPr>
              <w:pStyle w:val="Tabelatre"/>
              <w:rPr>
                <w:rFonts w:cs="Calibri"/>
                <w:lang w:eastAsia="en-US"/>
              </w:rPr>
            </w:pPr>
            <w:r w:rsidRPr="00A94D89">
              <w:rPr>
                <w:rFonts w:cs="Calibri"/>
                <w:lang w:eastAsia="en-US"/>
              </w:rPr>
              <w:t>A</w:t>
            </w:r>
          </w:p>
        </w:tc>
      </w:tr>
      <w:tr w:rsidR="007E2DEE" w:rsidRPr="00B426E1" w:rsidTr="002528F9">
        <w:trPr>
          <w:cantSplit/>
          <w:trHeight w:val="227"/>
          <w:jc w:val="center"/>
        </w:trPr>
        <w:tc>
          <w:tcPr>
            <w:tcW w:w="1184" w:type="pct"/>
            <w:vMerge/>
            <w:tcBorders>
              <w:left w:val="single" w:sz="4" w:space="0" w:color="auto"/>
              <w:right w:val="single" w:sz="4" w:space="0" w:color="000000"/>
            </w:tcBorders>
            <w:shd w:val="clear" w:color="000000" w:fill="C0C0C0"/>
            <w:vAlign w:val="center"/>
          </w:tcPr>
          <w:p w:rsidR="007E2DEE" w:rsidRPr="00A94D89" w:rsidRDefault="007E2DEE" w:rsidP="002E4747">
            <w:pPr>
              <w:pStyle w:val="Tabelatre"/>
              <w:rPr>
                <w:rFonts w:cs="Calibri"/>
                <w:b/>
                <w:lang w:eastAsia="en-US"/>
              </w:rPr>
            </w:pPr>
          </w:p>
        </w:tc>
        <w:tc>
          <w:tcPr>
            <w:tcW w:w="583" w:type="pct"/>
            <w:tcBorders>
              <w:top w:val="single" w:sz="4" w:space="0" w:color="000000"/>
              <w:left w:val="single" w:sz="4" w:space="0" w:color="auto"/>
              <w:bottom w:val="single" w:sz="4" w:space="0" w:color="000000"/>
              <w:right w:val="single" w:sz="4" w:space="0" w:color="000000"/>
            </w:tcBorders>
            <w:shd w:val="clear" w:color="000000" w:fill="C0C0C0"/>
            <w:vAlign w:val="center"/>
          </w:tcPr>
          <w:p w:rsidR="007E2DEE" w:rsidRPr="00A94D89" w:rsidRDefault="007E2DEE" w:rsidP="002E4747">
            <w:pPr>
              <w:pStyle w:val="Tabelatre"/>
              <w:rPr>
                <w:rFonts w:cs="Calibri"/>
                <w:b/>
                <w:lang w:eastAsia="en-US"/>
              </w:rPr>
            </w:pPr>
            <w:r w:rsidRPr="00A94D89">
              <w:rPr>
                <w:rFonts w:cs="Calibri"/>
                <w:b/>
                <w:lang w:eastAsia="en-US"/>
              </w:rPr>
              <w:t>Cd</w:t>
            </w:r>
          </w:p>
        </w:tc>
        <w:tc>
          <w:tcPr>
            <w:tcW w:w="1040" w:type="pct"/>
            <w:tcBorders>
              <w:top w:val="single" w:sz="4" w:space="0" w:color="000000"/>
              <w:left w:val="nil"/>
              <w:bottom w:val="single" w:sz="4" w:space="0" w:color="000000"/>
              <w:right w:val="single" w:sz="4" w:space="0" w:color="auto"/>
            </w:tcBorders>
            <w:vAlign w:val="center"/>
          </w:tcPr>
          <w:p w:rsidR="007E2DEE" w:rsidRPr="00A94D89" w:rsidRDefault="007E2DEE" w:rsidP="002E4747">
            <w:pPr>
              <w:pStyle w:val="Tabelatre"/>
              <w:rPr>
                <w:rFonts w:cs="Calibri"/>
                <w:lang w:eastAsia="en-US"/>
              </w:rPr>
            </w:pPr>
            <w:r w:rsidRPr="00A94D89">
              <w:rPr>
                <w:rFonts w:cs="Calibri"/>
                <w:lang w:eastAsia="en-US"/>
              </w:rPr>
              <w:t>A</w:t>
            </w:r>
          </w:p>
        </w:tc>
        <w:tc>
          <w:tcPr>
            <w:tcW w:w="1000" w:type="pct"/>
            <w:tcBorders>
              <w:top w:val="single" w:sz="4" w:space="0" w:color="000000"/>
              <w:left w:val="single" w:sz="4" w:space="0" w:color="auto"/>
              <w:bottom w:val="single" w:sz="4" w:space="0" w:color="000000"/>
              <w:right w:val="single" w:sz="4" w:space="0" w:color="auto"/>
            </w:tcBorders>
            <w:vAlign w:val="center"/>
          </w:tcPr>
          <w:p w:rsidR="007E2DEE" w:rsidRPr="00A94D89" w:rsidRDefault="007E2DEE" w:rsidP="002E4747">
            <w:pPr>
              <w:pStyle w:val="Tabelatre"/>
              <w:rPr>
                <w:rFonts w:cs="Calibri"/>
                <w:lang w:eastAsia="en-US"/>
              </w:rPr>
            </w:pPr>
            <w:r w:rsidRPr="00A94D89">
              <w:rPr>
                <w:rFonts w:cs="Calibri"/>
                <w:lang w:eastAsia="en-US"/>
              </w:rPr>
              <w:t>A</w:t>
            </w:r>
          </w:p>
        </w:tc>
        <w:tc>
          <w:tcPr>
            <w:tcW w:w="1193" w:type="pct"/>
            <w:tcBorders>
              <w:top w:val="single" w:sz="4" w:space="0" w:color="000000"/>
              <w:left w:val="single" w:sz="4" w:space="0" w:color="auto"/>
              <w:bottom w:val="single" w:sz="4" w:space="0" w:color="000000"/>
              <w:right w:val="single" w:sz="4" w:space="0" w:color="auto"/>
            </w:tcBorders>
          </w:tcPr>
          <w:p w:rsidR="007E2DEE" w:rsidRPr="00A94D89" w:rsidRDefault="007E2DEE" w:rsidP="002E4747">
            <w:pPr>
              <w:pStyle w:val="Tabelatre"/>
              <w:rPr>
                <w:rFonts w:cs="Calibri"/>
                <w:lang w:eastAsia="en-US"/>
              </w:rPr>
            </w:pPr>
            <w:r w:rsidRPr="00A94D89">
              <w:rPr>
                <w:rFonts w:cs="Calibri"/>
                <w:lang w:eastAsia="en-US"/>
              </w:rPr>
              <w:t>A</w:t>
            </w:r>
          </w:p>
        </w:tc>
      </w:tr>
      <w:tr w:rsidR="007E2DEE" w:rsidRPr="00B426E1" w:rsidTr="002528F9">
        <w:trPr>
          <w:cantSplit/>
          <w:trHeight w:val="227"/>
          <w:jc w:val="center"/>
        </w:trPr>
        <w:tc>
          <w:tcPr>
            <w:tcW w:w="1184" w:type="pct"/>
            <w:vMerge/>
            <w:tcBorders>
              <w:left w:val="single" w:sz="4" w:space="0" w:color="auto"/>
              <w:right w:val="single" w:sz="4" w:space="0" w:color="000000"/>
            </w:tcBorders>
            <w:shd w:val="clear" w:color="000000" w:fill="C0C0C0"/>
            <w:vAlign w:val="center"/>
          </w:tcPr>
          <w:p w:rsidR="007E2DEE" w:rsidRPr="00A94D89" w:rsidRDefault="007E2DEE" w:rsidP="002E4747">
            <w:pPr>
              <w:pStyle w:val="Tabelatre"/>
              <w:rPr>
                <w:rFonts w:cs="Calibri"/>
                <w:b/>
                <w:lang w:eastAsia="en-US"/>
              </w:rPr>
            </w:pPr>
          </w:p>
        </w:tc>
        <w:tc>
          <w:tcPr>
            <w:tcW w:w="583" w:type="pct"/>
            <w:tcBorders>
              <w:top w:val="single" w:sz="4" w:space="0" w:color="000000"/>
              <w:left w:val="single" w:sz="4" w:space="0" w:color="auto"/>
              <w:bottom w:val="single" w:sz="4" w:space="0" w:color="000000"/>
              <w:right w:val="single" w:sz="4" w:space="0" w:color="000000"/>
            </w:tcBorders>
            <w:shd w:val="clear" w:color="000000" w:fill="C0C0C0"/>
            <w:vAlign w:val="center"/>
          </w:tcPr>
          <w:p w:rsidR="007E2DEE" w:rsidRPr="00A94D89" w:rsidRDefault="007E2DEE" w:rsidP="002E4747">
            <w:pPr>
              <w:pStyle w:val="Tabelatre"/>
              <w:rPr>
                <w:rFonts w:cs="Calibri"/>
                <w:b/>
                <w:lang w:eastAsia="en-US"/>
              </w:rPr>
            </w:pPr>
            <w:r w:rsidRPr="00A94D89">
              <w:rPr>
                <w:rFonts w:cs="Calibri"/>
                <w:b/>
                <w:lang w:eastAsia="en-US"/>
              </w:rPr>
              <w:t>Ni</w:t>
            </w:r>
          </w:p>
        </w:tc>
        <w:tc>
          <w:tcPr>
            <w:tcW w:w="1040" w:type="pct"/>
            <w:tcBorders>
              <w:top w:val="single" w:sz="4" w:space="0" w:color="000000"/>
              <w:left w:val="nil"/>
              <w:bottom w:val="single" w:sz="4" w:space="0" w:color="000000"/>
              <w:right w:val="single" w:sz="4" w:space="0" w:color="auto"/>
            </w:tcBorders>
            <w:vAlign w:val="center"/>
          </w:tcPr>
          <w:p w:rsidR="007E2DEE" w:rsidRPr="00A94D89" w:rsidRDefault="007E2DEE" w:rsidP="002E4747">
            <w:pPr>
              <w:pStyle w:val="Tabelatre"/>
              <w:rPr>
                <w:rFonts w:cs="Calibri"/>
                <w:lang w:eastAsia="en-US"/>
              </w:rPr>
            </w:pPr>
            <w:r w:rsidRPr="00A94D89">
              <w:rPr>
                <w:rFonts w:cs="Calibri"/>
                <w:lang w:eastAsia="en-US"/>
              </w:rPr>
              <w:t>A</w:t>
            </w:r>
          </w:p>
        </w:tc>
        <w:tc>
          <w:tcPr>
            <w:tcW w:w="1000" w:type="pct"/>
            <w:tcBorders>
              <w:top w:val="single" w:sz="4" w:space="0" w:color="000000"/>
              <w:left w:val="single" w:sz="4" w:space="0" w:color="auto"/>
              <w:bottom w:val="single" w:sz="4" w:space="0" w:color="000000"/>
              <w:right w:val="single" w:sz="4" w:space="0" w:color="auto"/>
            </w:tcBorders>
            <w:vAlign w:val="center"/>
          </w:tcPr>
          <w:p w:rsidR="007E2DEE" w:rsidRPr="00A94D89" w:rsidRDefault="007E2DEE" w:rsidP="002E4747">
            <w:pPr>
              <w:pStyle w:val="Tabelatre"/>
              <w:rPr>
                <w:rFonts w:cs="Calibri"/>
                <w:lang w:eastAsia="en-US"/>
              </w:rPr>
            </w:pPr>
            <w:r w:rsidRPr="00A94D89">
              <w:rPr>
                <w:rFonts w:cs="Calibri"/>
                <w:lang w:eastAsia="en-US"/>
              </w:rPr>
              <w:t>A</w:t>
            </w:r>
          </w:p>
        </w:tc>
        <w:tc>
          <w:tcPr>
            <w:tcW w:w="1193" w:type="pct"/>
            <w:tcBorders>
              <w:top w:val="single" w:sz="4" w:space="0" w:color="000000"/>
              <w:left w:val="single" w:sz="4" w:space="0" w:color="auto"/>
              <w:bottom w:val="single" w:sz="4" w:space="0" w:color="000000"/>
              <w:right w:val="single" w:sz="4" w:space="0" w:color="auto"/>
            </w:tcBorders>
          </w:tcPr>
          <w:p w:rsidR="007E2DEE" w:rsidRPr="00A94D89" w:rsidRDefault="007E2DEE" w:rsidP="002E4747">
            <w:pPr>
              <w:pStyle w:val="Tabelatre"/>
              <w:rPr>
                <w:rFonts w:cs="Calibri"/>
                <w:lang w:eastAsia="en-US"/>
              </w:rPr>
            </w:pPr>
            <w:r w:rsidRPr="00A94D89">
              <w:rPr>
                <w:rFonts w:cs="Calibri"/>
                <w:lang w:eastAsia="en-US"/>
              </w:rPr>
              <w:t>A</w:t>
            </w:r>
          </w:p>
        </w:tc>
      </w:tr>
      <w:tr w:rsidR="007E2DEE" w:rsidRPr="00B426E1" w:rsidTr="002528F9">
        <w:trPr>
          <w:cantSplit/>
          <w:trHeight w:val="227"/>
          <w:jc w:val="center"/>
        </w:trPr>
        <w:tc>
          <w:tcPr>
            <w:tcW w:w="1184" w:type="pct"/>
            <w:vMerge/>
            <w:tcBorders>
              <w:left w:val="single" w:sz="4" w:space="0" w:color="auto"/>
              <w:right w:val="single" w:sz="4" w:space="0" w:color="000000"/>
            </w:tcBorders>
            <w:shd w:val="clear" w:color="000000" w:fill="C0C0C0"/>
            <w:vAlign w:val="center"/>
          </w:tcPr>
          <w:p w:rsidR="007E2DEE" w:rsidRPr="00A94D89" w:rsidRDefault="007E2DEE" w:rsidP="002E4747">
            <w:pPr>
              <w:pStyle w:val="Tabelatre"/>
              <w:rPr>
                <w:rFonts w:cs="Calibri"/>
                <w:b/>
                <w:lang w:eastAsia="en-US"/>
              </w:rPr>
            </w:pPr>
          </w:p>
        </w:tc>
        <w:tc>
          <w:tcPr>
            <w:tcW w:w="583" w:type="pct"/>
            <w:tcBorders>
              <w:top w:val="single" w:sz="4" w:space="0" w:color="000000"/>
              <w:left w:val="single" w:sz="4" w:space="0" w:color="auto"/>
              <w:bottom w:val="single" w:sz="4" w:space="0" w:color="000000"/>
              <w:right w:val="single" w:sz="4" w:space="0" w:color="000000"/>
            </w:tcBorders>
            <w:shd w:val="clear" w:color="000000" w:fill="C0C0C0"/>
            <w:vAlign w:val="center"/>
          </w:tcPr>
          <w:p w:rsidR="007E2DEE" w:rsidRPr="00A94D89" w:rsidRDefault="007E2DEE" w:rsidP="002E4747">
            <w:pPr>
              <w:pStyle w:val="Tabelatre"/>
              <w:rPr>
                <w:rFonts w:cs="Calibri"/>
                <w:b/>
                <w:lang w:eastAsia="en-US"/>
              </w:rPr>
            </w:pPr>
            <w:r w:rsidRPr="00A94D89">
              <w:rPr>
                <w:rFonts w:cs="Calibri"/>
                <w:b/>
                <w:lang w:eastAsia="en-US"/>
              </w:rPr>
              <w:t>Pb</w:t>
            </w:r>
          </w:p>
        </w:tc>
        <w:tc>
          <w:tcPr>
            <w:tcW w:w="1040" w:type="pct"/>
            <w:tcBorders>
              <w:top w:val="single" w:sz="4" w:space="0" w:color="000000"/>
              <w:left w:val="nil"/>
              <w:bottom w:val="single" w:sz="4" w:space="0" w:color="000000"/>
              <w:right w:val="single" w:sz="4" w:space="0" w:color="auto"/>
            </w:tcBorders>
            <w:vAlign w:val="center"/>
          </w:tcPr>
          <w:p w:rsidR="007E2DEE" w:rsidRPr="00A94D89" w:rsidRDefault="007E2DEE" w:rsidP="002E4747">
            <w:pPr>
              <w:pStyle w:val="Tabelatre"/>
              <w:rPr>
                <w:rFonts w:cs="Calibri"/>
                <w:lang w:eastAsia="en-US"/>
              </w:rPr>
            </w:pPr>
            <w:r w:rsidRPr="00A94D89">
              <w:rPr>
                <w:rFonts w:cs="Calibri"/>
                <w:lang w:eastAsia="en-US"/>
              </w:rPr>
              <w:t>A</w:t>
            </w:r>
          </w:p>
        </w:tc>
        <w:tc>
          <w:tcPr>
            <w:tcW w:w="1000" w:type="pct"/>
            <w:tcBorders>
              <w:top w:val="single" w:sz="4" w:space="0" w:color="000000"/>
              <w:left w:val="single" w:sz="4" w:space="0" w:color="auto"/>
              <w:bottom w:val="single" w:sz="4" w:space="0" w:color="000000"/>
              <w:right w:val="single" w:sz="4" w:space="0" w:color="auto"/>
            </w:tcBorders>
            <w:vAlign w:val="center"/>
          </w:tcPr>
          <w:p w:rsidR="007E2DEE" w:rsidRPr="00A94D89" w:rsidRDefault="007E2DEE" w:rsidP="002E4747">
            <w:pPr>
              <w:pStyle w:val="Tabelatre"/>
              <w:rPr>
                <w:rFonts w:cs="Calibri"/>
                <w:lang w:eastAsia="en-US"/>
              </w:rPr>
            </w:pPr>
            <w:r w:rsidRPr="00A94D89">
              <w:rPr>
                <w:rFonts w:cs="Calibri"/>
                <w:lang w:eastAsia="en-US"/>
              </w:rPr>
              <w:t>A</w:t>
            </w:r>
          </w:p>
        </w:tc>
        <w:tc>
          <w:tcPr>
            <w:tcW w:w="1193" w:type="pct"/>
            <w:tcBorders>
              <w:top w:val="single" w:sz="4" w:space="0" w:color="000000"/>
              <w:left w:val="single" w:sz="4" w:space="0" w:color="auto"/>
              <w:bottom w:val="single" w:sz="4" w:space="0" w:color="000000"/>
              <w:right w:val="single" w:sz="4" w:space="0" w:color="auto"/>
            </w:tcBorders>
          </w:tcPr>
          <w:p w:rsidR="007E2DEE" w:rsidRPr="00A94D89" w:rsidRDefault="007E2DEE" w:rsidP="002E4747">
            <w:pPr>
              <w:pStyle w:val="Tabelatre"/>
              <w:rPr>
                <w:rFonts w:cs="Calibri"/>
                <w:lang w:eastAsia="en-US"/>
              </w:rPr>
            </w:pPr>
            <w:r w:rsidRPr="00A94D89">
              <w:rPr>
                <w:rFonts w:cs="Calibri"/>
                <w:lang w:eastAsia="en-US"/>
              </w:rPr>
              <w:t>A</w:t>
            </w:r>
          </w:p>
        </w:tc>
      </w:tr>
      <w:tr w:rsidR="007E2DEE" w:rsidRPr="00B426E1" w:rsidTr="00EF4F7C">
        <w:trPr>
          <w:cantSplit/>
          <w:trHeight w:val="227"/>
          <w:jc w:val="center"/>
        </w:trPr>
        <w:tc>
          <w:tcPr>
            <w:tcW w:w="1184" w:type="pct"/>
            <w:vMerge/>
            <w:tcBorders>
              <w:left w:val="single" w:sz="4" w:space="0" w:color="auto"/>
              <w:bottom w:val="single" w:sz="4" w:space="0" w:color="000000"/>
              <w:right w:val="single" w:sz="4" w:space="0" w:color="000000"/>
            </w:tcBorders>
            <w:shd w:val="clear" w:color="000000" w:fill="C0C0C0"/>
            <w:vAlign w:val="center"/>
          </w:tcPr>
          <w:p w:rsidR="007E2DEE" w:rsidRPr="00A94D89" w:rsidRDefault="007E2DEE" w:rsidP="002E4747">
            <w:pPr>
              <w:pStyle w:val="Tabelatre"/>
              <w:rPr>
                <w:rFonts w:cs="Calibri"/>
                <w:b/>
                <w:lang w:eastAsia="en-US"/>
              </w:rPr>
            </w:pPr>
          </w:p>
        </w:tc>
        <w:tc>
          <w:tcPr>
            <w:tcW w:w="583" w:type="pct"/>
            <w:tcBorders>
              <w:top w:val="single" w:sz="4" w:space="0" w:color="000000"/>
              <w:left w:val="single" w:sz="4" w:space="0" w:color="auto"/>
              <w:bottom w:val="single" w:sz="4" w:space="0" w:color="000000"/>
              <w:right w:val="single" w:sz="4" w:space="0" w:color="000000"/>
            </w:tcBorders>
            <w:shd w:val="clear" w:color="000000" w:fill="C0C0C0"/>
            <w:vAlign w:val="center"/>
          </w:tcPr>
          <w:p w:rsidR="007E2DEE" w:rsidRPr="00A94D89" w:rsidRDefault="007E2DEE" w:rsidP="002E4747">
            <w:pPr>
              <w:pStyle w:val="Tabelatre"/>
              <w:rPr>
                <w:rFonts w:cs="Calibri"/>
                <w:b/>
                <w:lang w:eastAsia="en-US"/>
              </w:rPr>
            </w:pPr>
            <w:r w:rsidRPr="00A94D89">
              <w:rPr>
                <w:rFonts w:cs="Calibri"/>
                <w:b/>
                <w:lang w:eastAsia="en-US"/>
              </w:rPr>
              <w:t>O</w:t>
            </w:r>
            <w:r w:rsidRPr="00A94D89">
              <w:rPr>
                <w:rFonts w:cs="Calibri"/>
                <w:b/>
                <w:vertAlign w:val="subscript"/>
                <w:lang w:eastAsia="en-US"/>
              </w:rPr>
              <w:t>3</w:t>
            </w:r>
          </w:p>
        </w:tc>
        <w:tc>
          <w:tcPr>
            <w:tcW w:w="1040" w:type="pct"/>
            <w:tcBorders>
              <w:top w:val="single" w:sz="4" w:space="0" w:color="000000"/>
              <w:left w:val="nil"/>
              <w:bottom w:val="single" w:sz="4" w:space="0" w:color="000000"/>
              <w:right w:val="single" w:sz="4" w:space="0" w:color="auto"/>
            </w:tcBorders>
            <w:vAlign w:val="center"/>
          </w:tcPr>
          <w:p w:rsidR="007E2DEE" w:rsidRPr="00A94D89" w:rsidRDefault="007E2DEE" w:rsidP="002E4747">
            <w:pPr>
              <w:pStyle w:val="Tabelatre"/>
              <w:rPr>
                <w:rFonts w:cs="Calibri"/>
                <w:lang w:eastAsia="en-US"/>
              </w:rPr>
            </w:pPr>
            <w:r w:rsidRPr="00A94D89">
              <w:rPr>
                <w:rFonts w:cs="Calibri"/>
                <w:lang w:eastAsia="en-US"/>
              </w:rPr>
              <w:t>A, D2</w:t>
            </w:r>
          </w:p>
        </w:tc>
        <w:tc>
          <w:tcPr>
            <w:tcW w:w="1000" w:type="pct"/>
            <w:tcBorders>
              <w:top w:val="single" w:sz="4" w:space="0" w:color="000000"/>
              <w:left w:val="single" w:sz="4" w:space="0" w:color="auto"/>
              <w:bottom w:val="single" w:sz="4" w:space="0" w:color="000000"/>
              <w:right w:val="single" w:sz="4" w:space="0" w:color="auto"/>
            </w:tcBorders>
            <w:vAlign w:val="center"/>
          </w:tcPr>
          <w:p w:rsidR="007E2DEE" w:rsidRPr="00A94D89" w:rsidRDefault="007E2DEE" w:rsidP="002E4747">
            <w:pPr>
              <w:pStyle w:val="Tabelatre"/>
              <w:rPr>
                <w:rFonts w:cs="Calibri"/>
                <w:lang w:eastAsia="en-US"/>
              </w:rPr>
            </w:pPr>
            <w:r w:rsidRPr="00A94D89">
              <w:rPr>
                <w:rFonts w:cs="Calibri"/>
                <w:lang w:eastAsia="en-US"/>
              </w:rPr>
              <w:t>A,D2</w:t>
            </w:r>
          </w:p>
        </w:tc>
        <w:tc>
          <w:tcPr>
            <w:tcW w:w="1193" w:type="pct"/>
            <w:tcBorders>
              <w:top w:val="single" w:sz="4" w:space="0" w:color="000000"/>
              <w:left w:val="single" w:sz="4" w:space="0" w:color="auto"/>
              <w:bottom w:val="single" w:sz="4" w:space="0" w:color="000000"/>
              <w:right w:val="single" w:sz="4" w:space="0" w:color="auto"/>
            </w:tcBorders>
          </w:tcPr>
          <w:p w:rsidR="007E2DEE" w:rsidRPr="00A94D89" w:rsidRDefault="007E2DEE" w:rsidP="002E4747">
            <w:pPr>
              <w:pStyle w:val="Tabelatre"/>
              <w:rPr>
                <w:rFonts w:cs="Calibri"/>
                <w:lang w:eastAsia="en-US"/>
              </w:rPr>
            </w:pPr>
            <w:r w:rsidRPr="00A94D89">
              <w:rPr>
                <w:rFonts w:cs="Calibri"/>
                <w:lang w:eastAsia="en-US"/>
              </w:rPr>
              <w:t>A,D2</w:t>
            </w:r>
          </w:p>
        </w:tc>
      </w:tr>
    </w:tbl>
    <w:p w:rsidR="007E2DEE" w:rsidRPr="00BA13E1" w:rsidRDefault="007E2DEE" w:rsidP="002E4747">
      <w:pPr>
        <w:pStyle w:val="Tre"/>
      </w:pPr>
      <w:r w:rsidRPr="00BA13E1">
        <w:t xml:space="preserve">W wyniku wykonanych w latach </w:t>
      </w:r>
      <w:r>
        <w:t xml:space="preserve">2015 – 2017 </w:t>
      </w:r>
      <w:r w:rsidRPr="00BA13E1">
        <w:t>przez Wojewódzki Inspektorat Ochrony Środowiska w Katowicach ocen jako</w:t>
      </w:r>
      <w:r>
        <w:t xml:space="preserve">ści powietrza </w:t>
      </w:r>
      <w:r w:rsidRPr="00BA13E1">
        <w:t>strefa miasto Częstochowa została zakwalifikowana do klasy C, z uwagi na:</w:t>
      </w:r>
    </w:p>
    <w:p w:rsidR="007E2DEE" w:rsidRPr="00BA13E1" w:rsidRDefault="007E2DEE" w:rsidP="002E4747">
      <w:pPr>
        <w:pStyle w:val="ListParagraph"/>
      </w:pPr>
      <w:r w:rsidRPr="00BA13E1">
        <w:t>przekroczenie dopuszczalnego poziomu stężenia średniorocznego oraz dopuszczalnej częstości przekraczania poziomu dopuszczalnego 24-godz. stężeń pyłu zawieszonego PM10;</w:t>
      </w:r>
    </w:p>
    <w:p w:rsidR="007E2DEE" w:rsidRPr="00BA13E1" w:rsidRDefault="007E2DEE" w:rsidP="002E4747">
      <w:pPr>
        <w:pStyle w:val="ListParagraph"/>
      </w:pPr>
      <w:r w:rsidRPr="00BA13E1">
        <w:t>przekroczenie dopuszczalnego poziomu stężenia średniorocznego pyłu zawieszonego PM2,5;</w:t>
      </w:r>
    </w:p>
    <w:p w:rsidR="007E2DEE" w:rsidRPr="00BA13E1" w:rsidRDefault="007E2DEE" w:rsidP="002E4747">
      <w:pPr>
        <w:pStyle w:val="ListParagraph"/>
        <w:rPr>
          <w:lang w:eastAsia="ar-SA"/>
        </w:rPr>
      </w:pPr>
      <w:r w:rsidRPr="00BA13E1">
        <w:t>przekroczenie poziomu docelowego stężenia średniorocznego benzo(a)pirenu.</w:t>
      </w:r>
    </w:p>
    <w:p w:rsidR="007E2DEE" w:rsidRPr="00BA13E1" w:rsidRDefault="007E2DEE" w:rsidP="002E4747">
      <w:pPr>
        <w:pStyle w:val="Tre"/>
      </w:pPr>
      <w:r w:rsidRPr="00BA13E1">
        <w:t>Lokalizacja oraz charakterystyka stacji monitoringowych, na kt</w:t>
      </w:r>
      <w:r>
        <w:t>órych w latach 2015 – 2017 prowadzono</w:t>
      </w:r>
      <w:r w:rsidRPr="00BA13E1">
        <w:t xml:space="preserve"> pomiary stężeń pyłu zawieszonego PM10 i PM2,5 oraz benzo(a)pirenu w strefie miasto Częstochowa zaprezentowano poniżej.</w:t>
      </w:r>
    </w:p>
    <w:p w:rsidR="007E2DEE" w:rsidRPr="00BA13E1" w:rsidRDefault="007E2DEE" w:rsidP="002E4747">
      <w:pPr>
        <w:pStyle w:val="Podpistabela"/>
      </w:pPr>
      <w:bookmarkStart w:id="34" w:name="_Ref491966114"/>
      <w:bookmarkStart w:id="35" w:name="_Toc505870664"/>
      <w:bookmarkStart w:id="36" w:name="_Toc520294891"/>
      <w:r w:rsidRPr="00BA13E1">
        <w:t xml:space="preserve">Tabela </w:t>
      </w:r>
      <w:r w:rsidRPr="00BA13E1">
        <w:rPr>
          <w:noProof/>
        </w:rPr>
        <w:fldChar w:fldCharType="begin"/>
      </w:r>
      <w:r w:rsidRPr="00BA13E1">
        <w:rPr>
          <w:noProof/>
        </w:rPr>
        <w:instrText xml:space="preserve"> SEQ Tabela \* ARABIC </w:instrText>
      </w:r>
      <w:r w:rsidRPr="00BA13E1">
        <w:rPr>
          <w:noProof/>
        </w:rPr>
        <w:fldChar w:fldCharType="separate"/>
      </w:r>
      <w:r>
        <w:rPr>
          <w:noProof/>
        </w:rPr>
        <w:t>2</w:t>
      </w:r>
      <w:r w:rsidRPr="00BA13E1">
        <w:rPr>
          <w:noProof/>
        </w:rPr>
        <w:fldChar w:fldCharType="end"/>
      </w:r>
      <w:bookmarkEnd w:id="34"/>
      <w:r w:rsidRPr="00BA13E1">
        <w:t>. Charakterystyka stacji pomiarowych pyłu zawieszonego PM10 i PM2,5 oraz benzo(a)pirenu w strefie miasto Czę</w:t>
      </w:r>
      <w:r>
        <w:t>stochowa</w:t>
      </w:r>
      <w:r w:rsidRPr="002E4747">
        <w:rPr>
          <w:vertAlign w:val="superscript"/>
        </w:rPr>
        <w:footnoteReference w:id="14"/>
      </w:r>
      <w:bookmarkEnd w:id="35"/>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0A0"/>
      </w:tblPr>
      <w:tblGrid>
        <w:gridCol w:w="393"/>
        <w:gridCol w:w="1284"/>
        <w:gridCol w:w="1758"/>
        <w:gridCol w:w="1056"/>
        <w:gridCol w:w="1385"/>
        <w:gridCol w:w="1385"/>
        <w:gridCol w:w="980"/>
        <w:gridCol w:w="971"/>
      </w:tblGrid>
      <w:tr w:rsidR="007E2DEE" w:rsidRPr="00B426E1" w:rsidTr="006D122E">
        <w:trPr>
          <w:cantSplit/>
          <w:trHeight w:val="227"/>
          <w:tblHeader/>
          <w:jc w:val="center"/>
        </w:trPr>
        <w:tc>
          <w:tcPr>
            <w:tcW w:w="213" w:type="pct"/>
            <w:vMerge w:val="restart"/>
            <w:shd w:val="clear" w:color="auto" w:fill="A6A6A6"/>
            <w:vAlign w:val="center"/>
          </w:tcPr>
          <w:p w:rsidR="007E2DEE" w:rsidRPr="00A94D89" w:rsidRDefault="007E2DEE" w:rsidP="002E4747">
            <w:pPr>
              <w:pStyle w:val="Tabelanagwek"/>
              <w:rPr>
                <w:rFonts w:cs="Calibri"/>
                <w:lang w:eastAsia="en-US"/>
              </w:rPr>
            </w:pPr>
            <w:r w:rsidRPr="00A94D89">
              <w:rPr>
                <w:rFonts w:cs="Calibri"/>
                <w:lang w:eastAsia="en-US"/>
              </w:rPr>
              <w:t>Lp.</w:t>
            </w:r>
          </w:p>
        </w:tc>
        <w:tc>
          <w:tcPr>
            <w:tcW w:w="697" w:type="pct"/>
            <w:vMerge w:val="restart"/>
            <w:shd w:val="clear" w:color="auto" w:fill="A6A6A6"/>
            <w:vAlign w:val="center"/>
          </w:tcPr>
          <w:p w:rsidR="007E2DEE" w:rsidRPr="00A94D89" w:rsidRDefault="007E2DEE" w:rsidP="002E4747">
            <w:pPr>
              <w:pStyle w:val="Tabelanagwek"/>
              <w:rPr>
                <w:rFonts w:cs="Calibri"/>
                <w:lang w:eastAsia="en-US"/>
              </w:rPr>
            </w:pPr>
            <w:r w:rsidRPr="00A94D89">
              <w:rPr>
                <w:rFonts w:cs="Calibri"/>
                <w:lang w:eastAsia="en-US"/>
              </w:rPr>
              <w:t>Kod stacji</w:t>
            </w:r>
          </w:p>
        </w:tc>
        <w:tc>
          <w:tcPr>
            <w:tcW w:w="954" w:type="pct"/>
            <w:vMerge w:val="restart"/>
            <w:shd w:val="clear" w:color="auto" w:fill="A6A6A6"/>
            <w:noWrap/>
            <w:vAlign w:val="center"/>
          </w:tcPr>
          <w:p w:rsidR="007E2DEE" w:rsidRPr="00A94D89" w:rsidRDefault="007E2DEE" w:rsidP="002E4747">
            <w:pPr>
              <w:pStyle w:val="Tabelanagwek"/>
              <w:rPr>
                <w:rFonts w:cs="Calibri"/>
                <w:lang w:eastAsia="en-US"/>
              </w:rPr>
            </w:pPr>
            <w:r w:rsidRPr="00A94D89">
              <w:rPr>
                <w:rFonts w:cs="Calibri"/>
                <w:lang w:eastAsia="en-US"/>
              </w:rPr>
              <w:t>Adres stacji</w:t>
            </w:r>
          </w:p>
        </w:tc>
        <w:tc>
          <w:tcPr>
            <w:tcW w:w="573" w:type="pct"/>
            <w:vMerge w:val="restart"/>
            <w:shd w:val="clear" w:color="auto" w:fill="A6A6A6"/>
            <w:vAlign w:val="center"/>
          </w:tcPr>
          <w:p w:rsidR="007E2DEE" w:rsidRPr="00A94D89" w:rsidRDefault="007E2DEE" w:rsidP="002E4747">
            <w:pPr>
              <w:pStyle w:val="Tabelanagwek"/>
              <w:rPr>
                <w:rFonts w:cs="Calibri"/>
                <w:lang w:eastAsia="en-US"/>
              </w:rPr>
            </w:pPr>
            <w:r w:rsidRPr="00A94D89">
              <w:rPr>
                <w:rFonts w:cs="Calibri"/>
                <w:lang w:eastAsia="en-US"/>
              </w:rPr>
              <w:t>Substancja</w:t>
            </w:r>
          </w:p>
        </w:tc>
        <w:tc>
          <w:tcPr>
            <w:tcW w:w="752" w:type="pct"/>
            <w:vMerge w:val="restart"/>
            <w:shd w:val="clear" w:color="auto" w:fill="A6A6A6"/>
            <w:vAlign w:val="center"/>
          </w:tcPr>
          <w:p w:rsidR="007E2DEE" w:rsidRPr="00A94D89" w:rsidRDefault="007E2DEE" w:rsidP="002E4747">
            <w:pPr>
              <w:pStyle w:val="Tabelanagwek"/>
              <w:rPr>
                <w:rFonts w:cs="Calibri"/>
                <w:lang w:eastAsia="en-US"/>
              </w:rPr>
            </w:pPr>
            <w:r w:rsidRPr="00A94D89">
              <w:rPr>
                <w:rFonts w:cs="Calibri"/>
                <w:lang w:eastAsia="en-US"/>
              </w:rPr>
              <w:t>Typ pomiaru</w:t>
            </w:r>
          </w:p>
        </w:tc>
        <w:tc>
          <w:tcPr>
            <w:tcW w:w="752" w:type="pct"/>
            <w:vMerge w:val="restart"/>
            <w:shd w:val="clear" w:color="auto" w:fill="A6A6A6"/>
            <w:vAlign w:val="center"/>
          </w:tcPr>
          <w:p w:rsidR="007E2DEE" w:rsidRPr="00A94D89" w:rsidRDefault="007E2DEE" w:rsidP="002E4747">
            <w:pPr>
              <w:pStyle w:val="Tabelanagwek"/>
              <w:rPr>
                <w:rFonts w:cs="Calibri"/>
                <w:lang w:eastAsia="en-US"/>
              </w:rPr>
            </w:pPr>
            <w:r w:rsidRPr="00A94D89">
              <w:rPr>
                <w:rFonts w:cs="Calibri"/>
                <w:lang w:eastAsia="en-US"/>
              </w:rPr>
              <w:t>Typ stacji</w:t>
            </w:r>
          </w:p>
        </w:tc>
        <w:tc>
          <w:tcPr>
            <w:tcW w:w="1059" w:type="pct"/>
            <w:gridSpan w:val="2"/>
            <w:shd w:val="clear" w:color="auto" w:fill="A6A6A6"/>
            <w:vAlign w:val="center"/>
          </w:tcPr>
          <w:p w:rsidR="007E2DEE" w:rsidRPr="00A94D89" w:rsidRDefault="007E2DEE" w:rsidP="002E4747">
            <w:pPr>
              <w:pStyle w:val="Tabelanagwek"/>
              <w:rPr>
                <w:rFonts w:cs="Calibri"/>
                <w:lang w:eastAsia="en-US"/>
              </w:rPr>
            </w:pPr>
            <w:r w:rsidRPr="00A94D89">
              <w:rPr>
                <w:rFonts w:cs="Calibri"/>
                <w:lang w:eastAsia="en-US"/>
              </w:rPr>
              <w:t>Współrzędne geograficzne</w:t>
            </w:r>
          </w:p>
        </w:tc>
      </w:tr>
      <w:tr w:rsidR="007E2DEE" w:rsidRPr="00B426E1" w:rsidTr="006D122E">
        <w:trPr>
          <w:cantSplit/>
          <w:trHeight w:val="227"/>
          <w:tblHeader/>
          <w:jc w:val="center"/>
        </w:trPr>
        <w:tc>
          <w:tcPr>
            <w:tcW w:w="213" w:type="pct"/>
            <w:vMerge/>
            <w:shd w:val="clear" w:color="auto" w:fill="A6A6A6"/>
            <w:vAlign w:val="center"/>
          </w:tcPr>
          <w:p w:rsidR="007E2DEE" w:rsidRPr="00A94D89" w:rsidRDefault="007E2DEE" w:rsidP="002E4747">
            <w:pPr>
              <w:pStyle w:val="Tabelanagwek"/>
              <w:rPr>
                <w:rFonts w:cs="Calibri"/>
                <w:lang w:eastAsia="en-US"/>
              </w:rPr>
            </w:pPr>
          </w:p>
        </w:tc>
        <w:tc>
          <w:tcPr>
            <w:tcW w:w="697" w:type="pct"/>
            <w:vMerge/>
            <w:shd w:val="clear" w:color="auto" w:fill="A6A6A6"/>
            <w:vAlign w:val="center"/>
          </w:tcPr>
          <w:p w:rsidR="007E2DEE" w:rsidRPr="00A94D89" w:rsidRDefault="007E2DEE" w:rsidP="002E4747">
            <w:pPr>
              <w:pStyle w:val="Tabelanagwek"/>
              <w:rPr>
                <w:rFonts w:cs="Calibri"/>
                <w:lang w:eastAsia="en-US"/>
              </w:rPr>
            </w:pPr>
          </w:p>
        </w:tc>
        <w:tc>
          <w:tcPr>
            <w:tcW w:w="954" w:type="pct"/>
            <w:vMerge/>
            <w:shd w:val="clear" w:color="auto" w:fill="A6A6A6"/>
            <w:noWrap/>
            <w:vAlign w:val="center"/>
          </w:tcPr>
          <w:p w:rsidR="007E2DEE" w:rsidRPr="00A94D89" w:rsidRDefault="007E2DEE" w:rsidP="002E4747">
            <w:pPr>
              <w:pStyle w:val="Tabelanagwek"/>
              <w:rPr>
                <w:rFonts w:cs="Calibri"/>
                <w:lang w:eastAsia="en-US"/>
              </w:rPr>
            </w:pPr>
          </w:p>
        </w:tc>
        <w:tc>
          <w:tcPr>
            <w:tcW w:w="573" w:type="pct"/>
            <w:vMerge/>
            <w:shd w:val="clear" w:color="auto" w:fill="A6A6A6"/>
            <w:vAlign w:val="center"/>
          </w:tcPr>
          <w:p w:rsidR="007E2DEE" w:rsidRPr="00A94D89" w:rsidRDefault="007E2DEE" w:rsidP="002E4747">
            <w:pPr>
              <w:pStyle w:val="Tabelanagwek"/>
              <w:rPr>
                <w:rFonts w:cs="Calibri"/>
                <w:lang w:eastAsia="en-US"/>
              </w:rPr>
            </w:pPr>
          </w:p>
        </w:tc>
        <w:tc>
          <w:tcPr>
            <w:tcW w:w="752" w:type="pct"/>
            <w:vMerge/>
            <w:shd w:val="clear" w:color="auto" w:fill="A6A6A6"/>
            <w:vAlign w:val="center"/>
          </w:tcPr>
          <w:p w:rsidR="007E2DEE" w:rsidRPr="00A94D89" w:rsidRDefault="007E2DEE" w:rsidP="002E4747">
            <w:pPr>
              <w:pStyle w:val="Tabelanagwek"/>
              <w:rPr>
                <w:rFonts w:cs="Calibri"/>
                <w:lang w:eastAsia="en-US"/>
              </w:rPr>
            </w:pPr>
          </w:p>
        </w:tc>
        <w:tc>
          <w:tcPr>
            <w:tcW w:w="752" w:type="pct"/>
            <w:vMerge/>
            <w:shd w:val="clear" w:color="auto" w:fill="A6A6A6"/>
            <w:vAlign w:val="center"/>
          </w:tcPr>
          <w:p w:rsidR="007E2DEE" w:rsidRPr="00A94D89" w:rsidRDefault="007E2DEE" w:rsidP="002E4747">
            <w:pPr>
              <w:pStyle w:val="Tabelanagwek"/>
              <w:rPr>
                <w:rFonts w:cs="Calibri"/>
                <w:lang w:eastAsia="en-US"/>
              </w:rPr>
            </w:pPr>
          </w:p>
        </w:tc>
        <w:tc>
          <w:tcPr>
            <w:tcW w:w="532" w:type="pct"/>
            <w:shd w:val="clear" w:color="auto" w:fill="A6A6A6"/>
            <w:vAlign w:val="center"/>
          </w:tcPr>
          <w:p w:rsidR="007E2DEE" w:rsidRPr="00A94D89" w:rsidRDefault="007E2DEE" w:rsidP="002E4747">
            <w:pPr>
              <w:pStyle w:val="Tabelanagwek"/>
              <w:rPr>
                <w:rFonts w:cs="Calibri"/>
                <w:lang w:eastAsia="en-US"/>
              </w:rPr>
            </w:pPr>
            <w:r w:rsidRPr="00A94D89">
              <w:rPr>
                <w:rFonts w:cs="Calibri"/>
                <w:lang w:eastAsia="en-US"/>
              </w:rPr>
              <w:t>X</w:t>
            </w:r>
          </w:p>
        </w:tc>
        <w:tc>
          <w:tcPr>
            <w:tcW w:w="527" w:type="pct"/>
            <w:shd w:val="clear" w:color="auto" w:fill="A6A6A6"/>
            <w:vAlign w:val="center"/>
          </w:tcPr>
          <w:p w:rsidR="007E2DEE" w:rsidRPr="00A94D89" w:rsidRDefault="007E2DEE" w:rsidP="002E4747">
            <w:pPr>
              <w:pStyle w:val="Tabelanagwek"/>
              <w:rPr>
                <w:rFonts w:cs="Calibri"/>
                <w:lang w:eastAsia="en-US"/>
              </w:rPr>
            </w:pPr>
            <w:r w:rsidRPr="00A94D89">
              <w:rPr>
                <w:rFonts w:cs="Calibri"/>
                <w:lang w:eastAsia="en-US"/>
              </w:rPr>
              <w:t>Y</w:t>
            </w:r>
          </w:p>
        </w:tc>
      </w:tr>
      <w:tr w:rsidR="007E2DEE" w:rsidRPr="00B426E1" w:rsidTr="006D122E">
        <w:trPr>
          <w:cantSplit/>
          <w:trHeight w:val="227"/>
          <w:jc w:val="center"/>
        </w:trPr>
        <w:tc>
          <w:tcPr>
            <w:tcW w:w="213" w:type="pct"/>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1.</w:t>
            </w:r>
          </w:p>
        </w:tc>
        <w:tc>
          <w:tcPr>
            <w:tcW w:w="697" w:type="pct"/>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SlCzestoArmK</w:t>
            </w:r>
          </w:p>
        </w:tc>
        <w:tc>
          <w:tcPr>
            <w:tcW w:w="954" w:type="pct"/>
            <w:noWrap/>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ul. Armii Krajowej 2</w:t>
            </w:r>
          </w:p>
        </w:tc>
        <w:tc>
          <w:tcPr>
            <w:tcW w:w="573" w:type="pct"/>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PM10</w:t>
            </w:r>
          </w:p>
        </w:tc>
        <w:tc>
          <w:tcPr>
            <w:tcW w:w="752" w:type="pct"/>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automatyczny</w:t>
            </w:r>
          </w:p>
        </w:tc>
        <w:tc>
          <w:tcPr>
            <w:tcW w:w="752" w:type="pct"/>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komunikacyjna</w:t>
            </w:r>
          </w:p>
        </w:tc>
        <w:tc>
          <w:tcPr>
            <w:tcW w:w="532" w:type="pct"/>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19° 7' 2"</w:t>
            </w:r>
          </w:p>
        </w:tc>
        <w:tc>
          <w:tcPr>
            <w:tcW w:w="527" w:type="pct"/>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50° 49' 3"</w:t>
            </w:r>
          </w:p>
        </w:tc>
      </w:tr>
      <w:tr w:rsidR="007E2DEE" w:rsidRPr="00B426E1" w:rsidTr="006D122E">
        <w:trPr>
          <w:cantSplit/>
          <w:trHeight w:val="227"/>
          <w:jc w:val="center"/>
        </w:trPr>
        <w:tc>
          <w:tcPr>
            <w:tcW w:w="213" w:type="pct"/>
            <w:vMerge w:val="restart"/>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2.</w:t>
            </w:r>
          </w:p>
        </w:tc>
        <w:tc>
          <w:tcPr>
            <w:tcW w:w="697" w:type="pct"/>
            <w:vMerge w:val="restart"/>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SlCzestoBacz</w:t>
            </w:r>
          </w:p>
        </w:tc>
        <w:tc>
          <w:tcPr>
            <w:tcW w:w="954" w:type="pct"/>
            <w:vMerge w:val="restart"/>
            <w:noWrap/>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ul. Baczyńskiego 2</w:t>
            </w:r>
          </w:p>
        </w:tc>
        <w:tc>
          <w:tcPr>
            <w:tcW w:w="573" w:type="pct"/>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PM10</w:t>
            </w:r>
          </w:p>
        </w:tc>
        <w:tc>
          <w:tcPr>
            <w:tcW w:w="752" w:type="pct"/>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automatyczny/ manualny</w:t>
            </w:r>
          </w:p>
        </w:tc>
        <w:tc>
          <w:tcPr>
            <w:tcW w:w="752" w:type="pct"/>
            <w:vMerge w:val="restart"/>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tło miejskie</w:t>
            </w:r>
          </w:p>
        </w:tc>
        <w:tc>
          <w:tcPr>
            <w:tcW w:w="532" w:type="pct"/>
            <w:vMerge w:val="restart"/>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19° 7' 48"</w:t>
            </w:r>
          </w:p>
        </w:tc>
        <w:tc>
          <w:tcPr>
            <w:tcW w:w="527" w:type="pct"/>
            <w:vMerge w:val="restart"/>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50° 50' 11"</w:t>
            </w:r>
          </w:p>
        </w:tc>
      </w:tr>
      <w:tr w:rsidR="007E2DEE" w:rsidRPr="00B426E1" w:rsidTr="006D122E">
        <w:trPr>
          <w:cantSplit/>
          <w:trHeight w:val="227"/>
          <w:jc w:val="center"/>
        </w:trPr>
        <w:tc>
          <w:tcPr>
            <w:tcW w:w="213" w:type="pct"/>
            <w:vMerge/>
            <w:vAlign w:val="center"/>
          </w:tcPr>
          <w:p w:rsidR="007E2DEE" w:rsidRPr="00A94D89" w:rsidRDefault="007E2DEE" w:rsidP="006D122E">
            <w:pPr>
              <w:pStyle w:val="Tabelatre"/>
              <w:rPr>
                <w:rFonts w:cs="Calibri"/>
                <w:sz w:val="18"/>
                <w:szCs w:val="18"/>
                <w:lang w:eastAsia="en-US"/>
              </w:rPr>
            </w:pPr>
          </w:p>
        </w:tc>
        <w:tc>
          <w:tcPr>
            <w:tcW w:w="697" w:type="pct"/>
            <w:vMerge/>
            <w:vAlign w:val="center"/>
          </w:tcPr>
          <w:p w:rsidR="007E2DEE" w:rsidRPr="00A94D89" w:rsidRDefault="007E2DEE" w:rsidP="006D122E">
            <w:pPr>
              <w:pStyle w:val="Tabelatre"/>
              <w:rPr>
                <w:rFonts w:cs="Calibri"/>
                <w:sz w:val="18"/>
                <w:szCs w:val="18"/>
                <w:lang w:eastAsia="en-US"/>
              </w:rPr>
            </w:pPr>
          </w:p>
        </w:tc>
        <w:tc>
          <w:tcPr>
            <w:tcW w:w="954" w:type="pct"/>
            <w:vMerge/>
            <w:noWrap/>
            <w:vAlign w:val="center"/>
          </w:tcPr>
          <w:p w:rsidR="007E2DEE" w:rsidRPr="00A94D89" w:rsidRDefault="007E2DEE" w:rsidP="006D122E">
            <w:pPr>
              <w:pStyle w:val="Tabelatre"/>
              <w:rPr>
                <w:rFonts w:cs="Calibri"/>
                <w:sz w:val="18"/>
                <w:szCs w:val="18"/>
                <w:lang w:eastAsia="en-US"/>
              </w:rPr>
            </w:pPr>
          </w:p>
        </w:tc>
        <w:tc>
          <w:tcPr>
            <w:tcW w:w="573" w:type="pct"/>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B(a)P</w:t>
            </w:r>
          </w:p>
        </w:tc>
        <w:tc>
          <w:tcPr>
            <w:tcW w:w="752" w:type="pct"/>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manualny</w:t>
            </w:r>
          </w:p>
        </w:tc>
        <w:tc>
          <w:tcPr>
            <w:tcW w:w="752" w:type="pct"/>
            <w:vMerge/>
            <w:vAlign w:val="center"/>
          </w:tcPr>
          <w:p w:rsidR="007E2DEE" w:rsidRPr="00A94D89" w:rsidRDefault="007E2DEE" w:rsidP="006D122E">
            <w:pPr>
              <w:pStyle w:val="Tabelatre"/>
              <w:rPr>
                <w:rFonts w:cs="Calibri"/>
                <w:sz w:val="18"/>
                <w:szCs w:val="18"/>
                <w:lang w:eastAsia="en-US"/>
              </w:rPr>
            </w:pPr>
          </w:p>
        </w:tc>
        <w:tc>
          <w:tcPr>
            <w:tcW w:w="532" w:type="pct"/>
            <w:vMerge/>
            <w:vAlign w:val="center"/>
          </w:tcPr>
          <w:p w:rsidR="007E2DEE" w:rsidRPr="00A94D89" w:rsidRDefault="007E2DEE" w:rsidP="006D122E">
            <w:pPr>
              <w:pStyle w:val="Tabelatre"/>
              <w:rPr>
                <w:rFonts w:cs="Calibri"/>
                <w:sz w:val="18"/>
                <w:szCs w:val="18"/>
                <w:lang w:eastAsia="en-US"/>
              </w:rPr>
            </w:pPr>
          </w:p>
        </w:tc>
        <w:tc>
          <w:tcPr>
            <w:tcW w:w="527" w:type="pct"/>
            <w:vMerge/>
            <w:vAlign w:val="center"/>
          </w:tcPr>
          <w:p w:rsidR="007E2DEE" w:rsidRPr="00A94D89" w:rsidRDefault="007E2DEE" w:rsidP="006D122E">
            <w:pPr>
              <w:pStyle w:val="Tabelatre"/>
              <w:rPr>
                <w:rFonts w:cs="Calibri"/>
                <w:sz w:val="18"/>
                <w:szCs w:val="18"/>
                <w:lang w:eastAsia="en-US"/>
              </w:rPr>
            </w:pPr>
          </w:p>
        </w:tc>
      </w:tr>
      <w:tr w:rsidR="007E2DEE" w:rsidRPr="00B426E1" w:rsidTr="006D122E">
        <w:trPr>
          <w:cantSplit/>
          <w:trHeight w:val="227"/>
          <w:jc w:val="center"/>
        </w:trPr>
        <w:tc>
          <w:tcPr>
            <w:tcW w:w="213" w:type="pct"/>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3.</w:t>
            </w:r>
          </w:p>
        </w:tc>
        <w:tc>
          <w:tcPr>
            <w:tcW w:w="697" w:type="pct"/>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SlCzestoZana</w:t>
            </w:r>
          </w:p>
        </w:tc>
        <w:tc>
          <w:tcPr>
            <w:tcW w:w="954" w:type="pct"/>
            <w:noWrap/>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ul. Zana 6</w:t>
            </w:r>
          </w:p>
        </w:tc>
        <w:tc>
          <w:tcPr>
            <w:tcW w:w="573" w:type="pct"/>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PM2,5</w:t>
            </w:r>
          </w:p>
        </w:tc>
        <w:tc>
          <w:tcPr>
            <w:tcW w:w="752" w:type="pct"/>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manualny</w:t>
            </w:r>
          </w:p>
        </w:tc>
        <w:tc>
          <w:tcPr>
            <w:tcW w:w="752" w:type="pct"/>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tło miejskie</w:t>
            </w:r>
          </w:p>
        </w:tc>
        <w:tc>
          <w:tcPr>
            <w:tcW w:w="532" w:type="pct"/>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19° 6' 25"</w:t>
            </w:r>
          </w:p>
        </w:tc>
        <w:tc>
          <w:tcPr>
            <w:tcW w:w="527" w:type="pct"/>
            <w:vAlign w:val="center"/>
          </w:tcPr>
          <w:p w:rsidR="007E2DEE" w:rsidRPr="00A94D89" w:rsidRDefault="007E2DEE" w:rsidP="006D122E">
            <w:pPr>
              <w:pStyle w:val="Tabelatre"/>
              <w:rPr>
                <w:rFonts w:cs="Calibri"/>
                <w:sz w:val="18"/>
                <w:szCs w:val="18"/>
                <w:lang w:eastAsia="en-US"/>
              </w:rPr>
            </w:pPr>
            <w:r w:rsidRPr="00A94D89">
              <w:rPr>
                <w:rFonts w:cs="Calibri"/>
                <w:sz w:val="18"/>
                <w:szCs w:val="18"/>
                <w:lang w:eastAsia="en-US"/>
              </w:rPr>
              <w:t>50° 48' 6"</w:t>
            </w:r>
          </w:p>
        </w:tc>
      </w:tr>
    </w:tbl>
    <w:p w:rsidR="007E2DEE" w:rsidRPr="00BA13E1" w:rsidRDefault="007E2DEE" w:rsidP="00A76F5B">
      <w:pPr>
        <w:keepNext/>
        <w:jc w:val="center"/>
        <w:rPr>
          <w:rFonts w:ascii="Calibri" w:hAnsi="Calibri" w:cs="Calibri"/>
          <w:lang w:val="pl-PL"/>
        </w:rPr>
      </w:pPr>
      <w:r w:rsidRPr="007A646E">
        <w:rPr>
          <w:rFonts w:ascii="Calibri" w:hAnsi="Calibri" w:cs="Calibri"/>
          <w:noProof/>
          <w:lang w:val="pl-PL" w:eastAsia="pl-PL"/>
        </w:rPr>
        <w:pict>
          <v:shape id="Obraz 34" o:spid="_x0000_i1026" type="#_x0000_t75" style="width:466.2pt;height:333pt;visibility:visible">
            <v:imagedata r:id="rId10" o:title=""/>
          </v:shape>
        </w:pict>
      </w:r>
    </w:p>
    <w:p w:rsidR="007E2DEE" w:rsidRPr="00BA13E1" w:rsidRDefault="007E2DEE" w:rsidP="00794FD0">
      <w:pPr>
        <w:pStyle w:val="Podpisrysunek"/>
        <w:rPr>
          <w:lang w:eastAsia="ar-SA"/>
        </w:rPr>
      </w:pPr>
      <w:bookmarkStart w:id="37" w:name="_Ref492066685"/>
      <w:bookmarkStart w:id="38" w:name="_Toc505870813"/>
      <w:bookmarkStart w:id="39" w:name="_Toc520294967"/>
      <w:r w:rsidRPr="00BA13E1">
        <w:t xml:space="preserve">Rysunek </w:t>
      </w:r>
      <w:r w:rsidRPr="00BA13E1">
        <w:rPr>
          <w:noProof/>
        </w:rPr>
        <w:fldChar w:fldCharType="begin"/>
      </w:r>
      <w:r w:rsidRPr="00BA13E1">
        <w:rPr>
          <w:noProof/>
        </w:rPr>
        <w:instrText xml:space="preserve"> SEQ Rysunek \* ARABIC </w:instrText>
      </w:r>
      <w:r w:rsidRPr="00BA13E1">
        <w:rPr>
          <w:noProof/>
        </w:rPr>
        <w:fldChar w:fldCharType="separate"/>
      </w:r>
      <w:r>
        <w:rPr>
          <w:noProof/>
        </w:rPr>
        <w:t>1</w:t>
      </w:r>
      <w:r w:rsidRPr="00BA13E1">
        <w:rPr>
          <w:noProof/>
        </w:rPr>
        <w:fldChar w:fldCharType="end"/>
      </w:r>
      <w:bookmarkEnd w:id="37"/>
      <w:r w:rsidRPr="00BA13E1">
        <w:t>. Lokalizacja stacji pomiarowych PM10, PM2,5 i B(a)P w Częstochowie w 2017</w:t>
      </w:r>
      <w:r>
        <w:t xml:space="preserve"> </w:t>
      </w:r>
      <w:r w:rsidRPr="00BA13E1">
        <w:t>roku</w:t>
      </w:r>
      <w:r w:rsidRPr="00794FD0">
        <w:rPr>
          <w:vertAlign w:val="superscript"/>
        </w:rPr>
        <w:footnoteReference w:id="15"/>
      </w:r>
      <w:bookmarkEnd w:id="38"/>
      <w:bookmarkEnd w:id="39"/>
    </w:p>
    <w:p w:rsidR="007E2DEE" w:rsidRDefault="007E2DEE" w:rsidP="00794FD0">
      <w:pPr>
        <w:pStyle w:val="Tre"/>
        <w:rPr>
          <w:rStyle w:val="Strong"/>
          <w:rFonts w:cs="Calibri"/>
          <w:bCs/>
          <w:lang w:eastAsia="pl-PL"/>
        </w:rPr>
      </w:pPr>
    </w:p>
    <w:p w:rsidR="007E2DEE" w:rsidRPr="00B72BF2" w:rsidRDefault="007E2DEE" w:rsidP="00794FD0">
      <w:pPr>
        <w:pStyle w:val="Tre"/>
        <w:rPr>
          <w:rStyle w:val="Strong"/>
          <w:rFonts w:cs="Calibri"/>
          <w:bCs/>
          <w:lang w:eastAsia="pl-PL"/>
        </w:rPr>
      </w:pPr>
      <w:r w:rsidRPr="00B72BF2">
        <w:rPr>
          <w:rStyle w:val="Strong"/>
          <w:rFonts w:cs="Calibri"/>
          <w:bCs/>
          <w:lang w:eastAsia="pl-PL"/>
        </w:rPr>
        <w:t>Substancje, dla których przekraczane są normy jakości powietrza na terenie miasta Częstochowy</w:t>
      </w:r>
    </w:p>
    <w:p w:rsidR="007E2DEE" w:rsidRPr="00BA13E1" w:rsidRDefault="007E2DEE" w:rsidP="00794FD0">
      <w:pPr>
        <w:pStyle w:val="Tre"/>
      </w:pPr>
      <w:r w:rsidRPr="00BA13E1">
        <w:t>Zgodnie z wynikami przeprowadzonych rocznych ocen jakości powietrza za lata 2015 -2017 w województwie śląskim</w:t>
      </w:r>
      <w:r>
        <w:t>,</w:t>
      </w:r>
      <w:r w:rsidRPr="00BA13E1">
        <w:t xml:space="preserve"> na terenie strefy miasto Częstochowa przekraczane były normy jakości powietrza dla poniższych substancji: </w:t>
      </w:r>
    </w:p>
    <w:p w:rsidR="007E2DEE" w:rsidRPr="00BA13E1" w:rsidRDefault="007E2DEE" w:rsidP="00794FD0">
      <w:pPr>
        <w:pStyle w:val="ListParagraph"/>
      </w:pPr>
      <w:r w:rsidRPr="00BA13E1">
        <w:t>poziomów dopuszczalnych dla pyłu zawieszonego PM10 i PM2,5;</w:t>
      </w:r>
    </w:p>
    <w:p w:rsidR="007E2DEE" w:rsidRPr="00BA13E1" w:rsidRDefault="007E2DEE" w:rsidP="00794FD0">
      <w:pPr>
        <w:pStyle w:val="ListParagraph"/>
      </w:pPr>
      <w:r w:rsidRPr="00BA13E1">
        <w:t>poziomu docelowego dla benzo(a)pirenu.</w:t>
      </w:r>
    </w:p>
    <w:p w:rsidR="007E2DEE" w:rsidRPr="00BA13E1" w:rsidRDefault="007E2DEE" w:rsidP="00794FD0">
      <w:pPr>
        <w:pStyle w:val="Tre"/>
      </w:pPr>
      <w:r w:rsidRPr="00BA13E1">
        <w:t>Ze względu na powyższe przekroczenia zarejestrowane w roku 2015, konieczne było opracowanie Programu ochrony powietrza dla terenu strefy</w:t>
      </w:r>
      <w:r>
        <w:t>, uchwalonego w 2017 r.</w:t>
      </w:r>
      <w:r w:rsidRPr="00794FD0">
        <w:rPr>
          <w:vertAlign w:val="superscript"/>
        </w:rPr>
        <w:footnoteReference w:id="16"/>
      </w:r>
    </w:p>
    <w:p w:rsidR="007E2DEE" w:rsidRPr="00794FD0" w:rsidRDefault="007E2DEE" w:rsidP="00A76F5B">
      <w:pPr>
        <w:rPr>
          <w:rStyle w:val="Strong"/>
          <w:bCs/>
          <w:lang w:eastAsia="en-US"/>
        </w:rPr>
      </w:pPr>
      <w:r w:rsidRPr="00794FD0">
        <w:rPr>
          <w:rStyle w:val="Strong"/>
          <w:bCs/>
          <w:lang w:eastAsia="en-US"/>
        </w:rPr>
        <w:t>Pył zawieszony PM10</w:t>
      </w:r>
    </w:p>
    <w:p w:rsidR="007E2DEE" w:rsidRPr="00BA13E1" w:rsidRDefault="007E2DEE" w:rsidP="00794FD0">
      <w:pPr>
        <w:pStyle w:val="Tre"/>
      </w:pPr>
      <w:r w:rsidRPr="00BA13E1">
        <w:t>Pył</w:t>
      </w:r>
      <w:r>
        <w:t>y zawieszone PM10 oraz</w:t>
      </w:r>
      <w:r w:rsidRPr="00BA13E1">
        <w:t xml:space="preserve"> PM2,5 to zanieczyszczenie powietrza składające się z mieszaniny cząstek drobnych stałych i ciekłych. Pył zawieszony może zawierać </w:t>
      </w:r>
      <w:r>
        <w:t xml:space="preserve">substancje toksyczne, tj. </w:t>
      </w:r>
      <w:r w:rsidRPr="00BA13E1">
        <w:t xml:space="preserve">wielopierścieniowe węglowodory aromatyczne (m.in. benzo(a)piren), metale ciężkie oraz dioksyny i furany). Pył </w:t>
      </w:r>
      <w:r>
        <w:t xml:space="preserve">zawieszony </w:t>
      </w:r>
      <w:r w:rsidRPr="00BA13E1">
        <w:t>PM10 zawiera cząstki o średnicy mniejszej niż 10 µm, natomiast pył drobny PM2,5 cząstki o średnicy mniejszej niż 2,5 µm. Zanieczyszczenia pyłowe mogą pochodzić ze źródeł naturalnych lub antropogenicznych. Do antropogenicznych źródeł emisji pyłów zalicza się, m.in.:</w:t>
      </w:r>
    </w:p>
    <w:p w:rsidR="007E2DEE" w:rsidRPr="00BA13E1" w:rsidRDefault="007E2DEE" w:rsidP="00794FD0">
      <w:pPr>
        <w:pStyle w:val="ListParagraph"/>
      </w:pPr>
      <w:r w:rsidRPr="00BA13E1">
        <w:t>spalanie paliw</w:t>
      </w:r>
      <w:r>
        <w:t xml:space="preserve"> w sektorze bytowo-gospodarczym;</w:t>
      </w:r>
    </w:p>
    <w:p w:rsidR="007E2DEE" w:rsidRPr="00BA13E1" w:rsidRDefault="007E2DEE" w:rsidP="00794FD0">
      <w:pPr>
        <w:pStyle w:val="ListParagraph"/>
      </w:pPr>
      <w:r w:rsidRPr="00BA13E1">
        <w:t>transport samochodowy (spalanie paliw w silnikach mobilnych, ścieranie okładzin samochodowych opon i hamulców o</w:t>
      </w:r>
      <w:r>
        <w:t>raz ścieranie nawierzchni dróg);</w:t>
      </w:r>
    </w:p>
    <w:p w:rsidR="007E2DEE" w:rsidRPr="00BA13E1" w:rsidRDefault="007E2DEE" w:rsidP="00794FD0">
      <w:pPr>
        <w:pStyle w:val="ListParagraph"/>
      </w:pPr>
      <w:r w:rsidRPr="00BA13E1">
        <w:t>źródła przemysłowe (energetyczne spalanie paliw i źródła technologiczne, procesy wydobywcze, przetwórstwo kopalin).</w:t>
      </w:r>
    </w:p>
    <w:p w:rsidR="007E2DEE" w:rsidRPr="00BA13E1" w:rsidRDefault="007E2DEE" w:rsidP="00794FD0">
      <w:pPr>
        <w:pStyle w:val="Tre"/>
      </w:pPr>
      <w:r w:rsidRPr="00BA13E1">
        <w:t xml:space="preserve">Na terenie miasta Częstochowy w latach 2015 – 2017 prowadzono pomiary stężeń pyłu PM10 na trzech stacjach pomiarowych. </w:t>
      </w:r>
    </w:p>
    <w:p w:rsidR="007E2DEE" w:rsidRPr="00BA13E1" w:rsidRDefault="007E2DEE" w:rsidP="00794FD0">
      <w:pPr>
        <w:pStyle w:val="Podpistabela"/>
      </w:pPr>
      <w:bookmarkStart w:id="40" w:name="_Ref491966134"/>
      <w:bookmarkStart w:id="41" w:name="_Toc505870665"/>
      <w:bookmarkStart w:id="42" w:name="_Toc520294892"/>
      <w:r w:rsidRPr="00BA13E1">
        <w:t xml:space="preserve">Tabela </w:t>
      </w:r>
      <w:r w:rsidRPr="00BA13E1">
        <w:rPr>
          <w:noProof/>
        </w:rPr>
        <w:fldChar w:fldCharType="begin"/>
      </w:r>
      <w:r w:rsidRPr="00BA13E1">
        <w:rPr>
          <w:noProof/>
        </w:rPr>
        <w:instrText xml:space="preserve"> SEQ Tabela \* ARABIC </w:instrText>
      </w:r>
      <w:r w:rsidRPr="00BA13E1">
        <w:rPr>
          <w:noProof/>
        </w:rPr>
        <w:fldChar w:fldCharType="separate"/>
      </w:r>
      <w:r>
        <w:rPr>
          <w:noProof/>
        </w:rPr>
        <w:t>3</w:t>
      </w:r>
      <w:r w:rsidRPr="00BA13E1">
        <w:rPr>
          <w:noProof/>
        </w:rPr>
        <w:fldChar w:fldCharType="end"/>
      </w:r>
      <w:bookmarkEnd w:id="40"/>
      <w:r w:rsidRPr="00BA13E1">
        <w:t>. Wyniki pomiarów stężeń średniorocznych pyłu PM10 w Częstochowie w latach 2015-201</w:t>
      </w:r>
      <w:bookmarkEnd w:id="41"/>
      <w:r w:rsidRPr="00BA13E1">
        <w:t>7</w:t>
      </w:r>
      <w:r>
        <w:rPr>
          <w:rStyle w:val="FootnoteReference"/>
          <w:rFonts w:cs="Calibri"/>
        </w:rPr>
        <w:footnoteReference w:id="17"/>
      </w:r>
      <w:bookmarkEnd w:id="42"/>
    </w:p>
    <w:tbl>
      <w:tblPr>
        <w:tblW w:w="5000" w:type="pct"/>
        <w:jc w:val="center"/>
        <w:tblLayout w:type="fixed"/>
        <w:tblCellMar>
          <w:top w:w="28" w:type="dxa"/>
          <w:left w:w="70" w:type="dxa"/>
          <w:bottom w:w="28" w:type="dxa"/>
          <w:right w:w="70" w:type="dxa"/>
        </w:tblCellMar>
        <w:tblLook w:val="00A0"/>
      </w:tblPr>
      <w:tblGrid>
        <w:gridCol w:w="354"/>
        <w:gridCol w:w="1561"/>
        <w:gridCol w:w="1842"/>
        <w:gridCol w:w="1842"/>
        <w:gridCol w:w="1842"/>
        <w:gridCol w:w="1771"/>
      </w:tblGrid>
      <w:tr w:rsidR="007E2DEE" w:rsidRPr="004373F4" w:rsidTr="00794FD0">
        <w:trPr>
          <w:cantSplit/>
          <w:trHeight w:val="227"/>
          <w:tblHeader/>
          <w:jc w:val="center"/>
        </w:trPr>
        <w:tc>
          <w:tcPr>
            <w:tcW w:w="192" w:type="pct"/>
            <w:vMerge w:val="restart"/>
            <w:tcBorders>
              <w:top w:val="single" w:sz="4" w:space="0" w:color="auto"/>
              <w:left w:val="single" w:sz="4" w:space="0" w:color="auto"/>
              <w:bottom w:val="single" w:sz="4" w:space="0" w:color="auto"/>
              <w:right w:val="single" w:sz="4" w:space="0" w:color="auto"/>
            </w:tcBorders>
            <w:shd w:val="clear" w:color="auto" w:fill="A6A6A6"/>
            <w:noWrap/>
            <w:vAlign w:val="center"/>
          </w:tcPr>
          <w:p w:rsidR="007E2DEE" w:rsidRPr="00A94D89" w:rsidRDefault="007E2DEE" w:rsidP="00794FD0">
            <w:pPr>
              <w:pStyle w:val="Tabelanagwek"/>
              <w:rPr>
                <w:rFonts w:cs="Calibri"/>
                <w:lang w:eastAsia="en-US"/>
              </w:rPr>
            </w:pPr>
            <w:r w:rsidRPr="00A94D89">
              <w:rPr>
                <w:rFonts w:cs="Calibri"/>
                <w:lang w:eastAsia="en-US"/>
              </w:rPr>
              <w:t>lp.</w:t>
            </w:r>
          </w:p>
        </w:tc>
        <w:tc>
          <w:tcPr>
            <w:tcW w:w="847" w:type="pct"/>
            <w:vMerge w:val="restart"/>
            <w:tcBorders>
              <w:top w:val="single" w:sz="4" w:space="0" w:color="auto"/>
              <w:left w:val="single" w:sz="4" w:space="0" w:color="auto"/>
              <w:bottom w:val="single" w:sz="4" w:space="0" w:color="auto"/>
              <w:right w:val="single" w:sz="4" w:space="0" w:color="auto"/>
            </w:tcBorders>
            <w:shd w:val="clear" w:color="auto" w:fill="A6A6A6"/>
            <w:noWrap/>
            <w:vAlign w:val="center"/>
          </w:tcPr>
          <w:p w:rsidR="007E2DEE" w:rsidRPr="00A94D89" w:rsidRDefault="007E2DEE" w:rsidP="00794FD0">
            <w:pPr>
              <w:pStyle w:val="Tabelanagwek"/>
              <w:rPr>
                <w:rFonts w:cs="Calibri"/>
                <w:lang w:eastAsia="en-US"/>
              </w:rPr>
            </w:pPr>
            <w:r w:rsidRPr="00A94D89">
              <w:rPr>
                <w:rFonts w:cs="Calibri"/>
                <w:lang w:eastAsia="en-US"/>
              </w:rPr>
              <w:t>kod stacji</w:t>
            </w:r>
          </w:p>
        </w:tc>
        <w:tc>
          <w:tcPr>
            <w:tcW w:w="1000" w:type="pct"/>
            <w:vMerge w:val="restart"/>
            <w:tcBorders>
              <w:top w:val="single" w:sz="4" w:space="0" w:color="auto"/>
              <w:left w:val="single" w:sz="4" w:space="0" w:color="auto"/>
              <w:bottom w:val="single" w:sz="4" w:space="0" w:color="auto"/>
              <w:right w:val="single" w:sz="4" w:space="0" w:color="auto"/>
            </w:tcBorders>
            <w:shd w:val="clear" w:color="auto" w:fill="A6A6A6"/>
            <w:noWrap/>
            <w:vAlign w:val="center"/>
          </w:tcPr>
          <w:p w:rsidR="007E2DEE" w:rsidRPr="00A94D89" w:rsidRDefault="007E2DEE" w:rsidP="00794FD0">
            <w:pPr>
              <w:pStyle w:val="Tabelanagwek"/>
              <w:rPr>
                <w:rFonts w:cs="Calibri"/>
                <w:lang w:eastAsia="en-US"/>
              </w:rPr>
            </w:pPr>
            <w:r w:rsidRPr="00A94D89">
              <w:rPr>
                <w:rFonts w:cs="Calibri"/>
                <w:lang w:eastAsia="en-US"/>
              </w:rPr>
              <w:t>adres stacji</w:t>
            </w:r>
          </w:p>
        </w:tc>
        <w:tc>
          <w:tcPr>
            <w:tcW w:w="2961" w:type="pct"/>
            <w:gridSpan w:val="3"/>
            <w:tcBorders>
              <w:top w:val="single" w:sz="4" w:space="0" w:color="auto"/>
              <w:left w:val="nil"/>
              <w:bottom w:val="single" w:sz="4" w:space="0" w:color="auto"/>
              <w:right w:val="nil"/>
            </w:tcBorders>
            <w:shd w:val="clear" w:color="auto" w:fill="A6A6A6"/>
            <w:noWrap/>
            <w:vAlign w:val="center"/>
          </w:tcPr>
          <w:p w:rsidR="007E2DEE" w:rsidRPr="00A94D89" w:rsidRDefault="007E2DEE" w:rsidP="00794FD0">
            <w:pPr>
              <w:pStyle w:val="Tabelanagwek"/>
              <w:rPr>
                <w:rFonts w:cs="Calibri"/>
                <w:lang w:eastAsia="en-US"/>
              </w:rPr>
            </w:pPr>
            <w:r w:rsidRPr="00A94D89">
              <w:rPr>
                <w:rFonts w:cs="Calibri"/>
                <w:lang w:eastAsia="en-US"/>
              </w:rPr>
              <w:t>stężenie średnioroczne pyłu PM10 [µg/m</w:t>
            </w:r>
            <w:r w:rsidRPr="00A94D89">
              <w:rPr>
                <w:rFonts w:cs="Calibri"/>
                <w:vertAlign w:val="superscript"/>
                <w:lang w:eastAsia="en-US"/>
              </w:rPr>
              <w:t>3</w:t>
            </w:r>
            <w:r w:rsidRPr="00A94D89">
              <w:rPr>
                <w:rFonts w:cs="Calibri"/>
                <w:lang w:eastAsia="en-US"/>
              </w:rPr>
              <w:t>]</w:t>
            </w:r>
          </w:p>
        </w:tc>
      </w:tr>
      <w:tr w:rsidR="007E2DEE" w:rsidRPr="00B426E1" w:rsidTr="00794FD0">
        <w:trPr>
          <w:cantSplit/>
          <w:trHeight w:val="227"/>
          <w:tblHeader/>
          <w:jc w:val="center"/>
        </w:trPr>
        <w:tc>
          <w:tcPr>
            <w:tcW w:w="192" w:type="pct"/>
            <w:vMerge/>
            <w:tcBorders>
              <w:top w:val="single" w:sz="4" w:space="0" w:color="auto"/>
              <w:left w:val="single" w:sz="4" w:space="0" w:color="auto"/>
              <w:bottom w:val="single" w:sz="4" w:space="0" w:color="auto"/>
              <w:right w:val="single" w:sz="4" w:space="0" w:color="auto"/>
            </w:tcBorders>
            <w:shd w:val="clear" w:color="auto" w:fill="A6A6A6"/>
            <w:vAlign w:val="center"/>
          </w:tcPr>
          <w:p w:rsidR="007E2DEE" w:rsidRPr="00A94D89" w:rsidRDefault="007E2DEE" w:rsidP="00794FD0">
            <w:pPr>
              <w:pStyle w:val="Tabelanagwek"/>
              <w:rPr>
                <w:rFonts w:cs="Calibri"/>
                <w:lang w:eastAsia="en-US"/>
              </w:rPr>
            </w:pPr>
          </w:p>
        </w:tc>
        <w:tc>
          <w:tcPr>
            <w:tcW w:w="847" w:type="pct"/>
            <w:vMerge/>
            <w:tcBorders>
              <w:top w:val="single" w:sz="4" w:space="0" w:color="auto"/>
              <w:left w:val="single" w:sz="4" w:space="0" w:color="auto"/>
              <w:bottom w:val="single" w:sz="4" w:space="0" w:color="auto"/>
              <w:right w:val="single" w:sz="4" w:space="0" w:color="auto"/>
            </w:tcBorders>
            <w:shd w:val="clear" w:color="auto" w:fill="A6A6A6"/>
            <w:vAlign w:val="center"/>
          </w:tcPr>
          <w:p w:rsidR="007E2DEE" w:rsidRPr="00A94D89" w:rsidRDefault="007E2DEE" w:rsidP="00794FD0">
            <w:pPr>
              <w:pStyle w:val="Tabelanagwek"/>
              <w:rPr>
                <w:rFonts w:cs="Calibri"/>
                <w:lang w:eastAsia="en-US"/>
              </w:rPr>
            </w:pPr>
          </w:p>
        </w:tc>
        <w:tc>
          <w:tcPr>
            <w:tcW w:w="1000" w:type="pct"/>
            <w:vMerge/>
            <w:tcBorders>
              <w:top w:val="single" w:sz="4" w:space="0" w:color="auto"/>
              <w:left w:val="single" w:sz="4" w:space="0" w:color="auto"/>
              <w:bottom w:val="single" w:sz="4" w:space="0" w:color="auto"/>
              <w:right w:val="single" w:sz="4" w:space="0" w:color="auto"/>
            </w:tcBorders>
            <w:shd w:val="clear" w:color="auto" w:fill="A6A6A6"/>
            <w:vAlign w:val="center"/>
          </w:tcPr>
          <w:p w:rsidR="007E2DEE" w:rsidRPr="00A94D89" w:rsidRDefault="007E2DEE" w:rsidP="00794FD0">
            <w:pPr>
              <w:pStyle w:val="Tabelanagwek"/>
              <w:rPr>
                <w:rFonts w:cs="Calibri"/>
                <w:lang w:eastAsia="en-US"/>
              </w:rPr>
            </w:pPr>
          </w:p>
        </w:tc>
        <w:tc>
          <w:tcPr>
            <w:tcW w:w="1000" w:type="pct"/>
            <w:tcBorders>
              <w:top w:val="nil"/>
              <w:left w:val="nil"/>
              <w:bottom w:val="single" w:sz="4" w:space="0" w:color="auto"/>
              <w:right w:val="single" w:sz="4" w:space="0" w:color="auto"/>
            </w:tcBorders>
            <w:shd w:val="clear" w:color="auto" w:fill="A6A6A6"/>
            <w:noWrap/>
            <w:vAlign w:val="center"/>
          </w:tcPr>
          <w:p w:rsidR="007E2DEE" w:rsidRPr="00A94D89" w:rsidRDefault="007E2DEE" w:rsidP="00794FD0">
            <w:pPr>
              <w:pStyle w:val="Tabelanagwek"/>
              <w:rPr>
                <w:rFonts w:cs="Calibri"/>
                <w:lang w:eastAsia="en-US"/>
              </w:rPr>
            </w:pPr>
            <w:r w:rsidRPr="00A94D89">
              <w:rPr>
                <w:rFonts w:cs="Calibri"/>
                <w:lang w:eastAsia="en-US"/>
              </w:rPr>
              <w:t>2015</w:t>
            </w:r>
          </w:p>
        </w:tc>
        <w:tc>
          <w:tcPr>
            <w:tcW w:w="1000" w:type="pct"/>
            <w:tcBorders>
              <w:top w:val="nil"/>
              <w:left w:val="nil"/>
              <w:bottom w:val="single" w:sz="4" w:space="0" w:color="auto"/>
              <w:right w:val="single" w:sz="4" w:space="0" w:color="auto"/>
            </w:tcBorders>
            <w:shd w:val="clear" w:color="auto" w:fill="A6A6A6"/>
            <w:noWrap/>
            <w:vAlign w:val="center"/>
          </w:tcPr>
          <w:p w:rsidR="007E2DEE" w:rsidRPr="00A94D89" w:rsidRDefault="007E2DEE" w:rsidP="00794FD0">
            <w:pPr>
              <w:pStyle w:val="Tabelanagwek"/>
              <w:rPr>
                <w:rFonts w:cs="Calibri"/>
                <w:lang w:eastAsia="en-US"/>
              </w:rPr>
            </w:pPr>
            <w:r w:rsidRPr="00A94D89">
              <w:rPr>
                <w:rFonts w:cs="Calibri"/>
                <w:lang w:eastAsia="en-US"/>
              </w:rPr>
              <w:t>2016</w:t>
            </w:r>
          </w:p>
        </w:tc>
        <w:tc>
          <w:tcPr>
            <w:tcW w:w="961" w:type="pct"/>
            <w:tcBorders>
              <w:top w:val="nil"/>
              <w:left w:val="nil"/>
              <w:bottom w:val="single" w:sz="4" w:space="0" w:color="auto"/>
              <w:right w:val="single" w:sz="4" w:space="0" w:color="auto"/>
            </w:tcBorders>
            <w:shd w:val="clear" w:color="auto" w:fill="A6A6A6"/>
            <w:vAlign w:val="center"/>
          </w:tcPr>
          <w:p w:rsidR="007E2DEE" w:rsidRPr="00A94D89" w:rsidRDefault="007E2DEE" w:rsidP="00794FD0">
            <w:pPr>
              <w:pStyle w:val="Tabelanagwek"/>
              <w:rPr>
                <w:rFonts w:cs="Calibri"/>
                <w:lang w:eastAsia="en-US"/>
              </w:rPr>
            </w:pPr>
            <w:r w:rsidRPr="00A94D89">
              <w:rPr>
                <w:rFonts w:cs="Calibri"/>
                <w:lang w:eastAsia="en-US"/>
              </w:rPr>
              <w:t>2017</w:t>
            </w:r>
          </w:p>
        </w:tc>
      </w:tr>
      <w:tr w:rsidR="007E2DEE" w:rsidRPr="00B426E1" w:rsidTr="00794FD0">
        <w:trPr>
          <w:cantSplit/>
          <w:trHeight w:val="227"/>
          <w:jc w:val="center"/>
        </w:trPr>
        <w:tc>
          <w:tcPr>
            <w:tcW w:w="192" w:type="pct"/>
            <w:tcBorders>
              <w:top w:val="nil"/>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1</w:t>
            </w:r>
          </w:p>
        </w:tc>
        <w:tc>
          <w:tcPr>
            <w:tcW w:w="847" w:type="pct"/>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SlCzestoArmK</w:t>
            </w:r>
          </w:p>
        </w:tc>
        <w:tc>
          <w:tcPr>
            <w:tcW w:w="1000" w:type="pct"/>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ul. Armii Krajowej 2</w:t>
            </w:r>
          </w:p>
        </w:tc>
        <w:tc>
          <w:tcPr>
            <w:tcW w:w="1000" w:type="pct"/>
            <w:tcBorders>
              <w:top w:val="single" w:sz="4" w:space="0" w:color="auto"/>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color w:val="C00000"/>
                <w:lang w:eastAsia="en-US"/>
              </w:rPr>
              <w:t>44,8</w:t>
            </w:r>
          </w:p>
        </w:tc>
        <w:tc>
          <w:tcPr>
            <w:tcW w:w="1000" w:type="pct"/>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39,6</w:t>
            </w:r>
          </w:p>
        </w:tc>
        <w:tc>
          <w:tcPr>
            <w:tcW w:w="961" w:type="pct"/>
            <w:tcBorders>
              <w:top w:val="nil"/>
              <w:left w:val="nil"/>
              <w:bottom w:val="single" w:sz="4" w:space="0" w:color="auto"/>
              <w:right w:val="single" w:sz="4" w:space="0" w:color="auto"/>
            </w:tcBorders>
            <w:vAlign w:val="center"/>
          </w:tcPr>
          <w:p w:rsidR="007E2DEE" w:rsidRPr="00A94D89" w:rsidRDefault="007E2DEE" w:rsidP="00794FD0">
            <w:pPr>
              <w:pStyle w:val="Tabelatre"/>
              <w:rPr>
                <w:rFonts w:cs="Calibri"/>
                <w:lang w:eastAsia="en-US"/>
              </w:rPr>
            </w:pPr>
            <w:r w:rsidRPr="00A94D89">
              <w:rPr>
                <w:rFonts w:cs="Calibri"/>
                <w:color w:val="C00000"/>
                <w:lang w:eastAsia="en-US"/>
              </w:rPr>
              <w:t>42,3</w:t>
            </w:r>
          </w:p>
        </w:tc>
      </w:tr>
      <w:tr w:rsidR="007E2DEE" w:rsidRPr="00B426E1" w:rsidTr="00794FD0">
        <w:trPr>
          <w:cantSplit/>
          <w:trHeight w:val="227"/>
          <w:jc w:val="center"/>
        </w:trPr>
        <w:tc>
          <w:tcPr>
            <w:tcW w:w="192" w:type="pct"/>
            <w:tcBorders>
              <w:top w:val="nil"/>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2</w:t>
            </w:r>
          </w:p>
        </w:tc>
        <w:tc>
          <w:tcPr>
            <w:tcW w:w="847" w:type="pct"/>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SlCzestoBacz</w:t>
            </w:r>
          </w:p>
        </w:tc>
        <w:tc>
          <w:tcPr>
            <w:tcW w:w="1000" w:type="pct"/>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ul. Baczyńskiego 2</w:t>
            </w:r>
          </w:p>
        </w:tc>
        <w:tc>
          <w:tcPr>
            <w:tcW w:w="1000" w:type="pct"/>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31,9</w:t>
            </w:r>
          </w:p>
        </w:tc>
        <w:tc>
          <w:tcPr>
            <w:tcW w:w="1000" w:type="pct"/>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30,3</w:t>
            </w:r>
          </w:p>
        </w:tc>
        <w:tc>
          <w:tcPr>
            <w:tcW w:w="961" w:type="pct"/>
            <w:tcBorders>
              <w:top w:val="nil"/>
              <w:left w:val="nil"/>
              <w:bottom w:val="single" w:sz="4" w:space="0" w:color="auto"/>
              <w:right w:val="single" w:sz="4" w:space="0" w:color="auto"/>
            </w:tcBorders>
            <w:vAlign w:val="center"/>
          </w:tcPr>
          <w:p w:rsidR="007E2DEE" w:rsidRPr="00A94D89" w:rsidRDefault="007E2DEE" w:rsidP="00794FD0">
            <w:pPr>
              <w:pStyle w:val="Tabelatre"/>
              <w:rPr>
                <w:rFonts w:cs="Calibri"/>
                <w:lang w:eastAsia="en-US"/>
              </w:rPr>
            </w:pPr>
            <w:r w:rsidRPr="00A94D89">
              <w:rPr>
                <w:rFonts w:cs="Calibri"/>
                <w:lang w:eastAsia="en-US"/>
              </w:rPr>
              <w:t>34,5</w:t>
            </w:r>
          </w:p>
        </w:tc>
      </w:tr>
      <w:tr w:rsidR="007E2DEE" w:rsidRPr="00B426E1" w:rsidTr="00794FD0">
        <w:trPr>
          <w:cantSplit/>
          <w:trHeight w:val="227"/>
          <w:jc w:val="center"/>
        </w:trPr>
        <w:tc>
          <w:tcPr>
            <w:tcW w:w="192" w:type="pct"/>
            <w:tcBorders>
              <w:top w:val="nil"/>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3</w:t>
            </w:r>
          </w:p>
        </w:tc>
        <w:tc>
          <w:tcPr>
            <w:tcW w:w="847" w:type="pct"/>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SlCzestoBacz*</w:t>
            </w:r>
          </w:p>
        </w:tc>
        <w:tc>
          <w:tcPr>
            <w:tcW w:w="1000" w:type="pct"/>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ul. Baczyńskiego 2</w:t>
            </w:r>
          </w:p>
        </w:tc>
        <w:tc>
          <w:tcPr>
            <w:tcW w:w="1000" w:type="pct"/>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32,3</w:t>
            </w:r>
          </w:p>
        </w:tc>
        <w:tc>
          <w:tcPr>
            <w:tcW w:w="1000" w:type="pct"/>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31,0</w:t>
            </w:r>
          </w:p>
        </w:tc>
        <w:tc>
          <w:tcPr>
            <w:tcW w:w="961" w:type="pct"/>
            <w:tcBorders>
              <w:top w:val="nil"/>
              <w:left w:val="nil"/>
              <w:bottom w:val="single" w:sz="4" w:space="0" w:color="auto"/>
              <w:right w:val="single" w:sz="4" w:space="0" w:color="auto"/>
            </w:tcBorders>
            <w:vAlign w:val="center"/>
          </w:tcPr>
          <w:p w:rsidR="007E2DEE" w:rsidRPr="00A94D89" w:rsidRDefault="007E2DEE" w:rsidP="00794FD0">
            <w:pPr>
              <w:pStyle w:val="Tabelatre"/>
              <w:rPr>
                <w:rFonts w:cs="Calibri"/>
                <w:lang w:eastAsia="en-US"/>
              </w:rPr>
            </w:pPr>
            <w:r w:rsidRPr="00A94D89">
              <w:rPr>
                <w:rFonts w:cs="Calibri"/>
                <w:lang w:eastAsia="en-US"/>
              </w:rPr>
              <w:t>34,4</w:t>
            </w:r>
          </w:p>
        </w:tc>
      </w:tr>
    </w:tbl>
    <w:p w:rsidR="007E2DEE" w:rsidRPr="00BA13E1" w:rsidRDefault="007E2DEE" w:rsidP="00A76F5B">
      <w:pPr>
        <w:rPr>
          <w:rFonts w:ascii="Calibri" w:hAnsi="Calibri" w:cs="Calibri"/>
          <w:sz w:val="18"/>
          <w:szCs w:val="18"/>
          <w:lang w:val="pl-PL"/>
        </w:rPr>
      </w:pPr>
      <w:r w:rsidRPr="00BA13E1">
        <w:rPr>
          <w:rFonts w:ascii="Calibri" w:hAnsi="Calibri" w:cs="Calibri"/>
          <w:sz w:val="18"/>
          <w:szCs w:val="18"/>
          <w:lang w:val="pl-PL"/>
        </w:rPr>
        <w:t>* - pomiar automatyczny</w:t>
      </w:r>
    </w:p>
    <w:p w:rsidR="007E2DEE" w:rsidRPr="00BA13E1" w:rsidRDefault="007E2DEE" w:rsidP="00572504">
      <w:pPr>
        <w:keepNext/>
        <w:rPr>
          <w:rFonts w:ascii="Calibri" w:hAnsi="Calibri" w:cs="Calibri"/>
          <w:lang w:val="pl-PL"/>
        </w:rPr>
      </w:pPr>
      <w:r w:rsidRPr="007A646E">
        <w:rPr>
          <w:rFonts w:ascii="Calibri" w:hAnsi="Calibri" w:cs="Calibri"/>
          <w:noProof/>
          <w:lang w:val="pl-PL" w:eastAsia="pl-PL"/>
        </w:rPr>
        <w:pict>
          <v:shape id="Wykres 11" o:spid="_x0000_i1027" type="#_x0000_t75" style="width:455.4pt;height:296.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QjnW42wAAAAUBAAAPAAAAZHJzL2Rvd25y&#10;ZXYueG1sTI/BTsMwEETvSPyDtUjcqB1EEUnjVBDBFalpkTi68TYJxOsQu0369yxc4DLSalYzb/L1&#10;7HpxwjF0njQkCwUCqfa2o0bDbvty8wAiREPW9J5QwxkDrIvLi9xk1k+0wVMVG8EhFDKjoY1xyKQM&#10;dYvOhIUfkNg7+NGZyOfYSDuaicNdL2+VupfOdMQNrRmwbLH+rI6Oe8N0fn5/S5/c64xJufsqP8ZN&#10;pfX11fy4AhFxjn/P8IPP6FAw094fyQbRa+Ah8VfZSxO1BLHXsEzvFMgil//pi2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">
            <v:imagedata r:id="rId11" o:title="" cropbottom="-11f"/>
            <o:lock v:ext="edit" aspectratio="f"/>
          </v:shape>
        </w:pict>
      </w:r>
    </w:p>
    <w:p w:rsidR="007E2DEE" w:rsidRPr="00BA13E1" w:rsidRDefault="007E2DEE" w:rsidP="00794FD0">
      <w:pPr>
        <w:pStyle w:val="Podpisrysunek"/>
      </w:pPr>
      <w:bookmarkStart w:id="43" w:name="_Toc520294968"/>
      <w:r w:rsidRPr="00BA13E1">
        <w:t xml:space="preserve">Rysunek </w:t>
      </w:r>
      <w:r w:rsidRPr="00BA13E1">
        <w:rPr>
          <w:noProof/>
        </w:rPr>
        <w:fldChar w:fldCharType="begin"/>
      </w:r>
      <w:r w:rsidRPr="00BA13E1">
        <w:rPr>
          <w:noProof/>
        </w:rPr>
        <w:instrText xml:space="preserve"> SEQ Rysunek \* ARABIC </w:instrText>
      </w:r>
      <w:r w:rsidRPr="00BA13E1">
        <w:rPr>
          <w:noProof/>
        </w:rPr>
        <w:fldChar w:fldCharType="separate"/>
      </w:r>
      <w:r>
        <w:rPr>
          <w:noProof/>
        </w:rPr>
        <w:t>2</w:t>
      </w:r>
      <w:r w:rsidRPr="00BA13E1">
        <w:rPr>
          <w:noProof/>
        </w:rPr>
        <w:fldChar w:fldCharType="end"/>
      </w:r>
      <w:r w:rsidRPr="00BA13E1">
        <w:t xml:space="preserve">. Stężenia średnioroczne </w:t>
      </w:r>
      <w:r>
        <w:t xml:space="preserve">pyłu zawieszonego PM10 </w:t>
      </w:r>
      <w:r w:rsidRPr="00BA13E1">
        <w:t>notowane na stacjach pomiarowych w Częstochowie w latach 2015-2017</w:t>
      </w:r>
      <w:bookmarkEnd w:id="43"/>
    </w:p>
    <w:p w:rsidR="007E2DEE" w:rsidRPr="00BA13E1" w:rsidRDefault="007E2DEE" w:rsidP="00794FD0">
      <w:pPr>
        <w:pStyle w:val="Podpistabela"/>
      </w:pPr>
      <w:bookmarkStart w:id="44" w:name="_Ref491966166"/>
      <w:bookmarkStart w:id="45" w:name="_Toc505870666"/>
      <w:bookmarkStart w:id="46" w:name="_Toc520294893"/>
      <w:r w:rsidRPr="00BA13E1">
        <w:t xml:space="preserve">Tabela </w:t>
      </w:r>
      <w:r w:rsidRPr="00BA13E1">
        <w:rPr>
          <w:noProof/>
        </w:rPr>
        <w:fldChar w:fldCharType="begin"/>
      </w:r>
      <w:r w:rsidRPr="00BA13E1">
        <w:rPr>
          <w:noProof/>
        </w:rPr>
        <w:instrText xml:space="preserve"> SEQ Tabela \* ARABIC </w:instrText>
      </w:r>
      <w:r w:rsidRPr="00BA13E1">
        <w:rPr>
          <w:noProof/>
        </w:rPr>
        <w:fldChar w:fldCharType="separate"/>
      </w:r>
      <w:r>
        <w:rPr>
          <w:noProof/>
        </w:rPr>
        <w:t>4</w:t>
      </w:r>
      <w:r w:rsidRPr="00BA13E1">
        <w:rPr>
          <w:noProof/>
        </w:rPr>
        <w:fldChar w:fldCharType="end"/>
      </w:r>
      <w:bookmarkEnd w:id="44"/>
      <w:r w:rsidRPr="00BA13E1">
        <w:t>. Liczba dni z przekroczeniem dopuszczalnego stężenia 24-godz. dla pyłu P</w:t>
      </w:r>
      <w:r>
        <w:t>M10 w Częstochowie w latach 2015</w:t>
      </w:r>
      <w:r w:rsidRPr="00BA13E1">
        <w:t>-201</w:t>
      </w:r>
      <w:bookmarkEnd w:id="45"/>
      <w:r>
        <w:t>7</w:t>
      </w:r>
      <w:r>
        <w:rPr>
          <w:rStyle w:val="FootnoteReference"/>
          <w:rFonts w:cs="Calibri"/>
        </w:rPr>
        <w:footnoteReference w:id="18"/>
      </w:r>
      <w:bookmarkEnd w:id="46"/>
    </w:p>
    <w:tbl>
      <w:tblPr>
        <w:tblW w:w="5000" w:type="pct"/>
        <w:jc w:val="center"/>
        <w:tblCellMar>
          <w:top w:w="28" w:type="dxa"/>
          <w:left w:w="70" w:type="dxa"/>
          <w:bottom w:w="28" w:type="dxa"/>
          <w:right w:w="70" w:type="dxa"/>
        </w:tblCellMar>
        <w:tblLook w:val="00A0"/>
      </w:tblPr>
      <w:tblGrid>
        <w:gridCol w:w="365"/>
        <w:gridCol w:w="1423"/>
        <w:gridCol w:w="2176"/>
        <w:gridCol w:w="2060"/>
        <w:gridCol w:w="1701"/>
        <w:gridCol w:w="1487"/>
      </w:tblGrid>
      <w:tr w:rsidR="007E2DEE" w:rsidRPr="004373F4" w:rsidTr="00794FD0">
        <w:trPr>
          <w:cantSplit/>
          <w:trHeight w:val="240"/>
          <w:tblHeader/>
          <w:jc w:val="center"/>
        </w:trPr>
        <w:tc>
          <w:tcPr>
            <w:tcW w:w="365" w:type="dxa"/>
            <w:vMerge w:val="restart"/>
            <w:tcBorders>
              <w:top w:val="single" w:sz="4" w:space="0" w:color="auto"/>
              <w:left w:val="single" w:sz="4" w:space="0" w:color="auto"/>
              <w:bottom w:val="single" w:sz="4" w:space="0" w:color="auto"/>
              <w:right w:val="single" w:sz="4" w:space="0" w:color="auto"/>
            </w:tcBorders>
            <w:shd w:val="clear" w:color="auto" w:fill="A6A6A6"/>
            <w:noWrap/>
            <w:vAlign w:val="center"/>
          </w:tcPr>
          <w:p w:rsidR="007E2DEE" w:rsidRPr="00A94D89" w:rsidRDefault="007E2DEE" w:rsidP="00794FD0">
            <w:pPr>
              <w:pStyle w:val="Tabelanagwek"/>
              <w:rPr>
                <w:rFonts w:cs="Calibri"/>
                <w:lang w:eastAsia="en-US"/>
              </w:rPr>
            </w:pPr>
            <w:r w:rsidRPr="00A94D89">
              <w:rPr>
                <w:rFonts w:cs="Calibri"/>
                <w:lang w:eastAsia="en-US"/>
              </w:rPr>
              <w:t>lp.</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A6A6A6"/>
            <w:noWrap/>
            <w:vAlign w:val="center"/>
          </w:tcPr>
          <w:p w:rsidR="007E2DEE" w:rsidRPr="00A94D89" w:rsidRDefault="007E2DEE" w:rsidP="00794FD0">
            <w:pPr>
              <w:pStyle w:val="Tabelanagwek"/>
              <w:rPr>
                <w:rFonts w:cs="Calibri"/>
                <w:lang w:eastAsia="en-US"/>
              </w:rPr>
            </w:pPr>
            <w:r w:rsidRPr="00A94D89">
              <w:rPr>
                <w:rFonts w:cs="Calibri"/>
                <w:lang w:eastAsia="en-US"/>
              </w:rPr>
              <w:t>kod stacji</w:t>
            </w:r>
          </w:p>
        </w:tc>
        <w:tc>
          <w:tcPr>
            <w:tcW w:w="2176" w:type="dxa"/>
            <w:vMerge w:val="restart"/>
            <w:tcBorders>
              <w:top w:val="single" w:sz="4" w:space="0" w:color="auto"/>
              <w:left w:val="single" w:sz="4" w:space="0" w:color="auto"/>
              <w:bottom w:val="single" w:sz="4" w:space="0" w:color="auto"/>
              <w:right w:val="single" w:sz="4" w:space="0" w:color="auto"/>
            </w:tcBorders>
            <w:shd w:val="clear" w:color="auto" w:fill="A6A6A6"/>
            <w:noWrap/>
            <w:vAlign w:val="center"/>
          </w:tcPr>
          <w:p w:rsidR="007E2DEE" w:rsidRPr="00A94D89" w:rsidRDefault="007E2DEE" w:rsidP="00794FD0">
            <w:pPr>
              <w:pStyle w:val="Tabelanagwek"/>
              <w:rPr>
                <w:rFonts w:cs="Calibri"/>
                <w:lang w:eastAsia="en-US"/>
              </w:rPr>
            </w:pPr>
            <w:r w:rsidRPr="00A94D89">
              <w:rPr>
                <w:rFonts w:cs="Calibri"/>
                <w:lang w:eastAsia="en-US"/>
              </w:rPr>
              <w:t>adres stacji</w:t>
            </w:r>
          </w:p>
        </w:tc>
        <w:tc>
          <w:tcPr>
            <w:tcW w:w="5248" w:type="dxa"/>
            <w:gridSpan w:val="3"/>
            <w:tcBorders>
              <w:top w:val="single" w:sz="4" w:space="0" w:color="auto"/>
              <w:left w:val="nil"/>
              <w:bottom w:val="single" w:sz="4" w:space="0" w:color="auto"/>
              <w:right w:val="single" w:sz="4" w:space="0" w:color="auto"/>
            </w:tcBorders>
            <w:shd w:val="clear" w:color="auto" w:fill="A6A6A6"/>
            <w:noWrap/>
            <w:vAlign w:val="center"/>
          </w:tcPr>
          <w:p w:rsidR="007E2DEE" w:rsidRPr="00A94D89" w:rsidRDefault="007E2DEE" w:rsidP="00794FD0">
            <w:pPr>
              <w:pStyle w:val="Tabelanagwek"/>
              <w:rPr>
                <w:rFonts w:cs="Calibri"/>
                <w:lang w:eastAsia="en-US"/>
              </w:rPr>
            </w:pPr>
            <w:r w:rsidRPr="00A94D89">
              <w:rPr>
                <w:rFonts w:cs="Calibri"/>
                <w:lang w:eastAsia="en-US"/>
              </w:rPr>
              <w:t xml:space="preserve">liczba dni z przekroczeniem dopuszczalnego stężenia </w:t>
            </w:r>
            <w:r w:rsidRPr="00A94D89">
              <w:rPr>
                <w:rFonts w:cs="Calibri"/>
                <w:lang w:eastAsia="en-US"/>
              </w:rPr>
              <w:br/>
              <w:t>24 - godz. dla pyłu PM10</w:t>
            </w:r>
          </w:p>
        </w:tc>
      </w:tr>
      <w:tr w:rsidR="007E2DEE" w:rsidRPr="00B426E1" w:rsidTr="00794FD0">
        <w:trPr>
          <w:cantSplit/>
          <w:trHeight w:val="240"/>
          <w:tblHeader/>
          <w:jc w:val="center"/>
        </w:trPr>
        <w:tc>
          <w:tcPr>
            <w:tcW w:w="365" w:type="dxa"/>
            <w:vMerge/>
            <w:tcBorders>
              <w:top w:val="single" w:sz="4" w:space="0" w:color="auto"/>
              <w:left w:val="single" w:sz="4" w:space="0" w:color="auto"/>
              <w:bottom w:val="single" w:sz="4" w:space="0" w:color="auto"/>
              <w:right w:val="single" w:sz="4" w:space="0" w:color="auto"/>
            </w:tcBorders>
            <w:shd w:val="clear" w:color="auto" w:fill="A6A6A6"/>
            <w:vAlign w:val="center"/>
          </w:tcPr>
          <w:p w:rsidR="007E2DEE" w:rsidRPr="00A94D89" w:rsidRDefault="007E2DEE" w:rsidP="00794FD0">
            <w:pPr>
              <w:pStyle w:val="Tabelanagwek"/>
              <w:rPr>
                <w:rFonts w:cs="Calibri"/>
                <w:lang w:eastAsia="en-US"/>
              </w:rPr>
            </w:pPr>
          </w:p>
        </w:tc>
        <w:tc>
          <w:tcPr>
            <w:tcW w:w="1423" w:type="dxa"/>
            <w:vMerge/>
            <w:tcBorders>
              <w:top w:val="single" w:sz="4" w:space="0" w:color="auto"/>
              <w:left w:val="single" w:sz="4" w:space="0" w:color="auto"/>
              <w:bottom w:val="single" w:sz="4" w:space="0" w:color="auto"/>
              <w:right w:val="single" w:sz="4" w:space="0" w:color="auto"/>
            </w:tcBorders>
            <w:shd w:val="clear" w:color="auto" w:fill="A6A6A6"/>
            <w:vAlign w:val="center"/>
          </w:tcPr>
          <w:p w:rsidR="007E2DEE" w:rsidRPr="00A94D89" w:rsidRDefault="007E2DEE" w:rsidP="00794FD0">
            <w:pPr>
              <w:pStyle w:val="Tabelanagwek"/>
              <w:rPr>
                <w:rFonts w:cs="Calibri"/>
                <w:lang w:eastAsia="en-US"/>
              </w:rPr>
            </w:pPr>
          </w:p>
        </w:tc>
        <w:tc>
          <w:tcPr>
            <w:tcW w:w="2176" w:type="dxa"/>
            <w:vMerge/>
            <w:tcBorders>
              <w:top w:val="single" w:sz="4" w:space="0" w:color="auto"/>
              <w:left w:val="single" w:sz="4" w:space="0" w:color="auto"/>
              <w:bottom w:val="single" w:sz="4" w:space="0" w:color="auto"/>
              <w:right w:val="single" w:sz="4" w:space="0" w:color="auto"/>
            </w:tcBorders>
            <w:shd w:val="clear" w:color="auto" w:fill="A6A6A6"/>
            <w:vAlign w:val="center"/>
          </w:tcPr>
          <w:p w:rsidR="007E2DEE" w:rsidRPr="00A94D89" w:rsidRDefault="007E2DEE" w:rsidP="00794FD0">
            <w:pPr>
              <w:pStyle w:val="Tabelanagwek"/>
              <w:rPr>
                <w:rFonts w:cs="Calibri"/>
                <w:lang w:eastAsia="en-US"/>
              </w:rPr>
            </w:pPr>
          </w:p>
        </w:tc>
        <w:tc>
          <w:tcPr>
            <w:tcW w:w="2060" w:type="dxa"/>
            <w:tcBorders>
              <w:top w:val="nil"/>
              <w:left w:val="nil"/>
              <w:bottom w:val="single" w:sz="4" w:space="0" w:color="auto"/>
              <w:right w:val="single" w:sz="4" w:space="0" w:color="auto"/>
            </w:tcBorders>
            <w:shd w:val="clear" w:color="auto" w:fill="A6A6A6"/>
            <w:noWrap/>
            <w:vAlign w:val="center"/>
          </w:tcPr>
          <w:p w:rsidR="007E2DEE" w:rsidRPr="00A94D89" w:rsidRDefault="007E2DEE" w:rsidP="00794FD0">
            <w:pPr>
              <w:pStyle w:val="Tabelanagwek"/>
              <w:rPr>
                <w:rFonts w:cs="Calibri"/>
                <w:lang w:eastAsia="en-US"/>
              </w:rPr>
            </w:pPr>
            <w:r w:rsidRPr="00A94D89">
              <w:rPr>
                <w:rFonts w:cs="Calibri"/>
                <w:lang w:eastAsia="en-US"/>
              </w:rPr>
              <w:t>2015</w:t>
            </w:r>
          </w:p>
        </w:tc>
        <w:tc>
          <w:tcPr>
            <w:tcW w:w="1701" w:type="dxa"/>
            <w:tcBorders>
              <w:top w:val="nil"/>
              <w:left w:val="nil"/>
              <w:bottom w:val="single" w:sz="4" w:space="0" w:color="auto"/>
              <w:right w:val="single" w:sz="4" w:space="0" w:color="auto"/>
            </w:tcBorders>
            <w:shd w:val="clear" w:color="auto" w:fill="A6A6A6"/>
            <w:noWrap/>
            <w:vAlign w:val="center"/>
          </w:tcPr>
          <w:p w:rsidR="007E2DEE" w:rsidRPr="00A94D89" w:rsidRDefault="007E2DEE" w:rsidP="00794FD0">
            <w:pPr>
              <w:pStyle w:val="Tabelanagwek"/>
              <w:rPr>
                <w:rFonts w:cs="Calibri"/>
                <w:lang w:eastAsia="en-US"/>
              </w:rPr>
            </w:pPr>
            <w:r w:rsidRPr="00A94D89">
              <w:rPr>
                <w:rFonts w:cs="Calibri"/>
                <w:lang w:eastAsia="en-US"/>
              </w:rPr>
              <w:t>2016</w:t>
            </w:r>
          </w:p>
        </w:tc>
        <w:tc>
          <w:tcPr>
            <w:tcW w:w="1487" w:type="dxa"/>
            <w:tcBorders>
              <w:top w:val="nil"/>
              <w:left w:val="nil"/>
              <w:bottom w:val="single" w:sz="4" w:space="0" w:color="auto"/>
              <w:right w:val="single" w:sz="4" w:space="0" w:color="auto"/>
            </w:tcBorders>
            <w:shd w:val="clear" w:color="auto" w:fill="A6A6A6"/>
          </w:tcPr>
          <w:p w:rsidR="007E2DEE" w:rsidRPr="00A94D89" w:rsidRDefault="007E2DEE" w:rsidP="00794FD0">
            <w:pPr>
              <w:pStyle w:val="Tabelanagwek"/>
              <w:rPr>
                <w:rFonts w:cs="Calibri"/>
                <w:lang w:eastAsia="en-US"/>
              </w:rPr>
            </w:pPr>
            <w:r w:rsidRPr="00A94D89">
              <w:rPr>
                <w:rFonts w:cs="Calibri"/>
                <w:lang w:eastAsia="en-US"/>
              </w:rPr>
              <w:t>2017</w:t>
            </w:r>
          </w:p>
        </w:tc>
      </w:tr>
      <w:tr w:rsidR="007E2DEE" w:rsidRPr="00B426E1" w:rsidTr="002528F9">
        <w:trPr>
          <w:cantSplit/>
          <w:trHeight w:val="240"/>
          <w:jc w:val="center"/>
        </w:trPr>
        <w:tc>
          <w:tcPr>
            <w:tcW w:w="365" w:type="dxa"/>
            <w:tcBorders>
              <w:top w:val="nil"/>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1</w:t>
            </w:r>
          </w:p>
        </w:tc>
        <w:tc>
          <w:tcPr>
            <w:tcW w:w="1423" w:type="dxa"/>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SlCzestoArmK</w:t>
            </w:r>
          </w:p>
        </w:tc>
        <w:tc>
          <w:tcPr>
            <w:tcW w:w="2176" w:type="dxa"/>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ul. Armii Krajowej 2</w:t>
            </w:r>
          </w:p>
        </w:tc>
        <w:tc>
          <w:tcPr>
            <w:tcW w:w="2060" w:type="dxa"/>
            <w:tcBorders>
              <w:top w:val="single" w:sz="4" w:space="0" w:color="auto"/>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color w:val="943634"/>
                <w:lang w:eastAsia="en-US"/>
              </w:rPr>
            </w:pPr>
            <w:r w:rsidRPr="00A94D89">
              <w:rPr>
                <w:rFonts w:cs="Calibri"/>
                <w:color w:val="943634"/>
                <w:lang w:eastAsia="en-US"/>
              </w:rPr>
              <w:t>96</w:t>
            </w:r>
          </w:p>
        </w:tc>
        <w:tc>
          <w:tcPr>
            <w:tcW w:w="1701" w:type="dxa"/>
            <w:tcBorders>
              <w:top w:val="single" w:sz="4" w:space="0" w:color="auto"/>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color w:val="943634"/>
                <w:lang w:eastAsia="en-US"/>
              </w:rPr>
            </w:pPr>
            <w:r w:rsidRPr="00A94D89">
              <w:rPr>
                <w:rFonts w:cs="Calibri"/>
                <w:color w:val="943634"/>
                <w:lang w:eastAsia="en-US"/>
              </w:rPr>
              <w:t>83</w:t>
            </w:r>
          </w:p>
        </w:tc>
        <w:tc>
          <w:tcPr>
            <w:tcW w:w="1487" w:type="dxa"/>
            <w:tcBorders>
              <w:top w:val="single" w:sz="4" w:space="0" w:color="auto"/>
              <w:left w:val="single" w:sz="4" w:space="0" w:color="auto"/>
              <w:bottom w:val="single" w:sz="4" w:space="0" w:color="auto"/>
              <w:right w:val="single" w:sz="4" w:space="0" w:color="auto"/>
            </w:tcBorders>
          </w:tcPr>
          <w:p w:rsidR="007E2DEE" w:rsidRPr="00A94D89" w:rsidRDefault="007E2DEE" w:rsidP="00794FD0">
            <w:pPr>
              <w:pStyle w:val="Tabelatre"/>
              <w:rPr>
                <w:rFonts w:cs="Calibri"/>
                <w:color w:val="943634"/>
                <w:lang w:eastAsia="en-US"/>
              </w:rPr>
            </w:pPr>
            <w:r w:rsidRPr="00A94D89">
              <w:rPr>
                <w:rFonts w:cs="Calibri"/>
                <w:color w:val="943634"/>
                <w:lang w:eastAsia="en-US"/>
              </w:rPr>
              <w:t>82</w:t>
            </w:r>
          </w:p>
        </w:tc>
      </w:tr>
      <w:tr w:rsidR="007E2DEE" w:rsidRPr="00B426E1" w:rsidTr="002528F9">
        <w:trPr>
          <w:cantSplit/>
          <w:trHeight w:val="240"/>
          <w:jc w:val="center"/>
        </w:trPr>
        <w:tc>
          <w:tcPr>
            <w:tcW w:w="365" w:type="dxa"/>
            <w:tcBorders>
              <w:top w:val="nil"/>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2</w:t>
            </w:r>
          </w:p>
        </w:tc>
        <w:tc>
          <w:tcPr>
            <w:tcW w:w="1423" w:type="dxa"/>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SlCzestoBacz</w:t>
            </w:r>
          </w:p>
        </w:tc>
        <w:tc>
          <w:tcPr>
            <w:tcW w:w="2176" w:type="dxa"/>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ul. Baczyńskiego 2</w:t>
            </w:r>
          </w:p>
        </w:tc>
        <w:tc>
          <w:tcPr>
            <w:tcW w:w="2060" w:type="dxa"/>
            <w:tcBorders>
              <w:top w:val="single" w:sz="4" w:space="0" w:color="auto"/>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color w:val="943634"/>
                <w:lang w:eastAsia="en-US"/>
              </w:rPr>
              <w:t>46</w:t>
            </w:r>
          </w:p>
        </w:tc>
        <w:tc>
          <w:tcPr>
            <w:tcW w:w="1701" w:type="dxa"/>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32</w:t>
            </w:r>
          </w:p>
        </w:tc>
        <w:tc>
          <w:tcPr>
            <w:tcW w:w="1487" w:type="dxa"/>
            <w:tcBorders>
              <w:top w:val="nil"/>
              <w:left w:val="nil"/>
              <w:bottom w:val="single" w:sz="4" w:space="0" w:color="auto"/>
              <w:right w:val="single" w:sz="4" w:space="0" w:color="auto"/>
            </w:tcBorders>
          </w:tcPr>
          <w:p w:rsidR="007E2DEE" w:rsidRPr="00A94D89" w:rsidRDefault="007E2DEE" w:rsidP="00794FD0">
            <w:pPr>
              <w:pStyle w:val="Tabelatre"/>
              <w:rPr>
                <w:rFonts w:cs="Calibri"/>
                <w:lang w:eastAsia="en-US"/>
              </w:rPr>
            </w:pPr>
            <w:r w:rsidRPr="00A94D89">
              <w:rPr>
                <w:rFonts w:cs="Calibri"/>
                <w:color w:val="943634"/>
                <w:lang w:eastAsia="en-US"/>
              </w:rPr>
              <w:t>40</w:t>
            </w:r>
          </w:p>
        </w:tc>
      </w:tr>
      <w:tr w:rsidR="007E2DEE" w:rsidRPr="00B426E1" w:rsidTr="002528F9">
        <w:trPr>
          <w:cantSplit/>
          <w:trHeight w:val="240"/>
          <w:jc w:val="center"/>
        </w:trPr>
        <w:tc>
          <w:tcPr>
            <w:tcW w:w="365" w:type="dxa"/>
            <w:tcBorders>
              <w:top w:val="nil"/>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3</w:t>
            </w:r>
          </w:p>
        </w:tc>
        <w:tc>
          <w:tcPr>
            <w:tcW w:w="1423" w:type="dxa"/>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SlCzestoBacz*</w:t>
            </w:r>
          </w:p>
        </w:tc>
        <w:tc>
          <w:tcPr>
            <w:tcW w:w="2176" w:type="dxa"/>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ul. Baczyńskiego 2</w:t>
            </w:r>
          </w:p>
        </w:tc>
        <w:tc>
          <w:tcPr>
            <w:tcW w:w="2060" w:type="dxa"/>
            <w:tcBorders>
              <w:top w:val="single" w:sz="4" w:space="0" w:color="auto"/>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color w:val="943634"/>
                <w:lang w:eastAsia="en-US"/>
              </w:rPr>
            </w:pPr>
            <w:r w:rsidRPr="00A94D89">
              <w:rPr>
                <w:rFonts w:cs="Calibri"/>
                <w:color w:val="943634"/>
                <w:lang w:eastAsia="en-US"/>
              </w:rPr>
              <w:t>54</w:t>
            </w:r>
          </w:p>
        </w:tc>
        <w:tc>
          <w:tcPr>
            <w:tcW w:w="1701" w:type="dxa"/>
            <w:tcBorders>
              <w:top w:val="single" w:sz="4" w:space="0" w:color="auto"/>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color w:val="943634"/>
                <w:lang w:eastAsia="en-US"/>
              </w:rPr>
            </w:pPr>
            <w:r w:rsidRPr="00A94D89">
              <w:rPr>
                <w:rFonts w:cs="Calibri"/>
                <w:color w:val="943634"/>
                <w:lang w:eastAsia="en-US"/>
              </w:rPr>
              <w:t>40</w:t>
            </w:r>
          </w:p>
        </w:tc>
        <w:tc>
          <w:tcPr>
            <w:tcW w:w="1487" w:type="dxa"/>
            <w:tcBorders>
              <w:top w:val="single" w:sz="4" w:space="0" w:color="auto"/>
              <w:left w:val="single" w:sz="4" w:space="0" w:color="auto"/>
              <w:bottom w:val="single" w:sz="4" w:space="0" w:color="auto"/>
              <w:right w:val="single" w:sz="4" w:space="0" w:color="auto"/>
            </w:tcBorders>
          </w:tcPr>
          <w:p w:rsidR="007E2DEE" w:rsidRPr="00A94D89" w:rsidRDefault="007E2DEE" w:rsidP="00794FD0">
            <w:pPr>
              <w:pStyle w:val="Tabelatre"/>
              <w:rPr>
                <w:rFonts w:cs="Calibri"/>
                <w:color w:val="943634"/>
                <w:lang w:eastAsia="en-US"/>
              </w:rPr>
            </w:pPr>
            <w:r w:rsidRPr="00A94D89">
              <w:rPr>
                <w:rFonts w:cs="Calibri"/>
                <w:color w:val="943634"/>
                <w:lang w:eastAsia="en-US"/>
              </w:rPr>
              <w:t>45</w:t>
            </w:r>
          </w:p>
        </w:tc>
      </w:tr>
    </w:tbl>
    <w:p w:rsidR="007E2DEE" w:rsidRPr="00A8209F" w:rsidRDefault="007E2DEE" w:rsidP="00A76F5B">
      <w:pPr>
        <w:rPr>
          <w:rFonts w:ascii="Calibri" w:hAnsi="Calibri" w:cs="Calibri"/>
          <w:sz w:val="18"/>
          <w:szCs w:val="18"/>
          <w:lang w:val="pl-PL"/>
        </w:rPr>
      </w:pPr>
      <w:r w:rsidRPr="00A8209F">
        <w:rPr>
          <w:rFonts w:ascii="Calibri" w:hAnsi="Calibri" w:cs="Calibri"/>
          <w:sz w:val="18"/>
          <w:szCs w:val="18"/>
          <w:lang w:val="pl-PL"/>
        </w:rPr>
        <w:t>* - pomiar automatyczny</w:t>
      </w:r>
    </w:p>
    <w:p w:rsidR="007E2DEE" w:rsidRPr="00BA13E1" w:rsidRDefault="007E2DEE" w:rsidP="00572504">
      <w:pPr>
        <w:keepNext/>
        <w:rPr>
          <w:rFonts w:ascii="Calibri" w:hAnsi="Calibri" w:cs="Calibri"/>
          <w:lang w:val="pl-PL"/>
        </w:rPr>
      </w:pPr>
      <w:r w:rsidRPr="007A646E">
        <w:rPr>
          <w:rFonts w:ascii="Calibri" w:hAnsi="Calibri" w:cs="Calibri"/>
          <w:noProof/>
          <w:lang w:val="pl-PL" w:eastAsia="pl-PL"/>
        </w:rPr>
        <w:pict>
          <v:shape id="Wykres 30" o:spid="_x0000_i1028" type="#_x0000_t75" style="width:455.4pt;height:296.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iVNQQ2gAAAAUBAAAPAAAAZHJzL2Rvd25y&#10;ZXYueG1sTI/BTsMwEETvSPyDtUjcqF3UAg1xqqpSeyepRI6beIkj4nUUu234ewwXuKw0mtHM23w7&#10;u0FcaAq9Zw3LhQJB3HrTc6fhVB0eXkCEiGxw8EwavijAtri9yTEz/spvdCljJ1IJhww12BjHTMrQ&#10;WnIYFn4kTt6HnxzGJKdOmgmvqdwN8lGpJ+mw57RgcaS9pfazPDsN+6pu6uoZcXUsZ18f3+3uEGet&#10;7+/m3SuISHP8C8MPfkKHIjE1/swmiEFDeiT+3uRtlmoNotGw3qwUyCKX/+mLbwA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">
            <v:imagedata r:id="rId12" o:title="" cropbottom="-11f"/>
            <o:lock v:ext="edit" aspectratio="f"/>
          </v:shape>
        </w:pict>
      </w:r>
    </w:p>
    <w:p w:rsidR="007E2DEE" w:rsidRDefault="007E2DEE" w:rsidP="00794FD0">
      <w:pPr>
        <w:pStyle w:val="Podpisrysunek"/>
      </w:pPr>
      <w:bookmarkStart w:id="47" w:name="_Toc520294969"/>
      <w:r w:rsidRPr="00BA13E1">
        <w:t xml:space="preserve">Rysunek </w:t>
      </w:r>
      <w:r w:rsidRPr="00BA13E1">
        <w:rPr>
          <w:noProof/>
        </w:rPr>
        <w:fldChar w:fldCharType="begin"/>
      </w:r>
      <w:r w:rsidRPr="00BA13E1">
        <w:rPr>
          <w:noProof/>
        </w:rPr>
        <w:instrText xml:space="preserve"> SEQ Rysunek \* ARABIC </w:instrText>
      </w:r>
      <w:r w:rsidRPr="00BA13E1">
        <w:rPr>
          <w:noProof/>
        </w:rPr>
        <w:fldChar w:fldCharType="separate"/>
      </w:r>
      <w:r>
        <w:rPr>
          <w:noProof/>
        </w:rPr>
        <w:t>3</w:t>
      </w:r>
      <w:r w:rsidRPr="00BA13E1">
        <w:rPr>
          <w:noProof/>
        </w:rPr>
        <w:fldChar w:fldCharType="end"/>
      </w:r>
      <w:r w:rsidRPr="00BA13E1">
        <w:t>. Liczba dni z przekroczeniem dopuszczalnego stężenia 24 – godz. pyłu zawieszonego PM10 na terenie Częstochowy w latach 2015-2017</w:t>
      </w:r>
      <w:bookmarkEnd w:id="47"/>
    </w:p>
    <w:p w:rsidR="007E2DEE" w:rsidRPr="00BA13E1" w:rsidRDefault="007E2DEE" w:rsidP="00794FD0">
      <w:pPr>
        <w:pStyle w:val="Podpisrysunek"/>
      </w:pPr>
    </w:p>
    <w:p w:rsidR="007E2DEE" w:rsidRPr="00BA13E1" w:rsidRDefault="007E2DEE" w:rsidP="00794FD0">
      <w:pPr>
        <w:pStyle w:val="Podpistabela"/>
      </w:pPr>
      <w:bookmarkStart w:id="48" w:name="_Ref491966176"/>
      <w:bookmarkStart w:id="49" w:name="_Toc505870667"/>
      <w:bookmarkStart w:id="50" w:name="_Toc520294894"/>
      <w:r w:rsidRPr="00BA13E1">
        <w:t xml:space="preserve">Tabela </w:t>
      </w:r>
      <w:r w:rsidRPr="00BA13E1">
        <w:rPr>
          <w:noProof/>
        </w:rPr>
        <w:fldChar w:fldCharType="begin"/>
      </w:r>
      <w:r w:rsidRPr="00BA13E1">
        <w:rPr>
          <w:noProof/>
        </w:rPr>
        <w:instrText xml:space="preserve"> SEQ Tabela \* ARABIC </w:instrText>
      </w:r>
      <w:r w:rsidRPr="00BA13E1">
        <w:rPr>
          <w:noProof/>
        </w:rPr>
        <w:fldChar w:fldCharType="separate"/>
      </w:r>
      <w:r>
        <w:rPr>
          <w:noProof/>
        </w:rPr>
        <w:t>5</w:t>
      </w:r>
      <w:r w:rsidRPr="00BA13E1">
        <w:rPr>
          <w:noProof/>
        </w:rPr>
        <w:fldChar w:fldCharType="end"/>
      </w:r>
      <w:bookmarkEnd w:id="48"/>
      <w:r w:rsidRPr="00BA13E1">
        <w:t>. Maksymalne stężenia 24-godz. pyłu PM10 notowane w pomiar</w:t>
      </w:r>
      <w:r>
        <w:t>ach w Częstochowie w latach 2015</w:t>
      </w:r>
      <w:r w:rsidRPr="00BA13E1">
        <w:t>-201</w:t>
      </w:r>
      <w:bookmarkEnd w:id="49"/>
      <w:r>
        <w:t>7</w:t>
      </w:r>
      <w:bookmarkEnd w:id="50"/>
    </w:p>
    <w:tbl>
      <w:tblPr>
        <w:tblW w:w="5000" w:type="pct"/>
        <w:jc w:val="center"/>
        <w:tblCellMar>
          <w:top w:w="28" w:type="dxa"/>
          <w:left w:w="70" w:type="dxa"/>
          <w:bottom w:w="28" w:type="dxa"/>
          <w:right w:w="70" w:type="dxa"/>
        </w:tblCellMar>
        <w:tblLook w:val="00A0"/>
      </w:tblPr>
      <w:tblGrid>
        <w:gridCol w:w="364"/>
        <w:gridCol w:w="1423"/>
        <w:gridCol w:w="2176"/>
        <w:gridCol w:w="1410"/>
        <w:gridCol w:w="1927"/>
        <w:gridCol w:w="1912"/>
      </w:tblGrid>
      <w:tr w:rsidR="007E2DEE" w:rsidRPr="004373F4" w:rsidTr="00794FD0">
        <w:trPr>
          <w:cantSplit/>
          <w:trHeight w:val="240"/>
          <w:tblHeader/>
          <w:jc w:val="center"/>
        </w:trPr>
        <w:tc>
          <w:tcPr>
            <w:tcW w:w="364" w:type="dxa"/>
            <w:vMerge w:val="restart"/>
            <w:tcBorders>
              <w:top w:val="single" w:sz="4" w:space="0" w:color="auto"/>
              <w:left w:val="single" w:sz="4" w:space="0" w:color="auto"/>
              <w:bottom w:val="single" w:sz="4" w:space="0" w:color="auto"/>
              <w:right w:val="single" w:sz="4" w:space="0" w:color="auto"/>
            </w:tcBorders>
            <w:shd w:val="clear" w:color="auto" w:fill="A6A6A6"/>
            <w:noWrap/>
            <w:vAlign w:val="center"/>
          </w:tcPr>
          <w:p w:rsidR="007E2DEE" w:rsidRPr="00A94D89" w:rsidRDefault="007E2DEE" w:rsidP="00794FD0">
            <w:pPr>
              <w:pStyle w:val="Tabelanagwek"/>
              <w:rPr>
                <w:rFonts w:cs="Calibri"/>
                <w:lang w:eastAsia="en-US"/>
              </w:rPr>
            </w:pPr>
            <w:r w:rsidRPr="00A94D89">
              <w:rPr>
                <w:rFonts w:cs="Calibri"/>
                <w:lang w:eastAsia="en-US"/>
              </w:rPr>
              <w:t>lp.</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A6A6A6"/>
            <w:noWrap/>
            <w:vAlign w:val="center"/>
          </w:tcPr>
          <w:p w:rsidR="007E2DEE" w:rsidRPr="00A94D89" w:rsidRDefault="007E2DEE" w:rsidP="00794FD0">
            <w:pPr>
              <w:pStyle w:val="Tabelanagwek"/>
              <w:rPr>
                <w:rFonts w:cs="Calibri"/>
                <w:lang w:eastAsia="en-US"/>
              </w:rPr>
            </w:pPr>
            <w:r w:rsidRPr="00A94D89">
              <w:rPr>
                <w:rFonts w:cs="Calibri"/>
                <w:lang w:eastAsia="en-US"/>
              </w:rPr>
              <w:t>kod stacji</w:t>
            </w:r>
          </w:p>
        </w:tc>
        <w:tc>
          <w:tcPr>
            <w:tcW w:w="2176" w:type="dxa"/>
            <w:vMerge w:val="restart"/>
            <w:tcBorders>
              <w:top w:val="single" w:sz="4" w:space="0" w:color="auto"/>
              <w:left w:val="single" w:sz="4" w:space="0" w:color="auto"/>
              <w:bottom w:val="single" w:sz="4" w:space="0" w:color="auto"/>
              <w:right w:val="single" w:sz="4" w:space="0" w:color="auto"/>
            </w:tcBorders>
            <w:shd w:val="clear" w:color="auto" w:fill="A6A6A6"/>
            <w:noWrap/>
            <w:vAlign w:val="center"/>
          </w:tcPr>
          <w:p w:rsidR="007E2DEE" w:rsidRPr="00A94D89" w:rsidRDefault="007E2DEE" w:rsidP="00794FD0">
            <w:pPr>
              <w:pStyle w:val="Tabelanagwek"/>
              <w:rPr>
                <w:rFonts w:cs="Calibri"/>
                <w:lang w:eastAsia="en-US"/>
              </w:rPr>
            </w:pPr>
            <w:r w:rsidRPr="00A94D89">
              <w:rPr>
                <w:rFonts w:cs="Calibri"/>
                <w:lang w:eastAsia="en-US"/>
              </w:rPr>
              <w:t>adres stacji</w:t>
            </w:r>
          </w:p>
        </w:tc>
        <w:tc>
          <w:tcPr>
            <w:tcW w:w="5249" w:type="dxa"/>
            <w:gridSpan w:val="3"/>
            <w:tcBorders>
              <w:top w:val="single" w:sz="4" w:space="0" w:color="auto"/>
              <w:left w:val="nil"/>
              <w:bottom w:val="single" w:sz="4" w:space="0" w:color="auto"/>
              <w:right w:val="single" w:sz="4" w:space="0" w:color="auto"/>
            </w:tcBorders>
            <w:shd w:val="clear" w:color="auto" w:fill="A6A6A6"/>
            <w:noWrap/>
            <w:vAlign w:val="center"/>
          </w:tcPr>
          <w:p w:rsidR="007E2DEE" w:rsidRPr="00A94D89" w:rsidRDefault="007E2DEE" w:rsidP="00794FD0">
            <w:pPr>
              <w:pStyle w:val="Tabelanagwek"/>
              <w:rPr>
                <w:rFonts w:cs="Calibri"/>
                <w:lang w:eastAsia="en-US"/>
              </w:rPr>
            </w:pPr>
            <w:r w:rsidRPr="00A94D89">
              <w:rPr>
                <w:rFonts w:cs="Calibri"/>
                <w:lang w:eastAsia="en-US"/>
              </w:rPr>
              <w:t>maksymalne stężenia 24-godz. pyłu PM10 [µg/m</w:t>
            </w:r>
            <w:r w:rsidRPr="00A94D89">
              <w:rPr>
                <w:rFonts w:cs="Calibri"/>
                <w:vertAlign w:val="superscript"/>
                <w:lang w:eastAsia="en-US"/>
              </w:rPr>
              <w:t>3</w:t>
            </w:r>
            <w:r w:rsidRPr="00A94D89">
              <w:rPr>
                <w:rFonts w:cs="Calibri"/>
                <w:lang w:eastAsia="en-US"/>
              </w:rPr>
              <w:t>]</w:t>
            </w:r>
          </w:p>
        </w:tc>
      </w:tr>
      <w:tr w:rsidR="007E2DEE" w:rsidRPr="00B426E1" w:rsidTr="00794FD0">
        <w:trPr>
          <w:cantSplit/>
          <w:trHeight w:val="240"/>
          <w:tblHeader/>
          <w:jc w:val="center"/>
        </w:trPr>
        <w:tc>
          <w:tcPr>
            <w:tcW w:w="364" w:type="dxa"/>
            <w:vMerge/>
            <w:tcBorders>
              <w:top w:val="single" w:sz="4" w:space="0" w:color="auto"/>
              <w:left w:val="single" w:sz="4" w:space="0" w:color="auto"/>
              <w:bottom w:val="single" w:sz="4" w:space="0" w:color="auto"/>
              <w:right w:val="single" w:sz="4" w:space="0" w:color="auto"/>
            </w:tcBorders>
            <w:shd w:val="clear" w:color="auto" w:fill="A6A6A6"/>
            <w:vAlign w:val="center"/>
          </w:tcPr>
          <w:p w:rsidR="007E2DEE" w:rsidRPr="00A94D89" w:rsidRDefault="007E2DEE" w:rsidP="00794FD0">
            <w:pPr>
              <w:pStyle w:val="Tabelanagwek"/>
              <w:rPr>
                <w:rFonts w:cs="Calibri"/>
                <w:lang w:eastAsia="en-US"/>
              </w:rPr>
            </w:pPr>
          </w:p>
        </w:tc>
        <w:tc>
          <w:tcPr>
            <w:tcW w:w="1423" w:type="dxa"/>
            <w:vMerge/>
            <w:tcBorders>
              <w:top w:val="single" w:sz="4" w:space="0" w:color="auto"/>
              <w:left w:val="single" w:sz="4" w:space="0" w:color="auto"/>
              <w:bottom w:val="single" w:sz="4" w:space="0" w:color="auto"/>
              <w:right w:val="single" w:sz="4" w:space="0" w:color="auto"/>
            </w:tcBorders>
            <w:shd w:val="clear" w:color="auto" w:fill="A6A6A6"/>
            <w:vAlign w:val="center"/>
          </w:tcPr>
          <w:p w:rsidR="007E2DEE" w:rsidRPr="00A94D89" w:rsidRDefault="007E2DEE" w:rsidP="00794FD0">
            <w:pPr>
              <w:pStyle w:val="Tabelanagwek"/>
              <w:rPr>
                <w:rFonts w:cs="Calibri"/>
                <w:lang w:eastAsia="en-US"/>
              </w:rPr>
            </w:pPr>
          </w:p>
        </w:tc>
        <w:tc>
          <w:tcPr>
            <w:tcW w:w="2176" w:type="dxa"/>
            <w:vMerge/>
            <w:tcBorders>
              <w:top w:val="single" w:sz="4" w:space="0" w:color="auto"/>
              <w:left w:val="single" w:sz="4" w:space="0" w:color="auto"/>
              <w:bottom w:val="single" w:sz="4" w:space="0" w:color="auto"/>
              <w:right w:val="single" w:sz="4" w:space="0" w:color="auto"/>
            </w:tcBorders>
            <w:shd w:val="clear" w:color="auto" w:fill="A6A6A6"/>
            <w:vAlign w:val="center"/>
          </w:tcPr>
          <w:p w:rsidR="007E2DEE" w:rsidRPr="00A94D89" w:rsidRDefault="007E2DEE" w:rsidP="00794FD0">
            <w:pPr>
              <w:pStyle w:val="Tabelanagwek"/>
              <w:rPr>
                <w:rFonts w:cs="Calibri"/>
                <w:lang w:eastAsia="en-US"/>
              </w:rPr>
            </w:pPr>
          </w:p>
        </w:tc>
        <w:tc>
          <w:tcPr>
            <w:tcW w:w="1410" w:type="dxa"/>
            <w:tcBorders>
              <w:top w:val="nil"/>
              <w:left w:val="nil"/>
              <w:bottom w:val="single" w:sz="4" w:space="0" w:color="auto"/>
              <w:right w:val="single" w:sz="4" w:space="0" w:color="auto"/>
            </w:tcBorders>
            <w:shd w:val="clear" w:color="auto" w:fill="A6A6A6"/>
            <w:noWrap/>
            <w:vAlign w:val="center"/>
          </w:tcPr>
          <w:p w:rsidR="007E2DEE" w:rsidRPr="00A94D89" w:rsidRDefault="007E2DEE" w:rsidP="00794FD0">
            <w:pPr>
              <w:pStyle w:val="Tabelanagwek"/>
              <w:rPr>
                <w:rFonts w:cs="Calibri"/>
                <w:lang w:eastAsia="en-US"/>
              </w:rPr>
            </w:pPr>
            <w:r w:rsidRPr="00A94D89">
              <w:rPr>
                <w:rFonts w:cs="Calibri"/>
                <w:lang w:eastAsia="en-US"/>
              </w:rPr>
              <w:t>2015</w:t>
            </w:r>
          </w:p>
        </w:tc>
        <w:tc>
          <w:tcPr>
            <w:tcW w:w="1927" w:type="dxa"/>
            <w:tcBorders>
              <w:top w:val="nil"/>
              <w:left w:val="nil"/>
              <w:bottom w:val="single" w:sz="4" w:space="0" w:color="auto"/>
              <w:right w:val="single" w:sz="4" w:space="0" w:color="auto"/>
            </w:tcBorders>
            <w:shd w:val="clear" w:color="auto" w:fill="A6A6A6"/>
            <w:noWrap/>
            <w:vAlign w:val="center"/>
          </w:tcPr>
          <w:p w:rsidR="007E2DEE" w:rsidRPr="00A94D89" w:rsidRDefault="007E2DEE" w:rsidP="00794FD0">
            <w:pPr>
              <w:pStyle w:val="Tabelanagwek"/>
              <w:rPr>
                <w:rFonts w:cs="Calibri"/>
                <w:lang w:eastAsia="en-US"/>
              </w:rPr>
            </w:pPr>
            <w:r w:rsidRPr="00A94D89">
              <w:rPr>
                <w:rFonts w:cs="Calibri"/>
                <w:lang w:eastAsia="en-US"/>
              </w:rPr>
              <w:t>2016</w:t>
            </w:r>
          </w:p>
        </w:tc>
        <w:tc>
          <w:tcPr>
            <w:tcW w:w="1912" w:type="dxa"/>
            <w:tcBorders>
              <w:top w:val="nil"/>
              <w:left w:val="nil"/>
              <w:bottom w:val="single" w:sz="4" w:space="0" w:color="auto"/>
              <w:right w:val="single" w:sz="4" w:space="0" w:color="auto"/>
            </w:tcBorders>
            <w:shd w:val="clear" w:color="auto" w:fill="A6A6A6"/>
            <w:vAlign w:val="center"/>
          </w:tcPr>
          <w:p w:rsidR="007E2DEE" w:rsidRPr="00A94D89" w:rsidRDefault="007E2DEE" w:rsidP="00794FD0">
            <w:pPr>
              <w:pStyle w:val="Tabelanagwek"/>
              <w:rPr>
                <w:rFonts w:cs="Calibri"/>
                <w:lang w:eastAsia="en-US"/>
              </w:rPr>
            </w:pPr>
            <w:r w:rsidRPr="00A94D89">
              <w:rPr>
                <w:rFonts w:cs="Calibri"/>
                <w:lang w:eastAsia="en-US"/>
              </w:rPr>
              <w:t>2017</w:t>
            </w:r>
          </w:p>
        </w:tc>
      </w:tr>
      <w:tr w:rsidR="007E2DEE" w:rsidRPr="00B426E1" w:rsidTr="00FE20B6">
        <w:trPr>
          <w:cantSplit/>
          <w:trHeight w:val="240"/>
          <w:jc w:val="center"/>
        </w:trPr>
        <w:tc>
          <w:tcPr>
            <w:tcW w:w="364" w:type="dxa"/>
            <w:tcBorders>
              <w:top w:val="nil"/>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1</w:t>
            </w:r>
          </w:p>
        </w:tc>
        <w:tc>
          <w:tcPr>
            <w:tcW w:w="1423" w:type="dxa"/>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SlCzestoArmK</w:t>
            </w:r>
          </w:p>
        </w:tc>
        <w:tc>
          <w:tcPr>
            <w:tcW w:w="2176" w:type="dxa"/>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ul. Armii Krajowej 2</w:t>
            </w:r>
          </w:p>
        </w:tc>
        <w:tc>
          <w:tcPr>
            <w:tcW w:w="1410" w:type="dxa"/>
            <w:tcBorders>
              <w:top w:val="single" w:sz="4" w:space="0" w:color="auto"/>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245</w:t>
            </w:r>
          </w:p>
        </w:tc>
        <w:tc>
          <w:tcPr>
            <w:tcW w:w="1927" w:type="dxa"/>
            <w:tcBorders>
              <w:top w:val="single" w:sz="4" w:space="0" w:color="auto"/>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173</w:t>
            </w:r>
          </w:p>
        </w:tc>
        <w:tc>
          <w:tcPr>
            <w:tcW w:w="1912" w:type="dxa"/>
            <w:tcBorders>
              <w:top w:val="single" w:sz="4" w:space="0" w:color="auto"/>
              <w:left w:val="single" w:sz="4" w:space="0" w:color="auto"/>
              <w:bottom w:val="single" w:sz="4" w:space="0" w:color="auto"/>
              <w:right w:val="single" w:sz="4" w:space="0" w:color="auto"/>
            </w:tcBorders>
            <w:vAlign w:val="center"/>
          </w:tcPr>
          <w:p w:rsidR="007E2DEE" w:rsidRPr="00A94D89" w:rsidRDefault="007E2DEE" w:rsidP="00794FD0">
            <w:pPr>
              <w:pStyle w:val="Tabelatre"/>
              <w:rPr>
                <w:rFonts w:cs="Calibri"/>
                <w:color w:val="C00000"/>
                <w:lang w:eastAsia="en-US"/>
              </w:rPr>
            </w:pPr>
            <w:r w:rsidRPr="00A94D89">
              <w:rPr>
                <w:rFonts w:cs="Calibri"/>
                <w:color w:val="C00000"/>
                <w:lang w:eastAsia="en-US"/>
              </w:rPr>
              <w:t>470</w:t>
            </w:r>
          </w:p>
        </w:tc>
      </w:tr>
      <w:tr w:rsidR="007E2DEE" w:rsidRPr="00B426E1" w:rsidTr="00FE20B6">
        <w:trPr>
          <w:cantSplit/>
          <w:trHeight w:val="180"/>
          <w:jc w:val="center"/>
        </w:trPr>
        <w:tc>
          <w:tcPr>
            <w:tcW w:w="364" w:type="dxa"/>
            <w:tcBorders>
              <w:top w:val="nil"/>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2</w:t>
            </w:r>
          </w:p>
        </w:tc>
        <w:tc>
          <w:tcPr>
            <w:tcW w:w="1423" w:type="dxa"/>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SlCzestoBacz</w:t>
            </w:r>
          </w:p>
        </w:tc>
        <w:tc>
          <w:tcPr>
            <w:tcW w:w="2176" w:type="dxa"/>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ul. Baczyńskiego 2</w:t>
            </w:r>
          </w:p>
        </w:tc>
        <w:tc>
          <w:tcPr>
            <w:tcW w:w="1410" w:type="dxa"/>
            <w:tcBorders>
              <w:top w:val="single" w:sz="4" w:space="0" w:color="auto"/>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191</w:t>
            </w:r>
          </w:p>
        </w:tc>
        <w:tc>
          <w:tcPr>
            <w:tcW w:w="1927" w:type="dxa"/>
            <w:tcBorders>
              <w:top w:val="single" w:sz="4" w:space="0" w:color="auto"/>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175</w:t>
            </w:r>
          </w:p>
        </w:tc>
        <w:tc>
          <w:tcPr>
            <w:tcW w:w="1912" w:type="dxa"/>
            <w:tcBorders>
              <w:top w:val="single" w:sz="4" w:space="0" w:color="auto"/>
              <w:left w:val="single" w:sz="4" w:space="0" w:color="auto"/>
              <w:bottom w:val="single" w:sz="4" w:space="0" w:color="auto"/>
              <w:right w:val="single" w:sz="4" w:space="0" w:color="auto"/>
            </w:tcBorders>
            <w:vAlign w:val="center"/>
          </w:tcPr>
          <w:p w:rsidR="007E2DEE" w:rsidRPr="00A94D89" w:rsidRDefault="007E2DEE" w:rsidP="00794FD0">
            <w:pPr>
              <w:pStyle w:val="Tabelatre"/>
              <w:rPr>
                <w:rFonts w:cs="Calibri"/>
                <w:color w:val="C00000"/>
                <w:lang w:eastAsia="en-US"/>
              </w:rPr>
            </w:pPr>
            <w:r w:rsidRPr="00A94D89">
              <w:rPr>
                <w:rFonts w:cs="Calibri"/>
                <w:color w:val="C00000"/>
                <w:lang w:eastAsia="en-US"/>
              </w:rPr>
              <w:t>359</w:t>
            </w:r>
          </w:p>
        </w:tc>
      </w:tr>
      <w:tr w:rsidR="007E2DEE" w:rsidRPr="00B426E1" w:rsidTr="00FE20B6">
        <w:trPr>
          <w:cantSplit/>
          <w:trHeight w:val="240"/>
          <w:jc w:val="center"/>
        </w:trPr>
        <w:tc>
          <w:tcPr>
            <w:tcW w:w="364" w:type="dxa"/>
            <w:tcBorders>
              <w:top w:val="nil"/>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3</w:t>
            </w:r>
          </w:p>
        </w:tc>
        <w:tc>
          <w:tcPr>
            <w:tcW w:w="1423" w:type="dxa"/>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SlCzestoBacz</w:t>
            </w:r>
          </w:p>
        </w:tc>
        <w:tc>
          <w:tcPr>
            <w:tcW w:w="2176" w:type="dxa"/>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ul. Baczyńskiego 2</w:t>
            </w:r>
          </w:p>
        </w:tc>
        <w:tc>
          <w:tcPr>
            <w:tcW w:w="1410" w:type="dxa"/>
            <w:tcBorders>
              <w:top w:val="single" w:sz="4" w:space="0" w:color="auto"/>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190</w:t>
            </w:r>
          </w:p>
        </w:tc>
        <w:tc>
          <w:tcPr>
            <w:tcW w:w="1927" w:type="dxa"/>
            <w:tcBorders>
              <w:top w:val="single" w:sz="4" w:space="0" w:color="auto"/>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168</w:t>
            </w:r>
          </w:p>
        </w:tc>
        <w:tc>
          <w:tcPr>
            <w:tcW w:w="1912" w:type="dxa"/>
            <w:tcBorders>
              <w:top w:val="single" w:sz="4" w:space="0" w:color="auto"/>
              <w:left w:val="single" w:sz="4" w:space="0" w:color="auto"/>
              <w:bottom w:val="single" w:sz="4" w:space="0" w:color="auto"/>
              <w:right w:val="single" w:sz="4" w:space="0" w:color="auto"/>
            </w:tcBorders>
            <w:vAlign w:val="center"/>
          </w:tcPr>
          <w:p w:rsidR="007E2DEE" w:rsidRPr="00A94D89" w:rsidRDefault="007E2DEE" w:rsidP="00794FD0">
            <w:pPr>
              <w:pStyle w:val="Tabelatre"/>
              <w:rPr>
                <w:rFonts w:cs="Calibri"/>
                <w:color w:val="C00000"/>
                <w:lang w:eastAsia="en-US"/>
              </w:rPr>
            </w:pPr>
            <w:r w:rsidRPr="00A94D89">
              <w:rPr>
                <w:rFonts w:cs="Calibri"/>
                <w:color w:val="C00000"/>
                <w:lang w:eastAsia="en-US"/>
              </w:rPr>
              <w:t>364</w:t>
            </w:r>
          </w:p>
        </w:tc>
      </w:tr>
    </w:tbl>
    <w:p w:rsidR="007E2DEE" w:rsidRPr="00B72BF2" w:rsidRDefault="007E2DEE" w:rsidP="00794FD0">
      <w:pPr>
        <w:pStyle w:val="Tre"/>
        <w:rPr>
          <w:rStyle w:val="SubtleReference"/>
          <w:lang w:eastAsia="pl-PL"/>
        </w:rPr>
      </w:pPr>
      <w:r w:rsidRPr="00B72BF2">
        <w:rPr>
          <w:rStyle w:val="SubtleReference"/>
          <w:lang w:eastAsia="pl-PL"/>
        </w:rPr>
        <w:t>50 [µg/m</w:t>
      </w:r>
      <w:r w:rsidRPr="00A8209F">
        <w:rPr>
          <w:rStyle w:val="SubtleReference"/>
          <w:vertAlign w:val="superscript"/>
          <w:lang w:eastAsia="pl-PL"/>
        </w:rPr>
        <w:t>3</w:t>
      </w:r>
      <w:r w:rsidRPr="00B72BF2">
        <w:rPr>
          <w:rStyle w:val="SubtleReference"/>
          <w:lang w:eastAsia="pl-PL"/>
        </w:rPr>
        <w:t>] – norma; 300 [µg/m</w:t>
      </w:r>
      <w:r w:rsidRPr="00A8209F">
        <w:rPr>
          <w:rStyle w:val="SubtleReference"/>
          <w:vertAlign w:val="superscript"/>
          <w:lang w:eastAsia="pl-PL"/>
        </w:rPr>
        <w:t>3</w:t>
      </w:r>
      <w:r w:rsidRPr="00B72BF2">
        <w:rPr>
          <w:rStyle w:val="SubtleReference"/>
          <w:lang w:eastAsia="pl-PL"/>
        </w:rPr>
        <w:t>] – poziom alarmowy</w:t>
      </w:r>
    </w:p>
    <w:p w:rsidR="007E2DEE" w:rsidRPr="00146C09" w:rsidRDefault="007E2DEE" w:rsidP="00794FD0">
      <w:pPr>
        <w:pStyle w:val="Tre"/>
      </w:pPr>
      <w:r w:rsidRPr="00146C09">
        <w:t>W analizowanym okresie przekroczenia dopuszczalnej wartości stężenia średniorocznego pyłu zawieszonego PM10, która wynosi 40 µg/m</w:t>
      </w:r>
      <w:r w:rsidRPr="00146C09">
        <w:rPr>
          <w:vertAlign w:val="superscript"/>
        </w:rPr>
        <w:t xml:space="preserve">3 </w:t>
      </w:r>
      <w:r w:rsidRPr="00146C09">
        <w:rPr>
          <w:vertAlign w:val="subscript"/>
        </w:rPr>
        <w:t>,</w:t>
      </w:r>
      <w:r w:rsidRPr="00146C09">
        <w:t>zanotowano w roku 2015 oraz 2017 zarówno podczas prowadzenia pomiarów metodą manualną, jak i automatyczną. Najwyższe wartości stężeń pyłu zawieszonego PM10 były rejestrowane na stacji przy ul. Armii Krajowej, która jest stacją komunikacyjną. M</w:t>
      </w:r>
      <w:r>
        <w:t>aksymalne stężenie średnioroczne</w:t>
      </w:r>
      <w:r w:rsidRPr="00146C09">
        <w:t xml:space="preserve"> zarejestrowano w 2015 r. i wynosiło 44,8 µg/m</w:t>
      </w:r>
      <w:r w:rsidRPr="00146C09">
        <w:rPr>
          <w:vertAlign w:val="superscript"/>
        </w:rPr>
        <w:t>3</w:t>
      </w:r>
      <w:r w:rsidRPr="00146C09">
        <w:t>.</w:t>
      </w:r>
    </w:p>
    <w:p w:rsidR="007E2DEE" w:rsidRPr="00146C09" w:rsidRDefault="007E2DEE" w:rsidP="008622BE">
      <w:pPr>
        <w:pStyle w:val="Tre"/>
      </w:pPr>
      <w:r w:rsidRPr="00146C09">
        <w:t>Wartość dopuszczalnej częstości przekraczania (35 razy w ciągu roku) dopuszczalnego stężenia 24-godzinnego (50 µg/m</w:t>
      </w:r>
      <w:r w:rsidRPr="00146C09">
        <w:rPr>
          <w:vertAlign w:val="superscript"/>
        </w:rPr>
        <w:t>3</w:t>
      </w:r>
      <w:r w:rsidRPr="00146C09">
        <w:t xml:space="preserve">) pyłu zawieszonego PM10 była przekroczona w każdym analizowanym roku </w:t>
      </w:r>
      <w:r w:rsidRPr="00146C09">
        <w:rPr>
          <w:rFonts w:eastAsia="Times New Roman"/>
        </w:rPr>
        <w:t>(Rysunek 3)</w:t>
      </w:r>
      <w:r w:rsidRPr="00146C09">
        <w:t>. Najwięcej dni z przekroczeniami zanotowano w 2015 roku – 96 dni na stacji przy ul. Armii Krajowej. W tym samym roku na stacji tła miejskiego przy ul. Baczyńskiego zarejestrowano jedynie 46 dni z przekroczeniami, a w roku 2016 tylko 32.</w:t>
      </w:r>
    </w:p>
    <w:p w:rsidR="007E2DEE" w:rsidRDefault="007E2DEE" w:rsidP="008622BE">
      <w:pPr>
        <w:pStyle w:val="Tre"/>
      </w:pPr>
      <w:r w:rsidRPr="00146C09">
        <w:t>Maksymalne stężenia dobowe pyłu zawieszonego PM10 rejestrowane w latach 2015 i 2016 były na podobnym poziomie i przekraczały normę (50 µg/m</w:t>
      </w:r>
      <w:r w:rsidRPr="00146C09">
        <w:rPr>
          <w:vertAlign w:val="superscript"/>
        </w:rPr>
        <w:t>3</w:t>
      </w:r>
      <w:r w:rsidRPr="00146C09">
        <w:t>), jednak nie przekraczały poziomu alarmowego (300 µg/m</w:t>
      </w:r>
      <w:r w:rsidRPr="00146C09">
        <w:rPr>
          <w:vertAlign w:val="superscript"/>
        </w:rPr>
        <w:t>3</w:t>
      </w:r>
      <w:r w:rsidRPr="00146C09">
        <w:t>). W roku 2017 zanotowano stężenia dobowe znacznie powyżej stanu alarmowego – nawet 470 µg/m</w:t>
      </w:r>
      <w:r w:rsidRPr="00146C09">
        <w:rPr>
          <w:vertAlign w:val="superscript"/>
        </w:rPr>
        <w:t>3</w:t>
      </w:r>
      <w:r w:rsidRPr="00146C09">
        <w:t>.</w:t>
      </w:r>
      <w:r w:rsidRPr="00146C09">
        <w:rPr>
          <w:vertAlign w:val="superscript"/>
        </w:rPr>
        <w:t xml:space="preserve"> </w:t>
      </w:r>
      <w:r w:rsidRPr="00146C09">
        <w:t>Powodem może być niekorzystna sytuacja meteorologiczna oraz niskie temperatury, które były przyczyną występowania zjawiska smogu w miastach całej Polski.</w:t>
      </w:r>
    </w:p>
    <w:p w:rsidR="007E2DEE" w:rsidRDefault="007E2DEE" w:rsidP="008622BE">
      <w:pPr>
        <w:pStyle w:val="Tre"/>
      </w:pPr>
      <w:r>
        <w:t>Występowanie przekroczeń stężeń dobowych pyłu zawieszonego PM10 jest silnie skorelowane z temperaturami powietrza. W miesiącach październik – luty notowane największą liczbę dni z przekroczeniami (Rysunki 4-6).</w:t>
      </w:r>
    </w:p>
    <w:p w:rsidR="007E2DEE" w:rsidRDefault="007E2DEE" w:rsidP="003B5E17">
      <w:pPr>
        <w:pStyle w:val="Tre"/>
        <w:keepNext/>
      </w:pPr>
      <w:r>
        <w:rPr>
          <w:noProof/>
        </w:rPr>
        <w:pict>
          <v:shape id="Wykres 14" o:spid="_x0000_i1029" type="#_x0000_t75" style="width:437.4pt;height:182.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">
            <v:imagedata r:id="rId13" o:title="" cropbottom="-54f"/>
            <o:lock v:ext="edit" aspectratio="f"/>
          </v:shape>
        </w:pict>
      </w:r>
    </w:p>
    <w:p w:rsidR="007E2DEE" w:rsidRDefault="007E2DEE" w:rsidP="00907C82">
      <w:pPr>
        <w:pStyle w:val="Podpisrysunek"/>
      </w:pPr>
      <w:bookmarkStart w:id="51" w:name="_Toc520294970"/>
      <w:r>
        <w:t xml:space="preserve">Rysunek </w:t>
      </w:r>
      <w:fldSimple w:instr=" SEQ Rysunek \* ARABIC ">
        <w:r>
          <w:rPr>
            <w:noProof/>
          </w:rPr>
          <w:t>4</w:t>
        </w:r>
      </w:fldSimple>
      <w:r>
        <w:t>. Występowanie dni z przekroczeniem dopuszczalnego stężenia 24 – godzinnego dla pyłu PM10 w poszczególnych miesiącach na stacji przy ul. Armii Krajowej</w:t>
      </w:r>
      <w:bookmarkEnd w:id="51"/>
    </w:p>
    <w:p w:rsidR="007E2DEE" w:rsidRDefault="007E2DEE" w:rsidP="00907C82">
      <w:pPr>
        <w:pStyle w:val="Podpisrysunek"/>
      </w:pPr>
    </w:p>
    <w:p w:rsidR="007E2DEE" w:rsidRDefault="007E2DEE" w:rsidP="00907C82">
      <w:pPr>
        <w:pStyle w:val="Tre"/>
        <w:keepNext/>
      </w:pPr>
      <w:r>
        <w:rPr>
          <w:noProof/>
        </w:rPr>
        <w:pict>
          <v:shape id="Wykres 29" o:spid="_x0000_i1030" type="#_x0000_t75" style="width:455.4pt;height:180.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">
            <v:imagedata r:id="rId14" o:title=""/>
            <o:lock v:ext="edit" aspectratio="f"/>
          </v:shape>
        </w:pict>
      </w:r>
    </w:p>
    <w:p w:rsidR="007E2DEE" w:rsidRPr="00907C82" w:rsidRDefault="007E2DEE" w:rsidP="00907C82">
      <w:pPr>
        <w:pStyle w:val="Podpisrysunek"/>
        <w:rPr>
          <w:rStyle w:val="SubtleReference"/>
          <w:rFonts w:cs="Calibri"/>
          <w:sz w:val="20"/>
          <w:lang w:eastAsia="pl-PL"/>
        </w:rPr>
      </w:pPr>
      <w:bookmarkStart w:id="52" w:name="_Toc520294971"/>
      <w:r w:rsidRPr="00907C82">
        <w:rPr>
          <w:rStyle w:val="SubtleReference"/>
          <w:rFonts w:cs="Calibri"/>
          <w:sz w:val="20"/>
          <w:lang w:eastAsia="pl-PL"/>
        </w:rPr>
        <w:t xml:space="preserve">Rysunek </w:t>
      </w:r>
      <w:r w:rsidRPr="00907C82">
        <w:rPr>
          <w:rStyle w:val="SubtleReference"/>
          <w:rFonts w:cs="Calibri"/>
          <w:sz w:val="20"/>
          <w:lang w:eastAsia="pl-PL"/>
        </w:rPr>
        <w:fldChar w:fldCharType="begin"/>
      </w:r>
      <w:r w:rsidRPr="00907C82">
        <w:rPr>
          <w:rStyle w:val="SubtleReference"/>
          <w:rFonts w:cs="Calibri"/>
          <w:sz w:val="20"/>
          <w:lang w:eastAsia="pl-PL"/>
        </w:rPr>
        <w:instrText xml:space="preserve"> SEQ Rysunek \* ARABIC </w:instrText>
      </w:r>
      <w:r w:rsidRPr="00907C82">
        <w:rPr>
          <w:rStyle w:val="SubtleReference"/>
          <w:rFonts w:cs="Calibri"/>
          <w:sz w:val="20"/>
          <w:lang w:eastAsia="pl-PL"/>
        </w:rPr>
        <w:fldChar w:fldCharType="separate"/>
      </w:r>
      <w:r>
        <w:rPr>
          <w:rStyle w:val="SubtleReference"/>
          <w:rFonts w:cs="Calibri"/>
          <w:noProof/>
          <w:sz w:val="20"/>
          <w:lang w:eastAsia="pl-PL"/>
        </w:rPr>
        <w:t>5</w:t>
      </w:r>
      <w:r w:rsidRPr="00907C82">
        <w:rPr>
          <w:rStyle w:val="SubtleReference"/>
          <w:rFonts w:cs="Calibri"/>
          <w:sz w:val="20"/>
          <w:lang w:eastAsia="pl-PL"/>
        </w:rPr>
        <w:fldChar w:fldCharType="end"/>
      </w:r>
      <w:r w:rsidRPr="00907C82">
        <w:rPr>
          <w:rStyle w:val="SubtleReference"/>
          <w:rFonts w:cs="Calibri"/>
          <w:sz w:val="20"/>
          <w:lang w:eastAsia="pl-PL"/>
        </w:rPr>
        <w:t xml:space="preserve">. </w:t>
      </w:r>
      <w:r w:rsidRPr="00907C82">
        <w:t xml:space="preserve">Występowanie dni z przekroczeniem dopuszczalnego stężenia 24 – godzinnego </w:t>
      </w:r>
      <w:r w:rsidRPr="00907C82">
        <w:rPr>
          <w:rStyle w:val="SubtleReference"/>
          <w:rFonts w:cs="Calibri"/>
          <w:sz w:val="20"/>
          <w:lang w:eastAsia="pl-PL"/>
        </w:rPr>
        <w:t>dla pyłu PM10 w </w:t>
      </w:r>
      <w:r w:rsidRPr="00907C82">
        <w:t>poszczególnych miesiącach n</w:t>
      </w:r>
      <w:r w:rsidRPr="00907C82">
        <w:rPr>
          <w:rStyle w:val="SubtleReference"/>
          <w:rFonts w:cs="Calibri"/>
          <w:sz w:val="20"/>
          <w:lang w:eastAsia="pl-PL"/>
        </w:rPr>
        <w:t>a stacji przy ul. Baczyński</w:t>
      </w:r>
      <w:r>
        <w:rPr>
          <w:rStyle w:val="SubtleReference"/>
          <w:rFonts w:cs="Calibri"/>
          <w:sz w:val="20"/>
          <w:lang w:eastAsia="pl-PL"/>
        </w:rPr>
        <w:t>e</w:t>
      </w:r>
      <w:r w:rsidRPr="00907C82">
        <w:rPr>
          <w:rStyle w:val="SubtleReference"/>
          <w:rFonts w:cs="Calibri"/>
          <w:sz w:val="20"/>
          <w:lang w:eastAsia="pl-PL"/>
        </w:rPr>
        <w:t>go (pomiar manualny)</w:t>
      </w:r>
      <w:bookmarkEnd w:id="52"/>
    </w:p>
    <w:p w:rsidR="007E2DEE" w:rsidRDefault="007E2DEE" w:rsidP="00907C82">
      <w:pPr>
        <w:pStyle w:val="Tre"/>
        <w:keepNext/>
      </w:pPr>
      <w:r>
        <w:rPr>
          <w:noProof/>
        </w:rPr>
        <w:pict>
          <v:shape id="Wykres 33" o:spid="_x0000_i1031" type="#_x0000_t75" style="width:455.4pt;height:182.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UR3S3AAAAAUBAAAPAAAAZHJzL2Rvd25y&#10;ZXYueG1sTI9BS8NAEIXvgv9hGcGL2N0qjW3MpARBvFlMpedtdpoEs7Nhd9vGf+/qxV4GHu/x3jfF&#10;erKDOJEPvWOE+UyBIG6c6blF+Ny+3i9BhKjZ6MExIXxTgHV5fVXo3Lgzf9Cpjq1IJRxyjdDFOOZS&#10;hqYjq8PMjcTJOzhvdUzSt9J4fU7ldpAPSmXS6p7TQqdHeumo+aqPFqEfa6+iau82b4es2lUb2tXb&#10;d8Tbm6l6BhFpiv9h+MVP6FAmpr07sgliQEiPxL+bvNVcLUDsER6zpwXIspCX9OUP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">
            <v:imagedata r:id="rId15" o:title="" cropbottom="-71f"/>
            <o:lock v:ext="edit" aspectratio="f"/>
          </v:shape>
        </w:pict>
      </w:r>
    </w:p>
    <w:p w:rsidR="007E2DEE" w:rsidRPr="00AD0224" w:rsidRDefault="007E2DEE" w:rsidP="00907C82">
      <w:pPr>
        <w:pStyle w:val="Podpisrysunek"/>
      </w:pPr>
      <w:bookmarkStart w:id="53" w:name="_Toc520294972"/>
      <w:r>
        <w:t xml:space="preserve">Rysunek </w:t>
      </w:r>
      <w:fldSimple w:instr=" SEQ Rysunek \* ARABIC ">
        <w:r>
          <w:rPr>
            <w:noProof/>
          </w:rPr>
          <w:t>6</w:t>
        </w:r>
      </w:fldSimple>
      <w:r>
        <w:t>. Występowanie dni z przekroczeniem dopuszczalnego stężenia 24 – godzinnego dla pyłu PM10 w poszczególnych miesiącach na stacji przy ul. Baczyńskiego (pomiar automatyczny)</w:t>
      </w:r>
      <w:bookmarkEnd w:id="53"/>
    </w:p>
    <w:p w:rsidR="007E2DEE" w:rsidRPr="003B5E17" w:rsidRDefault="007E2DEE" w:rsidP="00794FD0">
      <w:pPr>
        <w:pStyle w:val="Tre"/>
      </w:pPr>
      <w:r w:rsidRPr="003B5E17">
        <w:t xml:space="preserve">W analizowanym okresie widoczny jest niewielki, jednak zaznaczający się trend </w:t>
      </w:r>
      <w:r>
        <w:t>poprawy jakości powietrza na </w:t>
      </w:r>
      <w:r w:rsidRPr="003B5E17">
        <w:t xml:space="preserve">terenie miasta. </w:t>
      </w:r>
      <w:r>
        <w:t>Stopniowo n</w:t>
      </w:r>
      <w:r w:rsidRPr="003B5E17">
        <w:t xml:space="preserve">otowane są niższe wartości </w:t>
      </w:r>
      <w:r>
        <w:t>stężeń średniorocznych</w:t>
      </w:r>
      <w:r w:rsidRPr="003B5E17">
        <w:t xml:space="preserve"> dla pyłu PM10, a także maleje stopniowo liczba dni z przekroczeniami. </w:t>
      </w:r>
    </w:p>
    <w:p w:rsidR="007E2DEE" w:rsidRPr="00BA13E1" w:rsidRDefault="007E2DEE" w:rsidP="00794FD0">
      <w:pPr>
        <w:pStyle w:val="Tre"/>
      </w:pPr>
      <w:r w:rsidRPr="00AD0224">
        <w:t>Obszar przekroczeń wyznaczony na podstawie modelowania dla stężenia średniorocznego pyłu PM10 zajmował 6 % powierzchni miasta</w:t>
      </w:r>
      <w:r>
        <w:t>,</w:t>
      </w:r>
      <w:r w:rsidRPr="00AD0224">
        <w:t xml:space="preserve"> tj. 8,9 km</w:t>
      </w:r>
      <w:r w:rsidRPr="00AD0224">
        <w:rPr>
          <w:vertAlign w:val="superscript"/>
        </w:rPr>
        <w:t>2</w:t>
      </w:r>
      <w:r w:rsidRPr="00AD0224">
        <w:t xml:space="preserve">, a narażonych było 13,5 tys. mieszkańców. Dla stężeń 24 </w:t>
      </w:r>
      <w:r>
        <w:t xml:space="preserve">- </w:t>
      </w:r>
      <w:r w:rsidRPr="00AD0224">
        <w:t>godzinnych pyłu zawieszonego PM10 obsza</w:t>
      </w:r>
      <w:r>
        <w:t>r przekroczeń zajmował 83 % powierzchni</w:t>
      </w:r>
      <w:r w:rsidRPr="00AD0224">
        <w:t xml:space="preserve"> Częstochowy (133,6 km</w:t>
      </w:r>
      <w:r w:rsidRPr="00146C09">
        <w:rPr>
          <w:vertAlign w:val="superscript"/>
        </w:rPr>
        <w:t>2</w:t>
      </w:r>
      <w:r w:rsidRPr="00AD0224">
        <w:t>), a narażonych było ok. 204,5 tys. mieszkańców.</w:t>
      </w:r>
      <w:r>
        <w:rPr>
          <w:rStyle w:val="FootnoteReference"/>
          <w:rFonts w:cs="Calibri"/>
        </w:rPr>
        <w:footnoteReference w:id="19"/>
      </w:r>
    </w:p>
    <w:p w:rsidR="007E2DEE" w:rsidRPr="00794FD0" w:rsidRDefault="007E2DEE" w:rsidP="00A76F5B">
      <w:pPr>
        <w:rPr>
          <w:rStyle w:val="Strong"/>
          <w:bCs/>
          <w:lang w:eastAsia="en-US"/>
        </w:rPr>
      </w:pPr>
      <w:r w:rsidRPr="00794FD0">
        <w:rPr>
          <w:rStyle w:val="Strong"/>
          <w:bCs/>
          <w:lang w:eastAsia="en-US"/>
        </w:rPr>
        <w:t>Pył zawieszony PM2,5</w:t>
      </w:r>
    </w:p>
    <w:p w:rsidR="007E2DEE" w:rsidRPr="00BA13E1" w:rsidRDefault="007E2DEE" w:rsidP="00794FD0">
      <w:pPr>
        <w:pStyle w:val="Tre"/>
      </w:pPr>
      <w:r w:rsidRPr="00BA13E1">
        <w:t>Dla pyłu zawieszonego PM2,5 rozporządzenie MŚ z dnia 24 sierpnia 2012 r. w sprawie poziomów niektórych substancji w powietrzu</w:t>
      </w:r>
      <w:r w:rsidRPr="00146C09">
        <w:rPr>
          <w:vertAlign w:val="superscript"/>
        </w:rPr>
        <w:footnoteReference w:id="20"/>
      </w:r>
      <w:r w:rsidRPr="00146C09">
        <w:rPr>
          <w:vertAlign w:val="superscript"/>
        </w:rPr>
        <w:t xml:space="preserve"> </w:t>
      </w:r>
      <w:r w:rsidRPr="00BA13E1">
        <w:t>ustala dwa poziomy dopuszczalne - faza I i faza II. W fazie I dopuszczalny poziom stężenia średniorocznego pyłu zawieszonego PM2,5 może być przekraczany o margines tolerancji, który od 2010 roku był sukcesywnie pomniejszany w celu osiągnięcia w 2015 roku poziomu dopuszczalnego wynoszącego 25 µg/m</w:t>
      </w:r>
      <w:r w:rsidRPr="00BA13E1">
        <w:rPr>
          <w:vertAlign w:val="superscript"/>
        </w:rPr>
        <w:t>3</w:t>
      </w:r>
      <w:r w:rsidRPr="00BA13E1">
        <w:t>. Natomiast poziom dopuszczalny dla wartości średniorocznej określony w fazie II wynosi 20 µg/m</w:t>
      </w:r>
      <w:r w:rsidRPr="00BA13E1">
        <w:rPr>
          <w:vertAlign w:val="superscript"/>
        </w:rPr>
        <w:t>3</w:t>
      </w:r>
      <w:r w:rsidRPr="00BA13E1">
        <w:t xml:space="preserve"> i powinien zostać osiągnięty do 2020 roku.</w:t>
      </w:r>
    </w:p>
    <w:p w:rsidR="007E2DEE" w:rsidRPr="00BA13E1" w:rsidRDefault="007E2DEE" w:rsidP="00794FD0">
      <w:pPr>
        <w:pStyle w:val="Tre"/>
        <w:rPr>
          <w:lang w:eastAsia="ar-SA"/>
        </w:rPr>
      </w:pPr>
      <w:r w:rsidRPr="00BA13E1">
        <w:rPr>
          <w:lang w:eastAsia="ar-SA"/>
        </w:rPr>
        <w:t xml:space="preserve">Zestawienie wyników pomiarów stężeń średniorocznych pyłu zawieszonego PM2,5 w strefie miasto Częstochowa </w:t>
      </w:r>
      <w:r w:rsidRPr="00BA13E1">
        <w:t>z lat 2015-2017 zamieszczono w tabeli poniżej.</w:t>
      </w:r>
    </w:p>
    <w:p w:rsidR="007E2DEE" w:rsidRPr="00BA13E1" w:rsidRDefault="007E2DEE" w:rsidP="00794FD0">
      <w:pPr>
        <w:pStyle w:val="Podpistabela"/>
      </w:pPr>
      <w:bookmarkStart w:id="54" w:name="_Ref491966203"/>
      <w:bookmarkStart w:id="55" w:name="_Toc505870668"/>
      <w:bookmarkStart w:id="56" w:name="_Toc520294895"/>
      <w:r w:rsidRPr="00BA13E1">
        <w:t xml:space="preserve">Tabela </w:t>
      </w:r>
      <w:r w:rsidRPr="00BA13E1">
        <w:rPr>
          <w:noProof/>
        </w:rPr>
        <w:fldChar w:fldCharType="begin"/>
      </w:r>
      <w:r w:rsidRPr="00BA13E1">
        <w:rPr>
          <w:noProof/>
        </w:rPr>
        <w:instrText xml:space="preserve"> SEQ Tabela \* ARABIC </w:instrText>
      </w:r>
      <w:r w:rsidRPr="00BA13E1">
        <w:rPr>
          <w:noProof/>
        </w:rPr>
        <w:fldChar w:fldCharType="separate"/>
      </w:r>
      <w:r>
        <w:rPr>
          <w:noProof/>
        </w:rPr>
        <w:t>6</w:t>
      </w:r>
      <w:r w:rsidRPr="00BA13E1">
        <w:rPr>
          <w:noProof/>
        </w:rPr>
        <w:fldChar w:fldCharType="end"/>
      </w:r>
      <w:bookmarkEnd w:id="54"/>
      <w:r w:rsidRPr="00BA13E1">
        <w:t>. Stężenie średnioroczne pyłu PM2,5 w strefie miasto Częstochowa w latach 2015 2017</w:t>
      </w:r>
      <w:r w:rsidRPr="00794FD0">
        <w:rPr>
          <w:vertAlign w:val="superscript"/>
        </w:rPr>
        <w:footnoteReference w:id="21"/>
      </w:r>
      <w:bookmarkEnd w:id="55"/>
      <w:bookmarkEnd w:id="56"/>
    </w:p>
    <w:tbl>
      <w:tblPr>
        <w:tblW w:w="5000" w:type="pct"/>
        <w:jc w:val="center"/>
        <w:tblCellMar>
          <w:top w:w="28" w:type="dxa"/>
          <w:left w:w="70" w:type="dxa"/>
          <w:bottom w:w="28" w:type="dxa"/>
          <w:right w:w="70" w:type="dxa"/>
        </w:tblCellMar>
        <w:tblLook w:val="00A0"/>
      </w:tblPr>
      <w:tblGrid>
        <w:gridCol w:w="350"/>
        <w:gridCol w:w="1339"/>
        <w:gridCol w:w="1402"/>
        <w:gridCol w:w="1830"/>
        <w:gridCol w:w="2395"/>
        <w:gridCol w:w="1896"/>
      </w:tblGrid>
      <w:tr w:rsidR="007E2DEE" w:rsidRPr="004373F4" w:rsidTr="00794FD0">
        <w:trPr>
          <w:cantSplit/>
          <w:trHeight w:val="227"/>
          <w:jc w:val="center"/>
        </w:trPr>
        <w:tc>
          <w:tcPr>
            <w:tcW w:w="190" w:type="pct"/>
            <w:vMerge w:val="restart"/>
            <w:tcBorders>
              <w:top w:val="single" w:sz="4" w:space="0" w:color="auto"/>
              <w:left w:val="single" w:sz="4" w:space="0" w:color="auto"/>
              <w:bottom w:val="single" w:sz="4" w:space="0" w:color="auto"/>
              <w:right w:val="single" w:sz="4" w:space="0" w:color="auto"/>
            </w:tcBorders>
            <w:shd w:val="clear" w:color="auto" w:fill="D8D8D8"/>
            <w:noWrap/>
            <w:vAlign w:val="center"/>
          </w:tcPr>
          <w:p w:rsidR="007E2DEE" w:rsidRPr="00A94D89" w:rsidRDefault="007E2DEE" w:rsidP="00794FD0">
            <w:pPr>
              <w:pStyle w:val="Tabelanagwek"/>
              <w:rPr>
                <w:rFonts w:cs="Calibri"/>
                <w:lang w:eastAsia="en-US"/>
              </w:rPr>
            </w:pPr>
            <w:r w:rsidRPr="00A94D89">
              <w:rPr>
                <w:rFonts w:cs="Calibri"/>
                <w:lang w:eastAsia="en-US"/>
              </w:rPr>
              <w:t>lp.</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D8D8D8"/>
            <w:noWrap/>
            <w:vAlign w:val="center"/>
          </w:tcPr>
          <w:p w:rsidR="007E2DEE" w:rsidRPr="00A94D89" w:rsidRDefault="007E2DEE" w:rsidP="00794FD0">
            <w:pPr>
              <w:pStyle w:val="Tabelanagwek"/>
              <w:rPr>
                <w:rFonts w:cs="Calibri"/>
                <w:lang w:eastAsia="en-US"/>
              </w:rPr>
            </w:pPr>
            <w:r w:rsidRPr="00A94D89">
              <w:rPr>
                <w:rFonts w:cs="Calibri"/>
                <w:lang w:eastAsia="en-US"/>
              </w:rPr>
              <w:t>kod stacji</w:t>
            </w:r>
          </w:p>
        </w:tc>
        <w:tc>
          <w:tcPr>
            <w:tcW w:w="761" w:type="pct"/>
            <w:vMerge w:val="restart"/>
            <w:tcBorders>
              <w:top w:val="single" w:sz="4" w:space="0" w:color="auto"/>
              <w:left w:val="single" w:sz="4" w:space="0" w:color="auto"/>
              <w:bottom w:val="single" w:sz="4" w:space="0" w:color="auto"/>
              <w:right w:val="single" w:sz="4" w:space="0" w:color="auto"/>
            </w:tcBorders>
            <w:shd w:val="clear" w:color="auto" w:fill="D8D8D8"/>
            <w:noWrap/>
            <w:vAlign w:val="center"/>
          </w:tcPr>
          <w:p w:rsidR="007E2DEE" w:rsidRPr="00A94D89" w:rsidRDefault="007E2DEE" w:rsidP="00794FD0">
            <w:pPr>
              <w:pStyle w:val="Tabelanagwek"/>
              <w:rPr>
                <w:rFonts w:cs="Calibri"/>
                <w:lang w:eastAsia="en-US"/>
              </w:rPr>
            </w:pPr>
            <w:r w:rsidRPr="00A94D89">
              <w:rPr>
                <w:rFonts w:cs="Calibri"/>
                <w:lang w:eastAsia="en-US"/>
              </w:rPr>
              <w:t>adres stacji</w:t>
            </w:r>
          </w:p>
        </w:tc>
        <w:tc>
          <w:tcPr>
            <w:tcW w:w="3322" w:type="pct"/>
            <w:gridSpan w:val="3"/>
            <w:tcBorders>
              <w:top w:val="single" w:sz="4" w:space="0" w:color="auto"/>
              <w:left w:val="nil"/>
              <w:bottom w:val="single" w:sz="4" w:space="0" w:color="auto"/>
              <w:right w:val="single" w:sz="4" w:space="0" w:color="auto"/>
            </w:tcBorders>
            <w:shd w:val="clear" w:color="auto" w:fill="D8D8D8"/>
            <w:noWrap/>
            <w:vAlign w:val="center"/>
          </w:tcPr>
          <w:p w:rsidR="007E2DEE" w:rsidRPr="00A94D89" w:rsidRDefault="007E2DEE" w:rsidP="00794FD0">
            <w:pPr>
              <w:pStyle w:val="Tabelanagwek"/>
              <w:rPr>
                <w:rFonts w:cs="Calibri"/>
                <w:lang w:eastAsia="en-US"/>
              </w:rPr>
            </w:pPr>
            <w:r w:rsidRPr="00A94D89">
              <w:rPr>
                <w:rFonts w:cs="Calibri"/>
                <w:lang w:eastAsia="en-US"/>
              </w:rPr>
              <w:t>stężenie średnioroczne pyłu PM2,5 [µg/m</w:t>
            </w:r>
            <w:r w:rsidRPr="00A94D89">
              <w:rPr>
                <w:rFonts w:cs="Calibri"/>
                <w:vertAlign w:val="superscript"/>
                <w:lang w:eastAsia="en-US"/>
              </w:rPr>
              <w:t>3</w:t>
            </w:r>
            <w:r w:rsidRPr="00A94D89">
              <w:rPr>
                <w:rFonts w:cs="Calibri"/>
                <w:lang w:eastAsia="en-US"/>
              </w:rPr>
              <w:t>]</w:t>
            </w:r>
          </w:p>
        </w:tc>
      </w:tr>
      <w:tr w:rsidR="007E2DEE" w:rsidRPr="00B426E1" w:rsidTr="00794FD0">
        <w:trPr>
          <w:cantSplit/>
          <w:trHeight w:val="227"/>
          <w:jc w:val="center"/>
        </w:trPr>
        <w:tc>
          <w:tcPr>
            <w:tcW w:w="190" w:type="pct"/>
            <w:vMerge/>
            <w:tcBorders>
              <w:top w:val="single" w:sz="4" w:space="0" w:color="auto"/>
              <w:left w:val="single" w:sz="4" w:space="0" w:color="auto"/>
              <w:bottom w:val="single" w:sz="4" w:space="0" w:color="auto"/>
              <w:right w:val="single" w:sz="4" w:space="0" w:color="auto"/>
            </w:tcBorders>
            <w:shd w:val="clear" w:color="auto" w:fill="D8D8D8"/>
            <w:vAlign w:val="center"/>
          </w:tcPr>
          <w:p w:rsidR="007E2DEE" w:rsidRPr="00A94D89" w:rsidRDefault="007E2DEE" w:rsidP="00794FD0">
            <w:pPr>
              <w:pStyle w:val="Tabelanagwek"/>
              <w:rPr>
                <w:rFonts w:cs="Calibri"/>
                <w:lang w:eastAsia="en-US"/>
              </w:rPr>
            </w:pPr>
          </w:p>
        </w:tc>
        <w:tc>
          <w:tcPr>
            <w:tcW w:w="727" w:type="pct"/>
            <w:vMerge/>
            <w:tcBorders>
              <w:top w:val="single" w:sz="4" w:space="0" w:color="auto"/>
              <w:left w:val="single" w:sz="4" w:space="0" w:color="auto"/>
              <w:bottom w:val="single" w:sz="4" w:space="0" w:color="auto"/>
              <w:right w:val="single" w:sz="4" w:space="0" w:color="auto"/>
            </w:tcBorders>
            <w:shd w:val="clear" w:color="auto" w:fill="D8D8D8"/>
            <w:vAlign w:val="center"/>
          </w:tcPr>
          <w:p w:rsidR="007E2DEE" w:rsidRPr="00A94D89" w:rsidRDefault="007E2DEE" w:rsidP="00794FD0">
            <w:pPr>
              <w:pStyle w:val="Tabelanagwek"/>
              <w:rPr>
                <w:rFonts w:cs="Calibri"/>
                <w:lang w:eastAsia="en-US"/>
              </w:rPr>
            </w:pPr>
          </w:p>
        </w:tc>
        <w:tc>
          <w:tcPr>
            <w:tcW w:w="761" w:type="pct"/>
            <w:vMerge/>
            <w:tcBorders>
              <w:top w:val="single" w:sz="4" w:space="0" w:color="auto"/>
              <w:left w:val="single" w:sz="4" w:space="0" w:color="auto"/>
              <w:bottom w:val="single" w:sz="4" w:space="0" w:color="auto"/>
              <w:right w:val="single" w:sz="4" w:space="0" w:color="auto"/>
            </w:tcBorders>
            <w:shd w:val="clear" w:color="auto" w:fill="D8D8D8"/>
            <w:vAlign w:val="center"/>
          </w:tcPr>
          <w:p w:rsidR="007E2DEE" w:rsidRPr="00A94D89" w:rsidRDefault="007E2DEE" w:rsidP="00794FD0">
            <w:pPr>
              <w:pStyle w:val="Tabelanagwek"/>
              <w:rPr>
                <w:rFonts w:cs="Calibri"/>
                <w:lang w:eastAsia="en-US"/>
              </w:rPr>
            </w:pPr>
          </w:p>
        </w:tc>
        <w:tc>
          <w:tcPr>
            <w:tcW w:w="993" w:type="pct"/>
            <w:tcBorders>
              <w:top w:val="nil"/>
              <w:left w:val="nil"/>
              <w:bottom w:val="single" w:sz="4" w:space="0" w:color="auto"/>
              <w:right w:val="single" w:sz="4" w:space="0" w:color="auto"/>
            </w:tcBorders>
            <w:shd w:val="clear" w:color="auto" w:fill="D8D8D8"/>
            <w:noWrap/>
            <w:vAlign w:val="center"/>
          </w:tcPr>
          <w:p w:rsidR="007E2DEE" w:rsidRPr="00A94D89" w:rsidRDefault="007E2DEE" w:rsidP="00794FD0">
            <w:pPr>
              <w:pStyle w:val="Tabelanagwek"/>
              <w:rPr>
                <w:rFonts w:cs="Calibri"/>
                <w:lang w:eastAsia="en-US"/>
              </w:rPr>
            </w:pPr>
            <w:r w:rsidRPr="00A94D89">
              <w:rPr>
                <w:rFonts w:cs="Calibri"/>
                <w:lang w:eastAsia="en-US"/>
              </w:rPr>
              <w:t>2015</w:t>
            </w:r>
          </w:p>
        </w:tc>
        <w:tc>
          <w:tcPr>
            <w:tcW w:w="1300" w:type="pct"/>
            <w:tcBorders>
              <w:top w:val="nil"/>
              <w:left w:val="nil"/>
              <w:bottom w:val="single" w:sz="4" w:space="0" w:color="auto"/>
              <w:right w:val="single" w:sz="4" w:space="0" w:color="auto"/>
            </w:tcBorders>
            <w:shd w:val="clear" w:color="auto" w:fill="D8D8D8"/>
            <w:noWrap/>
            <w:vAlign w:val="center"/>
          </w:tcPr>
          <w:p w:rsidR="007E2DEE" w:rsidRPr="00A94D89" w:rsidRDefault="007E2DEE" w:rsidP="00794FD0">
            <w:pPr>
              <w:pStyle w:val="Tabelanagwek"/>
              <w:rPr>
                <w:rFonts w:cs="Calibri"/>
                <w:lang w:eastAsia="en-US"/>
              </w:rPr>
            </w:pPr>
            <w:r w:rsidRPr="00A94D89">
              <w:rPr>
                <w:rFonts w:cs="Calibri"/>
                <w:lang w:eastAsia="en-US"/>
              </w:rPr>
              <w:t>2016</w:t>
            </w:r>
          </w:p>
        </w:tc>
        <w:tc>
          <w:tcPr>
            <w:tcW w:w="1029" w:type="pct"/>
            <w:tcBorders>
              <w:top w:val="nil"/>
              <w:left w:val="nil"/>
              <w:bottom w:val="single" w:sz="4" w:space="0" w:color="auto"/>
              <w:right w:val="single" w:sz="4" w:space="0" w:color="auto"/>
            </w:tcBorders>
            <w:shd w:val="clear" w:color="auto" w:fill="D8D8D8"/>
          </w:tcPr>
          <w:p w:rsidR="007E2DEE" w:rsidRPr="00A94D89" w:rsidRDefault="007E2DEE" w:rsidP="00794FD0">
            <w:pPr>
              <w:pStyle w:val="Tabelanagwek"/>
              <w:rPr>
                <w:rFonts w:cs="Calibri"/>
                <w:lang w:eastAsia="en-US"/>
              </w:rPr>
            </w:pPr>
            <w:r w:rsidRPr="00A94D89">
              <w:rPr>
                <w:rFonts w:cs="Calibri"/>
                <w:lang w:eastAsia="en-US"/>
              </w:rPr>
              <w:t>2017</w:t>
            </w:r>
          </w:p>
        </w:tc>
      </w:tr>
      <w:tr w:rsidR="007E2DEE" w:rsidRPr="00B426E1" w:rsidTr="00794FD0">
        <w:trPr>
          <w:cantSplit/>
          <w:trHeight w:val="227"/>
          <w:jc w:val="center"/>
        </w:trPr>
        <w:tc>
          <w:tcPr>
            <w:tcW w:w="190" w:type="pct"/>
            <w:tcBorders>
              <w:top w:val="single" w:sz="4" w:space="0" w:color="auto"/>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1</w:t>
            </w:r>
          </w:p>
        </w:tc>
        <w:tc>
          <w:tcPr>
            <w:tcW w:w="727" w:type="pct"/>
            <w:tcBorders>
              <w:top w:val="single" w:sz="4" w:space="0" w:color="auto"/>
              <w:left w:val="nil"/>
              <w:bottom w:val="single" w:sz="4" w:space="0" w:color="auto"/>
              <w:right w:val="single" w:sz="4" w:space="0" w:color="auto"/>
            </w:tcBorders>
            <w:noWrap/>
            <w:vAlign w:val="center"/>
          </w:tcPr>
          <w:p w:rsidR="007E2DEE" w:rsidRPr="00A94D89" w:rsidRDefault="007E2DEE" w:rsidP="00794FD0">
            <w:pPr>
              <w:pStyle w:val="Tabelatre"/>
              <w:rPr>
                <w:rFonts w:cs="Calibri"/>
                <w:szCs w:val="18"/>
                <w:lang w:eastAsia="en-US"/>
              </w:rPr>
            </w:pPr>
            <w:r w:rsidRPr="00A94D89">
              <w:rPr>
                <w:rFonts w:cs="Calibri"/>
                <w:szCs w:val="18"/>
                <w:lang w:eastAsia="en-US"/>
              </w:rPr>
              <w:t>SlCzestoZana</w:t>
            </w:r>
          </w:p>
        </w:tc>
        <w:tc>
          <w:tcPr>
            <w:tcW w:w="761" w:type="pct"/>
            <w:tcBorders>
              <w:top w:val="single" w:sz="4" w:space="0" w:color="auto"/>
              <w:left w:val="nil"/>
              <w:bottom w:val="single" w:sz="4" w:space="0" w:color="auto"/>
              <w:right w:val="single" w:sz="4" w:space="0" w:color="auto"/>
            </w:tcBorders>
            <w:noWrap/>
            <w:vAlign w:val="center"/>
          </w:tcPr>
          <w:p w:rsidR="007E2DEE" w:rsidRPr="00A94D89" w:rsidRDefault="007E2DEE" w:rsidP="00794FD0">
            <w:pPr>
              <w:pStyle w:val="Tabelatre"/>
              <w:rPr>
                <w:rFonts w:cs="Calibri"/>
                <w:szCs w:val="18"/>
                <w:lang w:eastAsia="en-US"/>
              </w:rPr>
            </w:pPr>
            <w:r w:rsidRPr="00A94D89">
              <w:rPr>
                <w:rFonts w:cs="Calibri"/>
                <w:szCs w:val="18"/>
                <w:lang w:eastAsia="en-US"/>
              </w:rPr>
              <w:t>ul. Zana 6</w:t>
            </w:r>
          </w:p>
        </w:tc>
        <w:tc>
          <w:tcPr>
            <w:tcW w:w="993" w:type="pct"/>
            <w:tcBorders>
              <w:top w:val="single" w:sz="4" w:space="0" w:color="auto"/>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szCs w:val="18"/>
                <w:lang w:eastAsia="en-US"/>
              </w:rPr>
            </w:pPr>
            <w:r w:rsidRPr="00A94D89">
              <w:rPr>
                <w:rFonts w:cs="Calibri"/>
                <w:szCs w:val="18"/>
                <w:lang w:eastAsia="en-US"/>
              </w:rPr>
              <w:t>26,0</w:t>
            </w:r>
          </w:p>
        </w:tc>
        <w:tc>
          <w:tcPr>
            <w:tcW w:w="1300" w:type="pct"/>
            <w:tcBorders>
              <w:top w:val="single" w:sz="4" w:space="0" w:color="auto"/>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szCs w:val="18"/>
                <w:lang w:eastAsia="en-US"/>
              </w:rPr>
            </w:pPr>
            <w:r w:rsidRPr="00A94D89">
              <w:rPr>
                <w:rFonts w:cs="Calibri"/>
                <w:szCs w:val="18"/>
                <w:lang w:eastAsia="en-US"/>
              </w:rPr>
              <w:t>25,3</w:t>
            </w:r>
          </w:p>
        </w:tc>
        <w:tc>
          <w:tcPr>
            <w:tcW w:w="1029" w:type="pct"/>
            <w:tcBorders>
              <w:top w:val="single" w:sz="4" w:space="0" w:color="auto"/>
              <w:left w:val="single" w:sz="4" w:space="0" w:color="auto"/>
              <w:bottom w:val="single" w:sz="4" w:space="0" w:color="auto"/>
              <w:right w:val="single" w:sz="4" w:space="0" w:color="auto"/>
            </w:tcBorders>
          </w:tcPr>
          <w:p w:rsidR="007E2DEE" w:rsidRPr="00A94D89" w:rsidRDefault="007E2DEE" w:rsidP="00794FD0">
            <w:pPr>
              <w:pStyle w:val="Tabelatre"/>
              <w:rPr>
                <w:rFonts w:cs="Calibri"/>
                <w:szCs w:val="18"/>
                <w:lang w:eastAsia="en-US"/>
              </w:rPr>
            </w:pPr>
            <w:r w:rsidRPr="00A94D89">
              <w:rPr>
                <w:rFonts w:cs="Calibri"/>
                <w:szCs w:val="18"/>
                <w:lang w:eastAsia="en-US"/>
              </w:rPr>
              <w:t>27,8</w:t>
            </w:r>
          </w:p>
        </w:tc>
      </w:tr>
    </w:tbl>
    <w:p w:rsidR="007E2DEE" w:rsidRPr="00FC088A" w:rsidRDefault="007E2DEE" w:rsidP="00794FD0">
      <w:pPr>
        <w:pStyle w:val="Tre"/>
        <w:rPr>
          <w:rStyle w:val="SubtleReference"/>
          <w:lang w:eastAsia="pl-PL"/>
        </w:rPr>
      </w:pPr>
      <w:r>
        <w:rPr>
          <w:rStyle w:val="SubtleReference"/>
          <w:lang w:eastAsia="pl-PL"/>
        </w:rPr>
        <w:t xml:space="preserve">- </w:t>
      </w:r>
      <w:r w:rsidRPr="00FC088A">
        <w:rPr>
          <w:rStyle w:val="SubtleReference"/>
          <w:lang w:eastAsia="pl-PL"/>
        </w:rPr>
        <w:t>25 [µg/m</w:t>
      </w:r>
      <w:r w:rsidRPr="001E734E">
        <w:rPr>
          <w:rStyle w:val="SubtleReference"/>
          <w:vertAlign w:val="superscript"/>
          <w:lang w:eastAsia="pl-PL"/>
        </w:rPr>
        <w:t>3</w:t>
      </w:r>
      <w:r w:rsidRPr="00FC088A">
        <w:rPr>
          <w:rStyle w:val="SubtleReference"/>
          <w:lang w:eastAsia="pl-PL"/>
        </w:rPr>
        <w:t>] poziom dopuszczalny 2010 r.; 20 [µg/m</w:t>
      </w:r>
      <w:r w:rsidRPr="001E734E">
        <w:rPr>
          <w:rStyle w:val="SubtleReference"/>
          <w:vertAlign w:val="superscript"/>
          <w:lang w:eastAsia="pl-PL"/>
        </w:rPr>
        <w:t>3</w:t>
      </w:r>
      <w:r w:rsidRPr="00FC088A">
        <w:rPr>
          <w:rStyle w:val="SubtleReference"/>
          <w:lang w:eastAsia="pl-PL"/>
        </w:rPr>
        <w:t>] poziom dopuszczalny 2020 r.</w:t>
      </w:r>
    </w:p>
    <w:p w:rsidR="007E2DEE" w:rsidRPr="00BA13E1" w:rsidRDefault="007E2DEE" w:rsidP="00794FD0">
      <w:pPr>
        <w:pStyle w:val="Tre"/>
      </w:pPr>
    </w:p>
    <w:p w:rsidR="007E2DEE" w:rsidRPr="00BA13E1" w:rsidRDefault="007E2DEE" w:rsidP="00794FD0">
      <w:pPr>
        <w:keepNext/>
        <w:jc w:val="center"/>
        <w:rPr>
          <w:rFonts w:ascii="Calibri" w:hAnsi="Calibri" w:cs="Calibri"/>
          <w:lang w:val="pl-PL"/>
        </w:rPr>
      </w:pPr>
      <w:r w:rsidRPr="007A646E">
        <w:rPr>
          <w:rFonts w:ascii="Calibri" w:hAnsi="Calibri" w:cs="Calibri"/>
          <w:noProof/>
          <w:lang w:val="pl-PL" w:eastAsia="pl-PL"/>
        </w:rPr>
        <w:pict>
          <v:shape id="Wykres 31" o:spid="_x0000_i1032" type="#_x0000_t75" style="width:372.6pt;height:253.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">
            <v:imagedata r:id="rId16" o:title=""/>
            <o:lock v:ext="edit" aspectratio="f"/>
          </v:shape>
        </w:pict>
      </w:r>
    </w:p>
    <w:p w:rsidR="007E2DEE" w:rsidRPr="00BA13E1" w:rsidRDefault="007E2DEE" w:rsidP="00794FD0">
      <w:pPr>
        <w:pStyle w:val="Podpisrysunek"/>
        <w:rPr>
          <w:highlight w:val="yellow"/>
        </w:rPr>
      </w:pPr>
      <w:bookmarkStart w:id="57" w:name="_Toc520294973"/>
      <w:r w:rsidRPr="00BA13E1">
        <w:t xml:space="preserve">Rysunek </w:t>
      </w:r>
      <w:r w:rsidRPr="00BA13E1">
        <w:rPr>
          <w:noProof/>
        </w:rPr>
        <w:fldChar w:fldCharType="begin"/>
      </w:r>
      <w:r w:rsidRPr="00BA13E1">
        <w:rPr>
          <w:noProof/>
        </w:rPr>
        <w:instrText xml:space="preserve"> SEQ Rysunek \* ARABIC </w:instrText>
      </w:r>
      <w:r w:rsidRPr="00BA13E1">
        <w:rPr>
          <w:noProof/>
        </w:rPr>
        <w:fldChar w:fldCharType="separate"/>
      </w:r>
      <w:r>
        <w:rPr>
          <w:noProof/>
        </w:rPr>
        <w:t>7</w:t>
      </w:r>
      <w:r w:rsidRPr="00BA13E1">
        <w:rPr>
          <w:noProof/>
        </w:rPr>
        <w:fldChar w:fldCharType="end"/>
      </w:r>
      <w:r w:rsidRPr="00BA13E1">
        <w:t>. Stężenie średnioroczne pyłu zawieszonego PM2,5 w Częstochowie w latach 2015</w:t>
      </w:r>
      <w:r>
        <w:t>-</w:t>
      </w:r>
      <w:r w:rsidRPr="00BA13E1">
        <w:t>2017</w:t>
      </w:r>
      <w:bookmarkEnd w:id="57"/>
    </w:p>
    <w:p w:rsidR="007E2DEE" w:rsidRPr="00AD0224" w:rsidRDefault="007E2DEE" w:rsidP="00794FD0">
      <w:pPr>
        <w:pStyle w:val="Tre"/>
      </w:pPr>
      <w:r w:rsidRPr="00AD0224">
        <w:t>Dopuszczalne stężenie średnioroczne pyłu zawieszonego PM2,5 przekraczane było w każdym rozpatrywanym roku. Zaobserwować można naprzemienny niewielki spad</w:t>
      </w:r>
      <w:r>
        <w:t xml:space="preserve">ek jak i wzrost poziomów stężeń. </w:t>
      </w:r>
      <w:r w:rsidRPr="00AD0224">
        <w:t>Najniższe stężenie wystąpiło w roku 2016 i wyniosło wówczas 25,3 µg/m</w:t>
      </w:r>
      <w:r w:rsidRPr="00AD0224">
        <w:rPr>
          <w:vertAlign w:val="superscript"/>
        </w:rPr>
        <w:t>3</w:t>
      </w:r>
      <w:r w:rsidRPr="00AD0224">
        <w:t>.</w:t>
      </w:r>
    </w:p>
    <w:p w:rsidR="007E2DEE" w:rsidRPr="00AD0224" w:rsidRDefault="007E2DEE" w:rsidP="00794FD0">
      <w:pPr>
        <w:pStyle w:val="Tre"/>
      </w:pPr>
      <w:r w:rsidRPr="00AD0224">
        <w:t>Stężenia pyłu zawieszonego PM2,5 podobnie, jak pyłu zawieszonego PM10 wykazują silną zmienność sezonową, najwyższe stężenia notowane są głównie w sezonie zimowym. W tym okresie emisja pyłów z procesów spalania paliw głównie związanych z ogrzewaniem budynków jest znacząco wyższa niż w sezonie letnim. Dodatkowo, w</w:t>
      </w:r>
      <w:r>
        <w:t> </w:t>
      </w:r>
      <w:r w:rsidRPr="00AD0224">
        <w:t>sezonie zimowym częściej niż latem występują warunki meteorologiczne niesprzyjające intensyw</w:t>
      </w:r>
      <w:r>
        <w:t xml:space="preserve">nej dyspersji zanieczyszczeń w </w:t>
      </w:r>
      <w:r w:rsidRPr="00AD0224">
        <w:t>powietrzu. Ponadto na pył zawieszony PM2,5 znajdujący się w</w:t>
      </w:r>
      <w:r>
        <w:t xml:space="preserve"> </w:t>
      </w:r>
      <w:r w:rsidRPr="00AD0224">
        <w:t>powietrzu składa się pył pierwotny wprowadzany bezpośrednio do atmosfery or</w:t>
      </w:r>
      <w:r>
        <w:t xml:space="preserve">az pył wtórny powstający z tzw. </w:t>
      </w:r>
      <w:r w:rsidRPr="00AD0224">
        <w:t>prekursorów p</w:t>
      </w:r>
      <w:r>
        <w:t xml:space="preserve">yłu (zanieczyszczeń gazowych) w </w:t>
      </w:r>
      <w:r w:rsidRPr="00AD0224">
        <w:t>wyniku przemian fizykochemicznych. Zarówno pył zawieszony PM2,5, jak i jego prekursory mogą być transportowane na dalekie odległości i tym samym oprócz emisji lokalnych mogą mieć wpływ na wielkość s</w:t>
      </w:r>
      <w:r>
        <w:t xml:space="preserve">tężeń pyłu zawieszonego PM2,5 w </w:t>
      </w:r>
      <w:r w:rsidRPr="00AD0224">
        <w:t>powietrzu emisje z</w:t>
      </w:r>
      <w:r>
        <w:t xml:space="preserve"> </w:t>
      </w:r>
      <w:r w:rsidRPr="00AD0224">
        <w:t>odległych emitorów.</w:t>
      </w:r>
    </w:p>
    <w:p w:rsidR="007E2DEE" w:rsidRPr="00BA13E1" w:rsidRDefault="007E2DEE" w:rsidP="00794FD0">
      <w:pPr>
        <w:pStyle w:val="Tre"/>
      </w:pPr>
      <w:r w:rsidRPr="00AD0224">
        <w:t>Dodatkowo, ze względu na znaczny negatywny wpływ na zdrowie ludzi, w Dyrektywie CAFE</w:t>
      </w:r>
      <w:r w:rsidRPr="004971C6">
        <w:rPr>
          <w:vertAlign w:val="superscript"/>
        </w:rPr>
        <w:footnoteReference w:id="22"/>
      </w:r>
      <w:r w:rsidRPr="004971C6">
        <w:rPr>
          <w:vertAlign w:val="superscript"/>
        </w:rPr>
        <w:t xml:space="preserve"> </w:t>
      </w:r>
      <w:r w:rsidRPr="00AD0224">
        <w:t>określono specyficzną wartość dopuszczalną pyłu PM2,5 w powietrzu, którą nazwano pułapem stężenia ekspozycji</w:t>
      </w:r>
      <w:r w:rsidRPr="00BA13E1">
        <w:t>. Jest on obliczany na podstawie wskaźnika średniego narażenia dla miasta o liczbie mieszkańców większej niż 100 tysięcy i aglomeracji. Na podstawie wskaźników średniego narażenia został ustalony krajowy cel redukcji narażenia na poziomie 18 µg/m</w:t>
      </w:r>
      <w:r w:rsidRPr="00BA13E1">
        <w:rPr>
          <w:vertAlign w:val="superscript"/>
        </w:rPr>
        <w:t>3</w:t>
      </w:r>
      <w:r w:rsidRPr="00BA13E1">
        <w:t xml:space="preserve"> dla roku 2020. Pułap stężenia ekspozycji dla pyłu zawieszonego PM2,5 określony ze względu na ochronę zdrowia ludzi wynosi 20 µg/m</w:t>
      </w:r>
      <w:r w:rsidRPr="00BA13E1">
        <w:rPr>
          <w:vertAlign w:val="superscript"/>
        </w:rPr>
        <w:t>3</w:t>
      </w:r>
      <w:r w:rsidRPr="00BA13E1">
        <w:t xml:space="preserve"> dla roku 2015.</w:t>
      </w:r>
    </w:p>
    <w:p w:rsidR="007E2DEE" w:rsidRPr="00BA13E1" w:rsidRDefault="007E2DEE" w:rsidP="00794FD0">
      <w:pPr>
        <w:pStyle w:val="Tre"/>
      </w:pPr>
      <w:r w:rsidRPr="00BA13E1">
        <w:t xml:space="preserve">Wskaźnik średniego narażenia dla 2016 roku w strefie </w:t>
      </w:r>
      <w:r>
        <w:t xml:space="preserve">miasto Częstochowa </w:t>
      </w:r>
      <w:r w:rsidRPr="00BA13E1">
        <w:t>wyznaczonego na podstawie pomiarów prowadzonych w</w:t>
      </w:r>
      <w:r>
        <w:t> </w:t>
      </w:r>
      <w:r w:rsidRPr="00BA13E1">
        <w:t>latach 2014, 2015 i 2016 w ramach Państwowego Monitoringu Środowiska wyniósł 27 µg/m</w:t>
      </w:r>
      <w:r w:rsidRPr="00BA13E1">
        <w:rPr>
          <w:vertAlign w:val="superscript"/>
        </w:rPr>
        <w:t>3</w:t>
      </w:r>
      <w:r w:rsidRPr="00BA13E1">
        <w:t xml:space="preserve"> i przekracza wartość pułapu stężenia ekspozycji</w:t>
      </w:r>
      <w:r>
        <w:rPr>
          <w:rStyle w:val="FootnoteReference"/>
          <w:rFonts w:cs="Calibri"/>
        </w:rPr>
        <w:footnoteReference w:id="23"/>
      </w:r>
      <w:r w:rsidRPr="00BA13E1">
        <w:t>.</w:t>
      </w:r>
    </w:p>
    <w:p w:rsidR="007E2DEE" w:rsidRPr="00BA13E1" w:rsidRDefault="007E2DEE" w:rsidP="00794FD0">
      <w:pPr>
        <w:pStyle w:val="Tre"/>
      </w:pPr>
      <w:r w:rsidRPr="00BA13E1">
        <w:t>Modelowanie przeprowadzone za rok 2017 wskazało obszary przekroczeń dla stężeń pyłu zawieszonego PM2,5:</w:t>
      </w:r>
    </w:p>
    <w:p w:rsidR="007E2DEE" w:rsidRPr="00BA13E1" w:rsidRDefault="007E2DEE" w:rsidP="00794FD0">
      <w:pPr>
        <w:pStyle w:val="ListParagraph"/>
      </w:pPr>
      <w:r w:rsidRPr="00BA13E1">
        <w:t>stężenia średnioroczne dla fazy I – poziom do osiągnięcia do dnia 1 stycznia 2015 r. – 30 % powierzchni miasta (47,8 km</w:t>
      </w:r>
      <w:r w:rsidRPr="00BA13E1">
        <w:rPr>
          <w:vertAlign w:val="superscript"/>
        </w:rPr>
        <w:t>2</w:t>
      </w:r>
      <w:r w:rsidRPr="00BA13E1">
        <w:t>), na obszarze zamieszkuje 106 tys. osób;</w:t>
      </w:r>
    </w:p>
    <w:p w:rsidR="007E2DEE" w:rsidRPr="00BA13E1" w:rsidRDefault="007E2DEE" w:rsidP="00794FD0">
      <w:pPr>
        <w:pStyle w:val="ListParagraph"/>
      </w:pPr>
      <w:r w:rsidRPr="00BA13E1">
        <w:t xml:space="preserve">stężenia średnioroczne dla fazy II – poziom do osiągnięcia do dnia 1 stycznia 2020 r. – 83 % powierzchni miasta Częstochowa pow. </w:t>
      </w:r>
      <w:smartTag w:uri="urn:schemas-microsoft-com:office:smarttags" w:element="metricconverter">
        <w:smartTagPr>
          <w:attr w:name="ProductID" w:val="133 km"/>
        </w:smartTagPr>
        <w:r w:rsidRPr="00BA13E1">
          <w:t>133 km</w:t>
        </w:r>
      </w:smartTag>
      <w:r w:rsidRPr="00BA13E1">
        <w:t xml:space="preserve"> </w:t>
      </w:r>
      <w:r w:rsidRPr="00BA13E1">
        <w:rPr>
          <w:vertAlign w:val="superscript"/>
        </w:rPr>
        <w:t>2</w:t>
      </w:r>
      <w:r w:rsidRPr="00BA13E1">
        <w:t>, liczba ludności 204 tys.</w:t>
      </w:r>
      <w:r>
        <w:rPr>
          <w:rStyle w:val="FootnoteReference"/>
        </w:rPr>
        <w:footnoteReference w:id="24"/>
      </w:r>
    </w:p>
    <w:p w:rsidR="007E2DEE" w:rsidRPr="00794FD0" w:rsidRDefault="007E2DEE" w:rsidP="00A76F5B">
      <w:pPr>
        <w:rPr>
          <w:rStyle w:val="Strong"/>
          <w:bCs/>
          <w:lang w:eastAsia="en-US"/>
        </w:rPr>
      </w:pPr>
      <w:r w:rsidRPr="00794FD0">
        <w:rPr>
          <w:rStyle w:val="Strong"/>
          <w:bCs/>
          <w:lang w:eastAsia="en-US"/>
        </w:rPr>
        <w:t>Benzo(a)piren</w:t>
      </w:r>
    </w:p>
    <w:p w:rsidR="007E2DEE" w:rsidRPr="00BA13E1" w:rsidRDefault="007E2DEE" w:rsidP="00794FD0">
      <w:pPr>
        <w:pStyle w:val="Tre"/>
      </w:pPr>
      <w:r w:rsidRPr="00BA13E1">
        <w:t xml:space="preserve">Benzo(a)piren jest przedstawicielem wielopierścieniowych węglowodorów aromatycznych (WWA). Źródłem powstawania B(a)P jest niepełne spalanie paliw stałych w niskich temperaturach pomiędzy </w:t>
      </w:r>
      <w:smartTag w:uri="urn:schemas-microsoft-com:office:smarttags" w:element="metricconverter">
        <w:smartTagPr>
          <w:attr w:name="ProductID" w:val="300 a"/>
        </w:smartTagPr>
        <w:r w:rsidRPr="00BA13E1">
          <w:t>300 a</w:t>
        </w:r>
      </w:smartTag>
      <w:r w:rsidRPr="00BA13E1">
        <w:t xml:space="preserve"> 600</w:t>
      </w:r>
      <w:r w:rsidRPr="00BA13E1">
        <w:rPr>
          <w:vertAlign w:val="superscript"/>
        </w:rPr>
        <w:t>o</w:t>
      </w:r>
      <w:r w:rsidRPr="00BA13E1">
        <w:t>C w</w:t>
      </w:r>
      <w:r>
        <w:t> </w:t>
      </w:r>
      <w:r w:rsidRPr="00BA13E1">
        <w:t>indywidualnych, niskosprawnych kotłach grzewczych, spalanie odpadów w instalacjach do tego nieprzeznaczonych, liczne procesy przemysłowe (np. produkcja koksu, produkcja nawierzchni drogowych), a</w:t>
      </w:r>
      <w:r>
        <w:t> </w:t>
      </w:r>
      <w:r w:rsidRPr="00BA13E1">
        <w:t>także takie procesy jak pożary lasów, dym tytoniowy oraz wszelkie procesy rozkładu termicznego związków organicznych przebiegające przy niewystarczającej ilości tlenu. Nośnikiem benzo(a)pirenu w powietrzu jest pył zawieszony, dlatego jego szkodliwe oddziaływanie jest ściśle związane z oddziaływaniem pyłu oraz jego specyficznymi właściwościami fizycznymi i chemicznymi.</w:t>
      </w:r>
    </w:p>
    <w:p w:rsidR="007E2DEE" w:rsidRPr="00BA13E1" w:rsidRDefault="007E2DEE" w:rsidP="00794FD0">
      <w:pPr>
        <w:pStyle w:val="Tre"/>
        <w:rPr>
          <w:lang w:eastAsia="ar-SA"/>
        </w:rPr>
      </w:pPr>
      <w:r w:rsidRPr="00BA13E1">
        <w:t>Benzo(a)piren jest substancją bardzo silnie związaną ze źródłami indywidualnego spalania paliw</w:t>
      </w:r>
      <w:r w:rsidRPr="00BA13E1">
        <w:rPr>
          <w:lang w:eastAsia="ar-SA"/>
        </w:rPr>
        <w:t xml:space="preserve"> ponieważ jego podwyższone wartości odnotowyw</w:t>
      </w:r>
      <w:r>
        <w:rPr>
          <w:lang w:eastAsia="ar-SA"/>
        </w:rPr>
        <w:t xml:space="preserve">ane są w miesiącach zimowych. W </w:t>
      </w:r>
      <w:r w:rsidRPr="00BA13E1">
        <w:rPr>
          <w:lang w:eastAsia="ar-SA"/>
        </w:rPr>
        <w:t>okresie letnim stę</w:t>
      </w:r>
      <w:r>
        <w:rPr>
          <w:lang w:eastAsia="ar-SA"/>
        </w:rPr>
        <w:t xml:space="preserve">żenia są zdecydowanie niższe. W </w:t>
      </w:r>
      <w:r w:rsidRPr="00BA13E1">
        <w:rPr>
          <w:lang w:eastAsia="ar-SA"/>
        </w:rPr>
        <w:t>indywidualnych systemach grzewczych, głównie w</w:t>
      </w:r>
      <w:r>
        <w:rPr>
          <w:lang w:eastAsia="ar-SA"/>
        </w:rPr>
        <w:t xml:space="preserve"> </w:t>
      </w:r>
      <w:r w:rsidRPr="00BA13E1">
        <w:rPr>
          <w:lang w:eastAsia="ar-SA"/>
        </w:rPr>
        <w:t>niskosprawnych kotłach opalanych paliwem stałym zachodzi proces niepełnego spalania paliwa, w wyniku którego dochodzi do emisji rakotwórczego benzo(a)pirenu. Dodatkowo istotnym czynnikiem wpływającym na j</w:t>
      </w:r>
      <w:r>
        <w:rPr>
          <w:lang w:eastAsia="ar-SA"/>
        </w:rPr>
        <w:t xml:space="preserve">akość powietrza i decydującym o </w:t>
      </w:r>
      <w:r w:rsidRPr="00BA13E1">
        <w:rPr>
          <w:lang w:eastAsia="ar-SA"/>
        </w:rPr>
        <w:t>wysokości stężeń, jak i tempie rozpraszania się danego zanieczyszczenia w powietrzu są warunki meteorologiczne. Niekorzystne sytuacje meteorologiczne mogą powodować długotrwałe utrzymanie się substancji w powietrzu prowadząc do ich kumulacji. Najmniej korzystne warunki meteo</w:t>
      </w:r>
      <w:r>
        <w:rPr>
          <w:lang w:eastAsia="ar-SA"/>
        </w:rPr>
        <w:t xml:space="preserve">rologiczne wiążą się z </w:t>
      </w:r>
      <w:r w:rsidRPr="00BA13E1">
        <w:rPr>
          <w:lang w:eastAsia="ar-SA"/>
        </w:rPr>
        <w:t>niską temperaturą powietrza oraz niską prędkością wiatru.</w:t>
      </w:r>
    </w:p>
    <w:p w:rsidR="007E2DEE" w:rsidRPr="00BA13E1" w:rsidRDefault="007E2DEE" w:rsidP="00794FD0">
      <w:pPr>
        <w:pStyle w:val="Tre"/>
      </w:pPr>
      <w:r w:rsidRPr="00BA13E1">
        <w:t xml:space="preserve">Zestawienie wyników pomiarów stężeń benzo(a)pirenu w pyle PM10 w strefie miasto Częstochowa z lat 2015-2017 zamieszczono w tabeli </w:t>
      </w:r>
      <w:r>
        <w:t>poniżej</w:t>
      </w:r>
      <w:r w:rsidRPr="00BA13E1">
        <w:t>.</w:t>
      </w:r>
    </w:p>
    <w:p w:rsidR="007E2DEE" w:rsidRPr="00BA13E1" w:rsidRDefault="007E2DEE" w:rsidP="00794FD0">
      <w:pPr>
        <w:pStyle w:val="Podpistabela"/>
      </w:pPr>
      <w:bookmarkStart w:id="58" w:name="_Ref491966222"/>
      <w:bookmarkStart w:id="59" w:name="_Toc505870669"/>
      <w:bookmarkStart w:id="60" w:name="_Toc520294896"/>
      <w:r w:rsidRPr="00BA13E1">
        <w:t xml:space="preserve">Tabela </w:t>
      </w:r>
      <w:r w:rsidRPr="00BA13E1">
        <w:rPr>
          <w:noProof/>
        </w:rPr>
        <w:fldChar w:fldCharType="begin"/>
      </w:r>
      <w:r w:rsidRPr="00BA13E1">
        <w:rPr>
          <w:noProof/>
        </w:rPr>
        <w:instrText xml:space="preserve"> SEQ Tabela \* ARABIC </w:instrText>
      </w:r>
      <w:r w:rsidRPr="00BA13E1">
        <w:rPr>
          <w:noProof/>
        </w:rPr>
        <w:fldChar w:fldCharType="separate"/>
      </w:r>
      <w:r>
        <w:rPr>
          <w:noProof/>
        </w:rPr>
        <w:t>7</w:t>
      </w:r>
      <w:r w:rsidRPr="00BA13E1">
        <w:rPr>
          <w:noProof/>
        </w:rPr>
        <w:fldChar w:fldCharType="end"/>
      </w:r>
      <w:bookmarkEnd w:id="58"/>
      <w:r w:rsidRPr="00BA13E1">
        <w:t xml:space="preserve">. Stężenie średnioroczne benzo(a)pirenu w strefie </w:t>
      </w:r>
      <w:r>
        <w:t>miasto Częstochowa w latach 2015-2017</w:t>
      </w:r>
      <w:r w:rsidRPr="00794FD0">
        <w:rPr>
          <w:vertAlign w:val="superscript"/>
        </w:rPr>
        <w:footnoteReference w:id="25"/>
      </w:r>
      <w:bookmarkEnd w:id="59"/>
      <w:bookmarkEnd w:id="60"/>
    </w:p>
    <w:tbl>
      <w:tblPr>
        <w:tblW w:w="5000" w:type="pct"/>
        <w:jc w:val="center"/>
        <w:tblCellMar>
          <w:top w:w="28" w:type="dxa"/>
          <w:left w:w="70" w:type="dxa"/>
          <w:bottom w:w="28" w:type="dxa"/>
          <w:right w:w="70" w:type="dxa"/>
        </w:tblCellMar>
        <w:tblLook w:val="00A0"/>
      </w:tblPr>
      <w:tblGrid>
        <w:gridCol w:w="350"/>
        <w:gridCol w:w="1419"/>
        <w:gridCol w:w="2085"/>
        <w:gridCol w:w="1754"/>
        <w:gridCol w:w="1837"/>
        <w:gridCol w:w="1767"/>
      </w:tblGrid>
      <w:tr w:rsidR="007E2DEE" w:rsidRPr="004373F4" w:rsidTr="00794FD0">
        <w:trPr>
          <w:cantSplit/>
          <w:trHeight w:val="227"/>
          <w:jc w:val="center"/>
        </w:trPr>
        <w:tc>
          <w:tcPr>
            <w:tcW w:w="179" w:type="pct"/>
            <w:vMerge w:val="restart"/>
            <w:tcBorders>
              <w:top w:val="single" w:sz="4" w:space="0" w:color="auto"/>
              <w:left w:val="single" w:sz="4" w:space="0" w:color="auto"/>
              <w:bottom w:val="single" w:sz="4" w:space="0" w:color="auto"/>
              <w:right w:val="single" w:sz="4" w:space="0" w:color="auto"/>
            </w:tcBorders>
            <w:shd w:val="clear" w:color="auto" w:fill="A6A6A6"/>
            <w:noWrap/>
            <w:vAlign w:val="center"/>
          </w:tcPr>
          <w:p w:rsidR="007E2DEE" w:rsidRPr="00A94D89" w:rsidRDefault="007E2DEE" w:rsidP="00794FD0">
            <w:pPr>
              <w:pStyle w:val="Tabelanagwek"/>
              <w:rPr>
                <w:rFonts w:cs="Calibri"/>
                <w:lang w:eastAsia="en-US"/>
              </w:rPr>
            </w:pPr>
            <w:r w:rsidRPr="00A94D89">
              <w:rPr>
                <w:rFonts w:cs="Calibri"/>
                <w:lang w:eastAsia="en-US"/>
              </w:rPr>
              <w:t>lp.</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6A6A6"/>
            <w:noWrap/>
            <w:vAlign w:val="center"/>
          </w:tcPr>
          <w:p w:rsidR="007E2DEE" w:rsidRPr="00A94D89" w:rsidRDefault="007E2DEE" w:rsidP="00794FD0">
            <w:pPr>
              <w:pStyle w:val="Tabelanagwek"/>
              <w:rPr>
                <w:rFonts w:cs="Calibri"/>
                <w:lang w:eastAsia="en-US"/>
              </w:rPr>
            </w:pPr>
            <w:r w:rsidRPr="00A94D89">
              <w:rPr>
                <w:rFonts w:cs="Calibri"/>
                <w:lang w:eastAsia="en-US"/>
              </w:rPr>
              <w:t>Kod stacji</w:t>
            </w:r>
          </w:p>
        </w:tc>
        <w:tc>
          <w:tcPr>
            <w:tcW w:w="1134" w:type="pct"/>
            <w:vMerge w:val="restart"/>
            <w:tcBorders>
              <w:top w:val="single" w:sz="4" w:space="0" w:color="auto"/>
              <w:left w:val="single" w:sz="4" w:space="0" w:color="auto"/>
              <w:bottom w:val="single" w:sz="4" w:space="0" w:color="auto"/>
              <w:right w:val="single" w:sz="4" w:space="0" w:color="auto"/>
            </w:tcBorders>
            <w:shd w:val="clear" w:color="auto" w:fill="A6A6A6"/>
            <w:noWrap/>
            <w:vAlign w:val="center"/>
          </w:tcPr>
          <w:p w:rsidR="007E2DEE" w:rsidRPr="00A94D89" w:rsidRDefault="007E2DEE" w:rsidP="00794FD0">
            <w:pPr>
              <w:pStyle w:val="Tabelanagwek"/>
              <w:rPr>
                <w:rFonts w:cs="Calibri"/>
                <w:lang w:eastAsia="en-US"/>
              </w:rPr>
            </w:pPr>
            <w:r w:rsidRPr="00A94D89">
              <w:rPr>
                <w:rFonts w:cs="Calibri"/>
                <w:lang w:eastAsia="en-US"/>
              </w:rPr>
              <w:t>Adres stacji</w:t>
            </w:r>
          </w:p>
        </w:tc>
        <w:tc>
          <w:tcPr>
            <w:tcW w:w="2914" w:type="pct"/>
            <w:gridSpan w:val="3"/>
            <w:tcBorders>
              <w:top w:val="single" w:sz="4" w:space="0" w:color="auto"/>
              <w:left w:val="nil"/>
              <w:bottom w:val="single" w:sz="4" w:space="0" w:color="auto"/>
              <w:right w:val="single" w:sz="4" w:space="0" w:color="auto"/>
            </w:tcBorders>
            <w:shd w:val="clear" w:color="auto" w:fill="A6A6A6"/>
            <w:noWrap/>
            <w:vAlign w:val="center"/>
          </w:tcPr>
          <w:p w:rsidR="007E2DEE" w:rsidRPr="00A94D89" w:rsidRDefault="007E2DEE" w:rsidP="00794FD0">
            <w:pPr>
              <w:pStyle w:val="Tabelanagwek"/>
              <w:rPr>
                <w:rFonts w:cs="Calibri"/>
                <w:lang w:eastAsia="en-US"/>
              </w:rPr>
            </w:pPr>
            <w:r w:rsidRPr="00A94D89">
              <w:rPr>
                <w:rFonts w:cs="Calibri"/>
                <w:lang w:eastAsia="en-US"/>
              </w:rPr>
              <w:t>Stężenie średnioroczne benzo(a)pirenu [ng/m</w:t>
            </w:r>
            <w:r w:rsidRPr="00A94D89">
              <w:rPr>
                <w:rFonts w:cs="Calibri"/>
                <w:vertAlign w:val="superscript"/>
                <w:lang w:eastAsia="en-US"/>
              </w:rPr>
              <w:t>3</w:t>
            </w:r>
            <w:r w:rsidRPr="00A94D89">
              <w:rPr>
                <w:rFonts w:cs="Calibri"/>
                <w:lang w:eastAsia="en-US"/>
              </w:rPr>
              <w:t>]</w:t>
            </w:r>
          </w:p>
        </w:tc>
      </w:tr>
      <w:tr w:rsidR="007E2DEE" w:rsidRPr="00B426E1" w:rsidTr="00794FD0">
        <w:trPr>
          <w:cantSplit/>
          <w:trHeight w:val="227"/>
          <w:jc w:val="center"/>
        </w:trPr>
        <w:tc>
          <w:tcPr>
            <w:tcW w:w="179" w:type="pct"/>
            <w:vMerge/>
            <w:tcBorders>
              <w:top w:val="single" w:sz="4" w:space="0" w:color="auto"/>
              <w:left w:val="single" w:sz="4" w:space="0" w:color="auto"/>
              <w:bottom w:val="single" w:sz="4" w:space="0" w:color="auto"/>
              <w:right w:val="single" w:sz="4" w:space="0" w:color="auto"/>
            </w:tcBorders>
            <w:shd w:val="clear" w:color="auto" w:fill="A6A6A6"/>
            <w:vAlign w:val="center"/>
          </w:tcPr>
          <w:p w:rsidR="007E2DEE" w:rsidRPr="00A94D89" w:rsidRDefault="007E2DEE" w:rsidP="00794FD0">
            <w:pPr>
              <w:pStyle w:val="Tabelanagwek"/>
              <w:rPr>
                <w:rFonts w:cs="Calibri"/>
                <w:lang w:eastAsia="en-US"/>
              </w:rPr>
            </w:pPr>
          </w:p>
        </w:tc>
        <w:tc>
          <w:tcPr>
            <w:tcW w:w="773" w:type="pct"/>
            <w:vMerge/>
            <w:tcBorders>
              <w:top w:val="single" w:sz="4" w:space="0" w:color="auto"/>
              <w:left w:val="single" w:sz="4" w:space="0" w:color="auto"/>
              <w:bottom w:val="single" w:sz="4" w:space="0" w:color="auto"/>
              <w:right w:val="single" w:sz="4" w:space="0" w:color="auto"/>
            </w:tcBorders>
            <w:shd w:val="clear" w:color="auto" w:fill="A6A6A6"/>
            <w:vAlign w:val="center"/>
          </w:tcPr>
          <w:p w:rsidR="007E2DEE" w:rsidRPr="00A94D89" w:rsidRDefault="007E2DEE" w:rsidP="00794FD0">
            <w:pPr>
              <w:pStyle w:val="Tabelanagwek"/>
              <w:rPr>
                <w:rFonts w:cs="Calibri"/>
                <w:lang w:eastAsia="en-US"/>
              </w:rPr>
            </w:pPr>
          </w:p>
        </w:tc>
        <w:tc>
          <w:tcPr>
            <w:tcW w:w="1134" w:type="pct"/>
            <w:vMerge/>
            <w:tcBorders>
              <w:top w:val="single" w:sz="4" w:space="0" w:color="auto"/>
              <w:left w:val="single" w:sz="4" w:space="0" w:color="auto"/>
              <w:bottom w:val="single" w:sz="4" w:space="0" w:color="auto"/>
              <w:right w:val="single" w:sz="4" w:space="0" w:color="auto"/>
            </w:tcBorders>
            <w:shd w:val="clear" w:color="auto" w:fill="A6A6A6"/>
            <w:vAlign w:val="center"/>
          </w:tcPr>
          <w:p w:rsidR="007E2DEE" w:rsidRPr="00A94D89" w:rsidRDefault="007E2DEE" w:rsidP="00794FD0">
            <w:pPr>
              <w:pStyle w:val="Tabelanagwek"/>
              <w:rPr>
                <w:rFonts w:cs="Calibri"/>
                <w:lang w:eastAsia="en-US"/>
              </w:rPr>
            </w:pPr>
          </w:p>
        </w:tc>
        <w:tc>
          <w:tcPr>
            <w:tcW w:w="954" w:type="pct"/>
            <w:tcBorders>
              <w:top w:val="nil"/>
              <w:left w:val="nil"/>
              <w:bottom w:val="single" w:sz="4" w:space="0" w:color="auto"/>
              <w:right w:val="single" w:sz="4" w:space="0" w:color="auto"/>
            </w:tcBorders>
            <w:shd w:val="clear" w:color="auto" w:fill="A6A6A6"/>
            <w:noWrap/>
            <w:vAlign w:val="center"/>
          </w:tcPr>
          <w:p w:rsidR="007E2DEE" w:rsidRPr="00A94D89" w:rsidRDefault="007E2DEE" w:rsidP="00794FD0">
            <w:pPr>
              <w:pStyle w:val="Tabelanagwek"/>
              <w:rPr>
                <w:rFonts w:cs="Calibri"/>
                <w:lang w:eastAsia="en-US"/>
              </w:rPr>
            </w:pPr>
            <w:r w:rsidRPr="00A94D89">
              <w:rPr>
                <w:rFonts w:cs="Calibri"/>
                <w:lang w:eastAsia="en-US"/>
              </w:rPr>
              <w:t>2015</w:t>
            </w:r>
          </w:p>
        </w:tc>
        <w:tc>
          <w:tcPr>
            <w:tcW w:w="999" w:type="pct"/>
            <w:tcBorders>
              <w:top w:val="nil"/>
              <w:left w:val="nil"/>
              <w:bottom w:val="single" w:sz="4" w:space="0" w:color="auto"/>
              <w:right w:val="single" w:sz="4" w:space="0" w:color="auto"/>
            </w:tcBorders>
            <w:shd w:val="clear" w:color="auto" w:fill="A6A6A6"/>
            <w:noWrap/>
            <w:vAlign w:val="center"/>
          </w:tcPr>
          <w:p w:rsidR="007E2DEE" w:rsidRPr="00A94D89" w:rsidRDefault="007E2DEE" w:rsidP="00794FD0">
            <w:pPr>
              <w:pStyle w:val="Tabelanagwek"/>
              <w:rPr>
                <w:rFonts w:cs="Calibri"/>
                <w:lang w:eastAsia="en-US"/>
              </w:rPr>
            </w:pPr>
            <w:r w:rsidRPr="00A94D89">
              <w:rPr>
                <w:rFonts w:cs="Calibri"/>
                <w:lang w:eastAsia="en-US"/>
              </w:rPr>
              <w:t>2016</w:t>
            </w:r>
          </w:p>
        </w:tc>
        <w:tc>
          <w:tcPr>
            <w:tcW w:w="961" w:type="pct"/>
            <w:tcBorders>
              <w:top w:val="nil"/>
              <w:left w:val="nil"/>
              <w:bottom w:val="single" w:sz="4" w:space="0" w:color="auto"/>
              <w:right w:val="single" w:sz="4" w:space="0" w:color="auto"/>
            </w:tcBorders>
            <w:shd w:val="clear" w:color="auto" w:fill="A6A6A6"/>
          </w:tcPr>
          <w:p w:rsidR="007E2DEE" w:rsidRPr="00A94D89" w:rsidRDefault="007E2DEE" w:rsidP="00794FD0">
            <w:pPr>
              <w:pStyle w:val="Tabelanagwek"/>
              <w:rPr>
                <w:rFonts w:cs="Calibri"/>
                <w:lang w:eastAsia="en-US"/>
              </w:rPr>
            </w:pPr>
            <w:r w:rsidRPr="00A94D89">
              <w:rPr>
                <w:rFonts w:cs="Calibri"/>
                <w:lang w:eastAsia="en-US"/>
              </w:rPr>
              <w:t>2017</w:t>
            </w:r>
          </w:p>
        </w:tc>
      </w:tr>
      <w:tr w:rsidR="007E2DEE" w:rsidRPr="00B426E1" w:rsidTr="002528F9">
        <w:trPr>
          <w:cantSplit/>
          <w:trHeight w:val="227"/>
          <w:jc w:val="center"/>
        </w:trPr>
        <w:tc>
          <w:tcPr>
            <w:tcW w:w="179" w:type="pct"/>
            <w:tcBorders>
              <w:top w:val="nil"/>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lang w:eastAsia="en-US"/>
              </w:rPr>
            </w:pPr>
            <w:r w:rsidRPr="00A94D89">
              <w:rPr>
                <w:rFonts w:cs="Calibri"/>
                <w:lang w:eastAsia="en-US"/>
              </w:rPr>
              <w:t>1.</w:t>
            </w:r>
          </w:p>
        </w:tc>
        <w:tc>
          <w:tcPr>
            <w:tcW w:w="773" w:type="pct"/>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szCs w:val="18"/>
                <w:lang w:eastAsia="en-US"/>
              </w:rPr>
            </w:pPr>
            <w:r w:rsidRPr="00A94D89">
              <w:rPr>
                <w:rFonts w:cs="Calibri"/>
                <w:szCs w:val="18"/>
                <w:lang w:eastAsia="en-US"/>
              </w:rPr>
              <w:t>SlCzestoBacz</w:t>
            </w:r>
          </w:p>
        </w:tc>
        <w:tc>
          <w:tcPr>
            <w:tcW w:w="1134" w:type="pct"/>
            <w:tcBorders>
              <w:top w:val="nil"/>
              <w:left w:val="nil"/>
              <w:bottom w:val="single" w:sz="4" w:space="0" w:color="auto"/>
              <w:right w:val="single" w:sz="4" w:space="0" w:color="auto"/>
            </w:tcBorders>
            <w:noWrap/>
            <w:vAlign w:val="center"/>
          </w:tcPr>
          <w:p w:rsidR="007E2DEE" w:rsidRPr="00A94D89" w:rsidRDefault="007E2DEE" w:rsidP="00794FD0">
            <w:pPr>
              <w:pStyle w:val="Tabelatre"/>
              <w:rPr>
                <w:rFonts w:cs="Calibri"/>
                <w:szCs w:val="18"/>
                <w:lang w:eastAsia="en-US"/>
              </w:rPr>
            </w:pPr>
            <w:r w:rsidRPr="00A94D89">
              <w:rPr>
                <w:rFonts w:cs="Calibri"/>
                <w:szCs w:val="18"/>
                <w:lang w:eastAsia="en-US"/>
              </w:rPr>
              <w:t>ul. Baczyńskiego 2</w:t>
            </w:r>
          </w:p>
        </w:tc>
        <w:tc>
          <w:tcPr>
            <w:tcW w:w="954" w:type="pct"/>
            <w:tcBorders>
              <w:top w:val="single" w:sz="4" w:space="0" w:color="auto"/>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szCs w:val="18"/>
                <w:lang w:eastAsia="en-US"/>
              </w:rPr>
            </w:pPr>
            <w:r w:rsidRPr="00A94D89">
              <w:rPr>
                <w:rFonts w:cs="Calibri"/>
                <w:szCs w:val="18"/>
                <w:lang w:eastAsia="en-US"/>
              </w:rPr>
              <w:t>3,0</w:t>
            </w:r>
          </w:p>
        </w:tc>
        <w:tc>
          <w:tcPr>
            <w:tcW w:w="999" w:type="pct"/>
            <w:tcBorders>
              <w:top w:val="single" w:sz="4" w:space="0" w:color="auto"/>
              <w:left w:val="single" w:sz="4" w:space="0" w:color="auto"/>
              <w:bottom w:val="single" w:sz="4" w:space="0" w:color="auto"/>
              <w:right w:val="single" w:sz="4" w:space="0" w:color="auto"/>
            </w:tcBorders>
            <w:noWrap/>
            <w:vAlign w:val="center"/>
          </w:tcPr>
          <w:p w:rsidR="007E2DEE" w:rsidRPr="00A94D89" w:rsidRDefault="007E2DEE" w:rsidP="00794FD0">
            <w:pPr>
              <w:pStyle w:val="Tabelatre"/>
              <w:rPr>
                <w:rFonts w:cs="Calibri"/>
                <w:szCs w:val="18"/>
                <w:lang w:eastAsia="en-US"/>
              </w:rPr>
            </w:pPr>
            <w:r w:rsidRPr="00A94D89">
              <w:rPr>
                <w:rFonts w:cs="Calibri"/>
                <w:szCs w:val="18"/>
                <w:lang w:eastAsia="en-US"/>
              </w:rPr>
              <w:t>3,7</w:t>
            </w:r>
          </w:p>
        </w:tc>
        <w:tc>
          <w:tcPr>
            <w:tcW w:w="961" w:type="pct"/>
            <w:tcBorders>
              <w:top w:val="single" w:sz="4" w:space="0" w:color="auto"/>
              <w:left w:val="single" w:sz="4" w:space="0" w:color="auto"/>
              <w:bottom w:val="single" w:sz="4" w:space="0" w:color="auto"/>
              <w:right w:val="single" w:sz="4" w:space="0" w:color="auto"/>
            </w:tcBorders>
          </w:tcPr>
          <w:p w:rsidR="007E2DEE" w:rsidRPr="00A94D89" w:rsidRDefault="007E2DEE" w:rsidP="00794FD0">
            <w:pPr>
              <w:pStyle w:val="Tabelatre"/>
              <w:rPr>
                <w:rFonts w:cs="Calibri"/>
                <w:szCs w:val="18"/>
                <w:lang w:eastAsia="en-US"/>
              </w:rPr>
            </w:pPr>
            <w:r w:rsidRPr="00A94D89">
              <w:rPr>
                <w:rFonts w:cs="Calibri"/>
                <w:szCs w:val="18"/>
                <w:lang w:eastAsia="en-US"/>
              </w:rPr>
              <w:t>4,8</w:t>
            </w:r>
          </w:p>
        </w:tc>
      </w:tr>
    </w:tbl>
    <w:p w:rsidR="007E2DEE" w:rsidRPr="00BA13E1" w:rsidRDefault="007E2DEE" w:rsidP="00A76F5B">
      <w:pPr>
        <w:rPr>
          <w:rFonts w:ascii="Calibri" w:hAnsi="Calibri" w:cs="Calibri"/>
          <w:lang w:val="pl-PL" w:eastAsia="ar-SA"/>
        </w:rPr>
      </w:pPr>
    </w:p>
    <w:p w:rsidR="007E2DEE" w:rsidRPr="00BA13E1" w:rsidRDefault="007E2DEE" w:rsidP="00850EDA">
      <w:pPr>
        <w:keepNext/>
        <w:jc w:val="center"/>
        <w:rPr>
          <w:rFonts w:ascii="Calibri" w:hAnsi="Calibri" w:cs="Calibri"/>
          <w:lang w:val="pl-PL"/>
        </w:rPr>
      </w:pPr>
      <w:r w:rsidRPr="007A646E">
        <w:rPr>
          <w:rFonts w:ascii="Calibri" w:hAnsi="Calibri" w:cs="Calibri"/>
          <w:noProof/>
          <w:lang w:val="pl-PL" w:eastAsia="pl-PL"/>
        </w:rPr>
        <w:pict>
          <v:shape id="Wykres 32" o:spid="_x0000_i1033" type="#_x0000_t75" style="width:400.2pt;height:259.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">
            <v:imagedata r:id="rId17" o:title=""/>
            <o:lock v:ext="edit" aspectratio="f"/>
          </v:shape>
        </w:pict>
      </w:r>
    </w:p>
    <w:p w:rsidR="007E2DEE" w:rsidRPr="00BA13E1" w:rsidRDefault="007E2DEE" w:rsidP="00794FD0">
      <w:pPr>
        <w:pStyle w:val="Podpisrysunek"/>
        <w:rPr>
          <w:lang w:eastAsia="ar-SA"/>
        </w:rPr>
      </w:pPr>
      <w:bookmarkStart w:id="61" w:name="_Toc520294974"/>
      <w:r w:rsidRPr="00BA13E1">
        <w:t xml:space="preserve">Rysunek </w:t>
      </w:r>
      <w:r w:rsidRPr="00BA13E1">
        <w:rPr>
          <w:noProof/>
        </w:rPr>
        <w:fldChar w:fldCharType="begin"/>
      </w:r>
      <w:r w:rsidRPr="00BA13E1">
        <w:rPr>
          <w:noProof/>
        </w:rPr>
        <w:instrText xml:space="preserve"> SEQ Rysunek \* ARABIC </w:instrText>
      </w:r>
      <w:r w:rsidRPr="00BA13E1">
        <w:rPr>
          <w:noProof/>
        </w:rPr>
        <w:fldChar w:fldCharType="separate"/>
      </w:r>
      <w:r>
        <w:rPr>
          <w:noProof/>
        </w:rPr>
        <w:t>8</w:t>
      </w:r>
      <w:r w:rsidRPr="00BA13E1">
        <w:rPr>
          <w:noProof/>
        </w:rPr>
        <w:fldChar w:fldCharType="end"/>
      </w:r>
      <w:r w:rsidRPr="00BA13E1">
        <w:t>. Wyniki pomiarów stężeń średnioroczn</w:t>
      </w:r>
      <w:r>
        <w:t>ych benzo(a)pirenu w latach 2015-2017</w:t>
      </w:r>
      <w:r w:rsidRPr="00BA13E1">
        <w:t xml:space="preserve"> w strefie miasto Częstochowa</w:t>
      </w:r>
      <w:r w:rsidRPr="00794FD0">
        <w:rPr>
          <w:vertAlign w:val="superscript"/>
        </w:rPr>
        <w:footnoteReference w:id="26"/>
      </w:r>
      <w:bookmarkEnd w:id="61"/>
    </w:p>
    <w:p w:rsidR="007E2DEE" w:rsidRPr="00BA13E1" w:rsidRDefault="007E2DEE" w:rsidP="00794FD0">
      <w:pPr>
        <w:pStyle w:val="Tre"/>
        <w:rPr>
          <w:lang w:eastAsia="ar-SA"/>
        </w:rPr>
      </w:pPr>
      <w:r w:rsidRPr="00BA13E1">
        <w:rPr>
          <w:lang w:eastAsia="ar-SA"/>
        </w:rPr>
        <w:t>We wszystkich analizowanych latach wystąpiło przekroczenie docelowej normy wynoszącej 1 ng/m</w:t>
      </w:r>
      <w:r w:rsidRPr="00BA13E1">
        <w:rPr>
          <w:vertAlign w:val="superscript"/>
          <w:lang w:eastAsia="ar-SA"/>
        </w:rPr>
        <w:t>3</w:t>
      </w:r>
      <w:r w:rsidRPr="00BA13E1">
        <w:rPr>
          <w:rFonts w:eastAsia="Times New Roman"/>
        </w:rPr>
        <w:t>.</w:t>
      </w:r>
      <w:r w:rsidRPr="00BA13E1">
        <w:rPr>
          <w:lang w:eastAsia="ar-SA"/>
        </w:rPr>
        <w:t xml:space="preserve"> </w:t>
      </w:r>
      <w:r>
        <w:rPr>
          <w:lang w:eastAsia="ar-SA"/>
        </w:rPr>
        <w:t xml:space="preserve">Wartości stężeń </w:t>
      </w:r>
      <w:r w:rsidRPr="00BA13E1">
        <w:rPr>
          <w:lang w:eastAsia="ar-SA"/>
        </w:rPr>
        <w:t xml:space="preserve">benzo(a)pirenu </w:t>
      </w:r>
      <w:r>
        <w:rPr>
          <w:lang w:eastAsia="ar-SA"/>
        </w:rPr>
        <w:t>systematycznie rosły, a n</w:t>
      </w:r>
      <w:r w:rsidRPr="00BA13E1">
        <w:rPr>
          <w:lang w:eastAsia="ar-SA"/>
        </w:rPr>
        <w:t>ajwyższe stężenie zanotowano w roku</w:t>
      </w:r>
      <w:r>
        <w:rPr>
          <w:lang w:eastAsia="ar-SA"/>
        </w:rPr>
        <w:t xml:space="preserve"> 2017 – 4,8 </w:t>
      </w:r>
      <w:r w:rsidRPr="00BA13E1">
        <w:rPr>
          <w:lang w:eastAsia="ar-SA"/>
        </w:rPr>
        <w:t>ng/m</w:t>
      </w:r>
      <w:r w:rsidRPr="00BA13E1">
        <w:rPr>
          <w:vertAlign w:val="superscript"/>
          <w:lang w:eastAsia="ar-SA"/>
        </w:rPr>
        <w:t>3</w:t>
      </w:r>
      <w:r w:rsidRPr="00BA13E1">
        <w:rPr>
          <w:lang w:eastAsia="ar-SA"/>
        </w:rPr>
        <w:t xml:space="preserve">, kiedy poziom docelowy został przekroczony ponad 4-krotnie. </w:t>
      </w:r>
    </w:p>
    <w:p w:rsidR="007E2DEE" w:rsidRPr="00D97148" w:rsidRDefault="007E2DEE" w:rsidP="00C0277F">
      <w:pPr>
        <w:keepNext/>
        <w:jc w:val="right"/>
        <w:rPr>
          <w:lang w:val="pl-PL"/>
        </w:rPr>
      </w:pPr>
      <w:r w:rsidRPr="007A646E">
        <w:rPr>
          <w:rFonts w:ascii="Calibri" w:hAnsi="Calibri" w:cs="Calibri"/>
          <w:noProof/>
          <w:lang w:val="pl-PL" w:eastAsia="pl-PL"/>
        </w:rPr>
        <w:pict>
          <v:shape id="Obraz 24" o:spid="_x0000_i1034" type="#_x0000_t75" style="width:302.4pt;height:211.8pt;visibility:visible">
            <v:imagedata r:id="rId18" o:title=""/>
          </v:shape>
        </w:pict>
      </w:r>
      <w:r w:rsidRPr="00794FD0">
        <w:rPr>
          <w:rFonts w:ascii="Calibri" w:hAnsi="Calibri" w:cs="Calibri"/>
          <w:noProof/>
          <w:lang w:val="pl-PL"/>
        </w:rPr>
        <w:t xml:space="preserve"> </w:t>
      </w:r>
      <w:r w:rsidRPr="007A646E">
        <w:rPr>
          <w:rFonts w:ascii="Calibri" w:hAnsi="Calibri" w:cs="Calibri"/>
          <w:noProof/>
          <w:lang w:val="pl-PL" w:eastAsia="pl-PL"/>
        </w:rPr>
        <w:pict>
          <v:shape id="Obraz 25" o:spid="_x0000_i1035" type="#_x0000_t75" style="width:64.8pt;height:78pt;visibility:visible">
            <v:imagedata r:id="rId19" o:title=""/>
          </v:shape>
        </w:pict>
      </w:r>
    </w:p>
    <w:p w:rsidR="007E2DEE" w:rsidRPr="00794FD0" w:rsidRDefault="007E2DEE" w:rsidP="00794FD0">
      <w:pPr>
        <w:pStyle w:val="Podpisrysunek"/>
        <w:rPr>
          <w:vertAlign w:val="superscript"/>
        </w:rPr>
      </w:pPr>
      <w:bookmarkStart w:id="62" w:name="_Toc520294975"/>
      <w:r>
        <w:t xml:space="preserve">Rysunek </w:t>
      </w:r>
      <w:fldSimple w:instr=" SEQ Rysunek \* ARABIC ">
        <w:r>
          <w:rPr>
            <w:noProof/>
          </w:rPr>
          <w:t>9</w:t>
        </w:r>
      </w:fldSimple>
      <w:r>
        <w:t xml:space="preserve">. </w:t>
      </w:r>
      <w:r w:rsidRPr="00BA13E1">
        <w:rPr>
          <w:lang w:eastAsia="ar-SA"/>
        </w:rPr>
        <w:t>Wyniki stężeń średniorocznych, sezonów zimowych i letnich benzo(a)pirenu [ng/m</w:t>
      </w:r>
      <w:r w:rsidRPr="00BA13E1">
        <w:rPr>
          <w:vertAlign w:val="superscript"/>
          <w:lang w:eastAsia="ar-SA"/>
        </w:rPr>
        <w:t>3</w:t>
      </w:r>
      <w:r w:rsidRPr="00BA13E1">
        <w:rPr>
          <w:lang w:eastAsia="ar-SA"/>
        </w:rPr>
        <w:t>] na stanowiskach pomiarowych w latach 2014-2017 na terenie Częstochowy</w:t>
      </w:r>
      <w:r w:rsidRPr="00794FD0">
        <w:rPr>
          <w:vertAlign w:val="superscript"/>
          <w:lang w:eastAsia="ar-SA"/>
        </w:rPr>
        <w:footnoteReference w:id="27"/>
      </w:r>
      <w:bookmarkEnd w:id="62"/>
    </w:p>
    <w:p w:rsidR="007E2DEE" w:rsidRPr="00BA13E1" w:rsidRDefault="007E2DEE" w:rsidP="008A4740">
      <w:pPr>
        <w:pStyle w:val="Tre"/>
        <w:rPr>
          <w:lang w:eastAsia="ar-SA"/>
        </w:rPr>
      </w:pPr>
      <w:r w:rsidRPr="00BA13E1">
        <w:rPr>
          <w:lang w:eastAsia="ar-SA"/>
        </w:rPr>
        <w:t>Przebieg s</w:t>
      </w:r>
      <w:r>
        <w:rPr>
          <w:lang w:eastAsia="ar-SA"/>
        </w:rPr>
        <w:t>tężeń benzo(a)pirenu</w:t>
      </w:r>
      <w:r w:rsidRPr="00BA13E1">
        <w:rPr>
          <w:lang w:eastAsia="ar-SA"/>
        </w:rPr>
        <w:t xml:space="preserve"> w ciągu roku przedstawia wyraźny wzrost ic</w:t>
      </w:r>
      <w:r>
        <w:rPr>
          <w:lang w:eastAsia="ar-SA"/>
        </w:rPr>
        <w:t>h wartości w sezonie zimowym. Zimą normy przekraczane są nawet 10-</w:t>
      </w:r>
      <w:r w:rsidRPr="00BA13E1">
        <w:rPr>
          <w:lang w:eastAsia="ar-SA"/>
        </w:rPr>
        <w:t xml:space="preserve">krotnie, </w:t>
      </w:r>
      <w:r>
        <w:rPr>
          <w:lang w:eastAsia="ar-SA"/>
        </w:rPr>
        <w:t xml:space="preserve">natomiast </w:t>
      </w:r>
      <w:r w:rsidRPr="00BA13E1">
        <w:rPr>
          <w:lang w:eastAsia="ar-SA"/>
        </w:rPr>
        <w:t>w sez</w:t>
      </w:r>
      <w:r>
        <w:rPr>
          <w:lang w:eastAsia="ar-SA"/>
        </w:rPr>
        <w:t>onie letnim pozostają na poziomie dopuszczalnym dla tej substancji</w:t>
      </w:r>
      <w:r w:rsidRPr="00BA13E1">
        <w:rPr>
          <w:lang w:eastAsia="ar-SA"/>
        </w:rPr>
        <w:t>. Wskazuje to na wyraźną korelację w</w:t>
      </w:r>
      <w:r>
        <w:rPr>
          <w:lang w:eastAsia="ar-SA"/>
        </w:rPr>
        <w:t>ystępowania przekroczeń stężeń benzo(a)pirenu</w:t>
      </w:r>
      <w:r w:rsidRPr="00BA13E1">
        <w:rPr>
          <w:lang w:eastAsia="ar-SA"/>
        </w:rPr>
        <w:t xml:space="preserve"> z sezonem grzewczym.</w:t>
      </w:r>
    </w:p>
    <w:p w:rsidR="007E2DEE" w:rsidRPr="00BA13E1" w:rsidRDefault="007E2DEE" w:rsidP="008A4740">
      <w:pPr>
        <w:pStyle w:val="Tre"/>
        <w:rPr>
          <w:lang w:eastAsia="ar-SA"/>
        </w:rPr>
      </w:pPr>
      <w:r w:rsidRPr="00BA13E1">
        <w:rPr>
          <w:lang w:eastAsia="ar-SA"/>
        </w:rPr>
        <w:t>Wyznaczony na podstawie modelow</w:t>
      </w:r>
      <w:r>
        <w:rPr>
          <w:lang w:eastAsia="ar-SA"/>
        </w:rPr>
        <w:t>ania obszar przekroczeń stężeń benzo(a)pirenu zajmował w 2017 r. 93 % </w:t>
      </w:r>
      <w:r w:rsidRPr="00BA13E1">
        <w:rPr>
          <w:lang w:eastAsia="ar-SA"/>
        </w:rPr>
        <w:t>powierzchni miasta (149,1 km</w:t>
      </w:r>
      <w:r w:rsidRPr="00BA13E1">
        <w:rPr>
          <w:vertAlign w:val="superscript"/>
          <w:lang w:eastAsia="ar-SA"/>
        </w:rPr>
        <w:t>2</w:t>
      </w:r>
      <w:r w:rsidRPr="00BA13E1">
        <w:rPr>
          <w:lang w:eastAsia="ar-SA"/>
        </w:rPr>
        <w:t>), a liczba narażonych mieszkańców wynosiła 205,6 tys.</w:t>
      </w:r>
      <w:r>
        <w:rPr>
          <w:rStyle w:val="FootnoteReference"/>
          <w:rFonts w:cs="Calibri"/>
          <w:lang w:eastAsia="ar-SA"/>
        </w:rPr>
        <w:footnoteReference w:id="28"/>
      </w:r>
    </w:p>
    <w:p w:rsidR="007E2DEE" w:rsidRPr="008A4740" w:rsidRDefault="007E2DEE" w:rsidP="00A76F5B">
      <w:pPr>
        <w:rPr>
          <w:rStyle w:val="Strong"/>
          <w:bCs/>
          <w:lang w:eastAsia="en-US"/>
        </w:rPr>
      </w:pPr>
      <w:r w:rsidRPr="008A4740">
        <w:rPr>
          <w:rStyle w:val="Strong"/>
          <w:bCs/>
          <w:lang w:eastAsia="en-US"/>
        </w:rPr>
        <w:t>Bilans emisji</w:t>
      </w:r>
    </w:p>
    <w:p w:rsidR="007E2DEE" w:rsidRPr="00BA13E1" w:rsidRDefault="007E2DEE" w:rsidP="008A4740">
      <w:pPr>
        <w:pStyle w:val="Tre"/>
      </w:pPr>
      <w:r w:rsidRPr="00BA13E1">
        <w:rPr>
          <w:lang w:eastAsia="ar-SA"/>
        </w:rPr>
        <w:t>W oparciu o przeprowadzone modelowanie rozprzestrzeniania zanieczyszczeń</w:t>
      </w:r>
      <w:r w:rsidRPr="00BA13E1">
        <w:t xml:space="preserve"> wykonane na potrzeby opracowania </w:t>
      </w:r>
      <w:r w:rsidRPr="00BA13E1">
        <w:rPr>
          <w:i/>
        </w:rPr>
        <w:t>Programu ochrony powietrza,</w:t>
      </w:r>
      <w:r w:rsidRPr="00A4588D">
        <w:rPr>
          <w:i/>
          <w:vertAlign w:val="superscript"/>
        </w:rPr>
        <w:footnoteReference w:id="29"/>
      </w:r>
      <w:r w:rsidRPr="00BA13E1">
        <w:rPr>
          <w:i/>
        </w:rPr>
        <w:t xml:space="preserve"> </w:t>
      </w:r>
      <w:r w:rsidRPr="00BA13E1">
        <w:rPr>
          <w:lang w:eastAsia="ar-SA"/>
        </w:rPr>
        <w:t>zestawiono udziały poszczególnych grup źródeł w wielkości stężeń analizowanych zanieczyszczeń w strefie miasto Częstochowa.</w:t>
      </w:r>
    </w:p>
    <w:p w:rsidR="007E2DEE" w:rsidRPr="00BA13E1" w:rsidRDefault="007E2DEE" w:rsidP="008A4740">
      <w:pPr>
        <w:jc w:val="center"/>
        <w:rPr>
          <w:rFonts w:ascii="Calibri" w:hAnsi="Calibri" w:cs="Calibri"/>
          <w:lang w:val="pl-PL"/>
        </w:rPr>
      </w:pPr>
      <w:r w:rsidRPr="007A646E">
        <w:rPr>
          <w:rFonts w:ascii="Calibri" w:hAnsi="Calibri" w:cs="Calibri"/>
          <w:noProof/>
          <w:lang w:val="pl-PL" w:eastAsia="pl-PL"/>
        </w:rPr>
        <w:pict>
          <v:shape id="Wykres 5" o:spid="_x0000_i1036" type="#_x0000_t75" style="width:421.8pt;height:160.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">
            <v:imagedata r:id="rId20" o:title="" cropbottom="-184f"/>
            <o:lock v:ext="edit" aspectratio="f"/>
          </v:shape>
        </w:pict>
      </w:r>
    </w:p>
    <w:p w:rsidR="007E2DEE" w:rsidRPr="00BA13E1" w:rsidRDefault="007E2DEE" w:rsidP="008A4740">
      <w:pPr>
        <w:pStyle w:val="Podpisrysunek"/>
      </w:pPr>
      <w:bookmarkStart w:id="63" w:name="_Ref492070437"/>
      <w:bookmarkStart w:id="64" w:name="_Toc505870840"/>
      <w:bookmarkStart w:id="65" w:name="_Toc520294976"/>
      <w:r w:rsidRPr="00BA13E1">
        <w:t xml:space="preserve">Rysunek </w:t>
      </w:r>
      <w:r w:rsidRPr="00BA13E1">
        <w:rPr>
          <w:noProof/>
        </w:rPr>
        <w:fldChar w:fldCharType="begin"/>
      </w:r>
      <w:r w:rsidRPr="00BA13E1">
        <w:rPr>
          <w:noProof/>
        </w:rPr>
        <w:instrText xml:space="preserve"> SEQ Rysunek \* ARABIC </w:instrText>
      </w:r>
      <w:r w:rsidRPr="00BA13E1">
        <w:rPr>
          <w:noProof/>
        </w:rPr>
        <w:fldChar w:fldCharType="separate"/>
      </w:r>
      <w:r>
        <w:rPr>
          <w:noProof/>
        </w:rPr>
        <w:t>10</w:t>
      </w:r>
      <w:r w:rsidRPr="00BA13E1">
        <w:rPr>
          <w:noProof/>
        </w:rPr>
        <w:fldChar w:fldCharType="end"/>
      </w:r>
      <w:bookmarkEnd w:id="63"/>
      <w:r w:rsidRPr="00BA13E1">
        <w:t>. Udziały poszczególnych rodzajów źródeł emisji w wielkości stężeń</w:t>
      </w:r>
      <w:r>
        <w:t xml:space="preserve"> analizowanych zanieczyszczeń w </w:t>
      </w:r>
      <w:r w:rsidRPr="00BA13E1">
        <w:t xml:space="preserve">obszarze przekroczeń na terenie strefy miasto Częstochowa w roku </w:t>
      </w:r>
      <w:bookmarkEnd w:id="64"/>
      <w:r w:rsidRPr="00BA13E1">
        <w:t>2015</w:t>
      </w:r>
      <w:bookmarkEnd w:id="65"/>
    </w:p>
    <w:p w:rsidR="007E2DEE" w:rsidRPr="00BA13E1" w:rsidRDefault="007E2DEE" w:rsidP="008A4740">
      <w:pPr>
        <w:pStyle w:val="Tre"/>
      </w:pPr>
      <w:r w:rsidRPr="00BA13E1">
        <w:t>Przedstawiony bilans wskazuje, iż największy (około 50%) wpływ na wielkość s</w:t>
      </w:r>
      <w:r>
        <w:t>tężeń pyłów zawieszonych PM10 i </w:t>
      </w:r>
      <w:r w:rsidRPr="00BA13E1">
        <w:t>PM2,5 oraz benzo(a)pirenu w obszarach przekroczeń mają lokalne źródła powierzchniowe związane z emisją komunalno-bytową. Istotne znaczenie dla wielkości stężeń w Częstochowie mają również źródła spoza województwa (tło ponadregionalne) oraz z województwa śląskiego (tło regionalne).</w:t>
      </w:r>
    </w:p>
    <w:p w:rsidR="007E2DEE" w:rsidRPr="00BA13E1" w:rsidRDefault="007E2DEE" w:rsidP="008A4740">
      <w:pPr>
        <w:pStyle w:val="Tre"/>
      </w:pPr>
      <w:r w:rsidRPr="00BA13E1">
        <w:t>Na podstawie przeprowadzonej inwentaryzacji źródeł emisj</w:t>
      </w:r>
      <w:r>
        <w:t xml:space="preserve">i zanieczyszczeń do powietrza z </w:t>
      </w:r>
      <w:r w:rsidRPr="00BA13E1">
        <w:t>terenu strefy miasto Częstochowa określono wielkość ładunku pyłu zawieszonego PM10 i PM2,5, benzo(a)pirenu oraz prekursorów ozonu i pyłu w 2015 roku. Całkowita wielkość emisji poszczególnych zanieczyszczeń jest sumą emisji pochodzących ze źródeł punktowych (przemysł), liniowych (transport), powierzchniowych, niezorganizowanych (kopalnie, zakłady przeróbcze, hałdy, zwałowiska), a także emisji z rolnictwa (hodowla, uprawy) z obszaru strefy.</w:t>
      </w:r>
    </w:p>
    <w:p w:rsidR="007E2DEE" w:rsidRPr="00BA13E1" w:rsidRDefault="007E2DEE" w:rsidP="008A4740">
      <w:pPr>
        <w:pStyle w:val="Podpistabela"/>
      </w:pPr>
      <w:bookmarkStart w:id="66" w:name="_Ref491976630"/>
      <w:bookmarkStart w:id="67" w:name="_Toc505870755"/>
      <w:bookmarkStart w:id="68" w:name="_Toc520294897"/>
      <w:r w:rsidRPr="00BA13E1">
        <w:t xml:space="preserve">Tabela </w:t>
      </w:r>
      <w:r w:rsidRPr="00BA13E1">
        <w:rPr>
          <w:noProof/>
        </w:rPr>
        <w:fldChar w:fldCharType="begin"/>
      </w:r>
      <w:r w:rsidRPr="00BA13E1">
        <w:rPr>
          <w:noProof/>
        </w:rPr>
        <w:instrText xml:space="preserve"> SEQ Tabela \* ARABIC </w:instrText>
      </w:r>
      <w:r w:rsidRPr="00BA13E1">
        <w:rPr>
          <w:noProof/>
        </w:rPr>
        <w:fldChar w:fldCharType="separate"/>
      </w:r>
      <w:r>
        <w:rPr>
          <w:noProof/>
        </w:rPr>
        <w:t>8</w:t>
      </w:r>
      <w:r w:rsidRPr="00BA13E1">
        <w:rPr>
          <w:noProof/>
        </w:rPr>
        <w:fldChar w:fldCharType="end"/>
      </w:r>
      <w:bookmarkEnd w:id="66"/>
      <w:r w:rsidRPr="00BA13E1">
        <w:t>. Zestawienie wielkości emisji zanieczyszczeń objętych Programem oraz prekursorów ozonu i pyłu ze źródeł zlokalizowanych na obszarze strefy miasto Częstochowa w roku bazowym 2015</w:t>
      </w:r>
      <w:r w:rsidRPr="008A4740">
        <w:rPr>
          <w:vertAlign w:val="superscript"/>
        </w:rPr>
        <w:footnoteReference w:id="30"/>
      </w:r>
      <w:bookmarkEnd w:id="67"/>
      <w:bookmarkEnd w:id="68"/>
    </w:p>
    <w:tbl>
      <w:tblPr>
        <w:tblW w:w="5000" w:type="pct"/>
        <w:jc w:val="center"/>
        <w:tblCellMar>
          <w:top w:w="28" w:type="dxa"/>
          <w:left w:w="70" w:type="dxa"/>
          <w:bottom w:w="28" w:type="dxa"/>
          <w:right w:w="70" w:type="dxa"/>
        </w:tblCellMar>
        <w:tblLook w:val="00A0"/>
      </w:tblPr>
      <w:tblGrid>
        <w:gridCol w:w="2140"/>
        <w:gridCol w:w="1160"/>
        <w:gridCol w:w="1160"/>
        <w:gridCol w:w="1160"/>
        <w:gridCol w:w="1160"/>
        <w:gridCol w:w="1160"/>
        <w:gridCol w:w="1160"/>
        <w:gridCol w:w="1160"/>
      </w:tblGrid>
      <w:tr w:rsidR="007E2DEE" w:rsidRPr="004373F4" w:rsidTr="008A4740">
        <w:trPr>
          <w:cantSplit/>
          <w:trHeight w:val="227"/>
          <w:tblHeader/>
          <w:jc w:val="center"/>
        </w:trPr>
        <w:tc>
          <w:tcPr>
            <w:tcW w:w="2140" w:type="dxa"/>
            <w:vMerge w:val="restart"/>
            <w:tcBorders>
              <w:top w:val="single" w:sz="4" w:space="0" w:color="auto"/>
              <w:left w:val="single" w:sz="4" w:space="0" w:color="auto"/>
              <w:bottom w:val="single" w:sz="4" w:space="0" w:color="auto"/>
              <w:right w:val="single" w:sz="4" w:space="0" w:color="auto"/>
            </w:tcBorders>
            <w:shd w:val="clear" w:color="auto" w:fill="A6A6A6"/>
            <w:vAlign w:val="center"/>
          </w:tcPr>
          <w:p w:rsidR="007E2DEE" w:rsidRPr="00A94D89" w:rsidRDefault="007E2DEE" w:rsidP="00796C41">
            <w:pPr>
              <w:pStyle w:val="Tabelanagwek"/>
              <w:rPr>
                <w:rFonts w:cs="Calibri"/>
                <w:lang w:eastAsia="en-US"/>
              </w:rPr>
            </w:pPr>
            <w:r w:rsidRPr="00A94D89">
              <w:rPr>
                <w:rFonts w:cs="Calibri"/>
                <w:lang w:eastAsia="en-US"/>
              </w:rPr>
              <w:t>rodzaj emisji</w:t>
            </w:r>
          </w:p>
        </w:tc>
        <w:tc>
          <w:tcPr>
            <w:tcW w:w="3480" w:type="dxa"/>
            <w:gridSpan w:val="3"/>
            <w:tcBorders>
              <w:top w:val="single" w:sz="4" w:space="0" w:color="auto"/>
              <w:left w:val="nil"/>
              <w:bottom w:val="single" w:sz="4" w:space="0" w:color="auto"/>
              <w:right w:val="single" w:sz="4" w:space="0" w:color="auto"/>
            </w:tcBorders>
            <w:shd w:val="clear" w:color="auto" w:fill="A6A6A6"/>
            <w:vAlign w:val="center"/>
          </w:tcPr>
          <w:p w:rsidR="007E2DEE" w:rsidRPr="00A94D89" w:rsidRDefault="007E2DEE" w:rsidP="00796C41">
            <w:pPr>
              <w:pStyle w:val="Tabelanagwek"/>
              <w:rPr>
                <w:rFonts w:cs="Calibri"/>
                <w:lang w:eastAsia="en-US"/>
              </w:rPr>
            </w:pPr>
            <w:r w:rsidRPr="00A94D89">
              <w:rPr>
                <w:rFonts w:cs="Calibri"/>
                <w:lang w:eastAsia="en-US"/>
              </w:rPr>
              <w:t>emisja zanieczyszczeń objętych Programem</w:t>
            </w:r>
          </w:p>
        </w:tc>
        <w:tc>
          <w:tcPr>
            <w:tcW w:w="4640" w:type="dxa"/>
            <w:gridSpan w:val="4"/>
            <w:tcBorders>
              <w:top w:val="single" w:sz="4" w:space="0" w:color="auto"/>
              <w:left w:val="nil"/>
              <w:bottom w:val="single" w:sz="4" w:space="0" w:color="auto"/>
              <w:right w:val="single" w:sz="4" w:space="0" w:color="auto"/>
            </w:tcBorders>
            <w:shd w:val="clear" w:color="auto" w:fill="A6A6A6"/>
            <w:vAlign w:val="center"/>
          </w:tcPr>
          <w:p w:rsidR="007E2DEE" w:rsidRPr="00A94D89" w:rsidRDefault="007E2DEE" w:rsidP="00796C41">
            <w:pPr>
              <w:pStyle w:val="Tabelanagwek"/>
              <w:rPr>
                <w:rFonts w:cs="Calibri"/>
                <w:lang w:eastAsia="en-US"/>
              </w:rPr>
            </w:pPr>
            <w:r w:rsidRPr="00A94D89">
              <w:rPr>
                <w:rFonts w:cs="Calibri"/>
                <w:lang w:eastAsia="en-US"/>
              </w:rPr>
              <w:t>emisja prekursorów ozonu i pyłu</w:t>
            </w:r>
          </w:p>
        </w:tc>
      </w:tr>
      <w:tr w:rsidR="007E2DEE" w:rsidRPr="00B426E1" w:rsidTr="008A4740">
        <w:trPr>
          <w:cantSplit/>
          <w:trHeight w:val="227"/>
          <w:tblHeader/>
          <w:jc w:val="center"/>
        </w:trPr>
        <w:tc>
          <w:tcPr>
            <w:tcW w:w="2140" w:type="dxa"/>
            <w:vMerge/>
            <w:tcBorders>
              <w:top w:val="single" w:sz="4" w:space="0" w:color="auto"/>
              <w:left w:val="single" w:sz="4" w:space="0" w:color="auto"/>
              <w:bottom w:val="single" w:sz="4" w:space="0" w:color="auto"/>
              <w:right w:val="single" w:sz="4" w:space="0" w:color="auto"/>
            </w:tcBorders>
            <w:shd w:val="clear" w:color="auto" w:fill="A6A6A6"/>
            <w:vAlign w:val="center"/>
          </w:tcPr>
          <w:p w:rsidR="007E2DEE" w:rsidRPr="00A94D89" w:rsidRDefault="007E2DEE" w:rsidP="00796C41">
            <w:pPr>
              <w:pStyle w:val="Tabelanagwek"/>
              <w:rPr>
                <w:rFonts w:cs="Calibri"/>
                <w:lang w:eastAsia="en-US"/>
              </w:rPr>
            </w:pPr>
          </w:p>
        </w:tc>
        <w:tc>
          <w:tcPr>
            <w:tcW w:w="1160" w:type="dxa"/>
            <w:tcBorders>
              <w:top w:val="nil"/>
              <w:left w:val="nil"/>
              <w:bottom w:val="single" w:sz="4" w:space="0" w:color="auto"/>
              <w:right w:val="single" w:sz="4" w:space="0" w:color="auto"/>
            </w:tcBorders>
            <w:shd w:val="clear" w:color="auto" w:fill="A6A6A6"/>
            <w:vAlign w:val="center"/>
          </w:tcPr>
          <w:p w:rsidR="007E2DEE" w:rsidRPr="00A94D89" w:rsidRDefault="007E2DEE" w:rsidP="00796C41">
            <w:pPr>
              <w:pStyle w:val="Tabelanagwek"/>
              <w:rPr>
                <w:rFonts w:cs="Calibri"/>
                <w:lang w:eastAsia="en-US"/>
              </w:rPr>
            </w:pPr>
            <w:r w:rsidRPr="00A94D89">
              <w:rPr>
                <w:rFonts w:cs="Calibri"/>
                <w:lang w:eastAsia="en-US"/>
              </w:rPr>
              <w:t>PM10</w:t>
            </w:r>
          </w:p>
        </w:tc>
        <w:tc>
          <w:tcPr>
            <w:tcW w:w="1160" w:type="dxa"/>
            <w:tcBorders>
              <w:top w:val="nil"/>
              <w:left w:val="nil"/>
              <w:bottom w:val="single" w:sz="4" w:space="0" w:color="auto"/>
              <w:right w:val="single" w:sz="4" w:space="0" w:color="auto"/>
            </w:tcBorders>
            <w:shd w:val="clear" w:color="auto" w:fill="A6A6A6"/>
            <w:vAlign w:val="center"/>
          </w:tcPr>
          <w:p w:rsidR="007E2DEE" w:rsidRPr="00A94D89" w:rsidRDefault="007E2DEE" w:rsidP="00796C41">
            <w:pPr>
              <w:pStyle w:val="Tabelanagwek"/>
              <w:rPr>
                <w:rFonts w:cs="Calibri"/>
                <w:lang w:eastAsia="en-US"/>
              </w:rPr>
            </w:pPr>
            <w:r w:rsidRPr="00A94D89">
              <w:rPr>
                <w:rFonts w:cs="Calibri"/>
                <w:lang w:eastAsia="en-US"/>
              </w:rPr>
              <w:t>PM2,5</w:t>
            </w:r>
          </w:p>
        </w:tc>
        <w:tc>
          <w:tcPr>
            <w:tcW w:w="1160" w:type="dxa"/>
            <w:tcBorders>
              <w:top w:val="nil"/>
              <w:left w:val="nil"/>
              <w:bottom w:val="single" w:sz="4" w:space="0" w:color="auto"/>
              <w:right w:val="single" w:sz="4" w:space="0" w:color="auto"/>
            </w:tcBorders>
            <w:shd w:val="clear" w:color="auto" w:fill="A6A6A6"/>
            <w:vAlign w:val="center"/>
          </w:tcPr>
          <w:p w:rsidR="007E2DEE" w:rsidRPr="00A94D89" w:rsidRDefault="007E2DEE" w:rsidP="00796C41">
            <w:pPr>
              <w:pStyle w:val="Tabelanagwek"/>
              <w:rPr>
                <w:rFonts w:cs="Calibri"/>
                <w:lang w:eastAsia="en-US"/>
              </w:rPr>
            </w:pPr>
            <w:r w:rsidRPr="00A94D89">
              <w:rPr>
                <w:rFonts w:cs="Calibri"/>
                <w:lang w:eastAsia="en-US"/>
              </w:rPr>
              <w:t>B(a)P</w:t>
            </w:r>
          </w:p>
        </w:tc>
        <w:tc>
          <w:tcPr>
            <w:tcW w:w="1160" w:type="dxa"/>
            <w:tcBorders>
              <w:top w:val="nil"/>
              <w:left w:val="nil"/>
              <w:bottom w:val="single" w:sz="4" w:space="0" w:color="auto"/>
              <w:right w:val="single" w:sz="4" w:space="0" w:color="auto"/>
            </w:tcBorders>
            <w:shd w:val="clear" w:color="auto" w:fill="A6A6A6"/>
            <w:vAlign w:val="center"/>
          </w:tcPr>
          <w:p w:rsidR="007E2DEE" w:rsidRPr="00A94D89" w:rsidRDefault="007E2DEE" w:rsidP="00796C41">
            <w:pPr>
              <w:pStyle w:val="Tabelanagwek"/>
              <w:rPr>
                <w:rFonts w:cs="Calibri"/>
                <w:lang w:eastAsia="en-US"/>
              </w:rPr>
            </w:pPr>
            <w:r w:rsidRPr="00A94D89">
              <w:rPr>
                <w:rFonts w:cs="Calibri"/>
                <w:lang w:eastAsia="en-US"/>
              </w:rPr>
              <w:t>CO</w:t>
            </w:r>
          </w:p>
        </w:tc>
        <w:tc>
          <w:tcPr>
            <w:tcW w:w="1160" w:type="dxa"/>
            <w:tcBorders>
              <w:top w:val="nil"/>
              <w:left w:val="nil"/>
              <w:bottom w:val="single" w:sz="4" w:space="0" w:color="auto"/>
              <w:right w:val="single" w:sz="4" w:space="0" w:color="auto"/>
            </w:tcBorders>
            <w:shd w:val="clear" w:color="auto" w:fill="A6A6A6"/>
            <w:vAlign w:val="center"/>
          </w:tcPr>
          <w:p w:rsidR="007E2DEE" w:rsidRPr="00A94D89" w:rsidRDefault="007E2DEE" w:rsidP="00796C41">
            <w:pPr>
              <w:pStyle w:val="Tabelanagwek"/>
              <w:rPr>
                <w:rFonts w:cs="Calibri"/>
                <w:lang w:eastAsia="en-US"/>
              </w:rPr>
            </w:pPr>
            <w:r w:rsidRPr="00A94D89">
              <w:rPr>
                <w:rFonts w:cs="Calibri"/>
                <w:lang w:eastAsia="en-US"/>
              </w:rPr>
              <w:t>SO</w:t>
            </w:r>
            <w:r w:rsidRPr="00A94D89">
              <w:rPr>
                <w:rFonts w:cs="Calibri"/>
                <w:vertAlign w:val="subscript"/>
                <w:lang w:eastAsia="en-US"/>
              </w:rPr>
              <w:t>2</w:t>
            </w:r>
          </w:p>
        </w:tc>
        <w:tc>
          <w:tcPr>
            <w:tcW w:w="1160" w:type="dxa"/>
            <w:tcBorders>
              <w:top w:val="nil"/>
              <w:left w:val="nil"/>
              <w:bottom w:val="single" w:sz="4" w:space="0" w:color="auto"/>
              <w:right w:val="single" w:sz="4" w:space="0" w:color="auto"/>
            </w:tcBorders>
            <w:shd w:val="clear" w:color="auto" w:fill="A6A6A6"/>
            <w:vAlign w:val="center"/>
          </w:tcPr>
          <w:p w:rsidR="007E2DEE" w:rsidRPr="00A94D89" w:rsidRDefault="007E2DEE" w:rsidP="00796C41">
            <w:pPr>
              <w:pStyle w:val="Tabelanagwek"/>
              <w:rPr>
                <w:rFonts w:cs="Calibri"/>
                <w:lang w:eastAsia="en-US"/>
              </w:rPr>
            </w:pPr>
            <w:r w:rsidRPr="00A94D89">
              <w:rPr>
                <w:rFonts w:cs="Calibri"/>
                <w:lang w:eastAsia="en-US"/>
              </w:rPr>
              <w:t>NMLZO</w:t>
            </w:r>
          </w:p>
        </w:tc>
        <w:tc>
          <w:tcPr>
            <w:tcW w:w="1160" w:type="dxa"/>
            <w:tcBorders>
              <w:top w:val="nil"/>
              <w:left w:val="nil"/>
              <w:bottom w:val="single" w:sz="4" w:space="0" w:color="auto"/>
              <w:right w:val="single" w:sz="4" w:space="0" w:color="auto"/>
            </w:tcBorders>
            <w:shd w:val="clear" w:color="auto" w:fill="A6A6A6"/>
            <w:vAlign w:val="center"/>
          </w:tcPr>
          <w:p w:rsidR="007E2DEE" w:rsidRPr="00A94D89" w:rsidRDefault="007E2DEE" w:rsidP="00796C41">
            <w:pPr>
              <w:pStyle w:val="Tabelanagwek"/>
              <w:rPr>
                <w:rFonts w:cs="Calibri"/>
                <w:lang w:eastAsia="en-US"/>
              </w:rPr>
            </w:pPr>
            <w:r w:rsidRPr="00A94D89">
              <w:rPr>
                <w:rFonts w:cs="Calibri"/>
                <w:lang w:eastAsia="en-US"/>
              </w:rPr>
              <w:t>NH</w:t>
            </w:r>
            <w:r w:rsidRPr="00A94D89">
              <w:rPr>
                <w:rFonts w:cs="Calibri"/>
                <w:vertAlign w:val="subscript"/>
                <w:lang w:eastAsia="en-US"/>
              </w:rPr>
              <w:t>3</w:t>
            </w:r>
          </w:p>
        </w:tc>
      </w:tr>
      <w:tr w:rsidR="007E2DEE" w:rsidRPr="00B426E1" w:rsidTr="008A4740">
        <w:trPr>
          <w:cantSplit/>
          <w:trHeight w:val="227"/>
          <w:tblHeader/>
          <w:jc w:val="center"/>
        </w:trPr>
        <w:tc>
          <w:tcPr>
            <w:tcW w:w="2140" w:type="dxa"/>
            <w:vMerge/>
            <w:tcBorders>
              <w:top w:val="single" w:sz="4" w:space="0" w:color="auto"/>
              <w:left w:val="single" w:sz="4" w:space="0" w:color="auto"/>
              <w:bottom w:val="single" w:sz="4" w:space="0" w:color="auto"/>
              <w:right w:val="single" w:sz="4" w:space="0" w:color="auto"/>
            </w:tcBorders>
            <w:shd w:val="clear" w:color="auto" w:fill="A6A6A6"/>
            <w:vAlign w:val="center"/>
          </w:tcPr>
          <w:p w:rsidR="007E2DEE" w:rsidRPr="00A94D89" w:rsidRDefault="007E2DEE" w:rsidP="00796C41">
            <w:pPr>
              <w:pStyle w:val="Tabelanagwek"/>
              <w:rPr>
                <w:rFonts w:cs="Calibri"/>
                <w:lang w:eastAsia="en-US"/>
              </w:rPr>
            </w:pPr>
          </w:p>
        </w:tc>
        <w:tc>
          <w:tcPr>
            <w:tcW w:w="1160" w:type="dxa"/>
            <w:tcBorders>
              <w:top w:val="nil"/>
              <w:left w:val="nil"/>
              <w:bottom w:val="single" w:sz="4" w:space="0" w:color="auto"/>
              <w:right w:val="single" w:sz="4" w:space="0" w:color="auto"/>
            </w:tcBorders>
            <w:shd w:val="clear" w:color="auto" w:fill="A6A6A6"/>
            <w:vAlign w:val="center"/>
          </w:tcPr>
          <w:p w:rsidR="007E2DEE" w:rsidRPr="00A94D89" w:rsidRDefault="007E2DEE" w:rsidP="00796C41">
            <w:pPr>
              <w:pStyle w:val="Tabelanagwek"/>
              <w:rPr>
                <w:rFonts w:cs="Calibri"/>
                <w:lang w:eastAsia="en-US"/>
              </w:rPr>
            </w:pPr>
            <w:r w:rsidRPr="00A94D89">
              <w:rPr>
                <w:rFonts w:cs="Calibri"/>
                <w:lang w:eastAsia="en-US"/>
              </w:rPr>
              <w:t>[Mg/rok]</w:t>
            </w:r>
          </w:p>
        </w:tc>
        <w:tc>
          <w:tcPr>
            <w:tcW w:w="1160" w:type="dxa"/>
            <w:tcBorders>
              <w:top w:val="nil"/>
              <w:left w:val="nil"/>
              <w:bottom w:val="single" w:sz="4" w:space="0" w:color="auto"/>
              <w:right w:val="single" w:sz="4" w:space="0" w:color="auto"/>
            </w:tcBorders>
            <w:shd w:val="clear" w:color="auto" w:fill="A6A6A6"/>
            <w:vAlign w:val="center"/>
          </w:tcPr>
          <w:p w:rsidR="007E2DEE" w:rsidRPr="00A94D89" w:rsidRDefault="007E2DEE" w:rsidP="00796C41">
            <w:pPr>
              <w:pStyle w:val="Tabelanagwek"/>
              <w:rPr>
                <w:rFonts w:cs="Calibri"/>
                <w:lang w:eastAsia="en-US"/>
              </w:rPr>
            </w:pPr>
            <w:r w:rsidRPr="00A94D89">
              <w:rPr>
                <w:rFonts w:cs="Calibri"/>
                <w:lang w:eastAsia="en-US"/>
              </w:rPr>
              <w:t>[Mg/rok]</w:t>
            </w:r>
          </w:p>
        </w:tc>
        <w:tc>
          <w:tcPr>
            <w:tcW w:w="1160" w:type="dxa"/>
            <w:tcBorders>
              <w:top w:val="nil"/>
              <w:left w:val="nil"/>
              <w:bottom w:val="single" w:sz="4" w:space="0" w:color="auto"/>
              <w:right w:val="single" w:sz="4" w:space="0" w:color="auto"/>
            </w:tcBorders>
            <w:shd w:val="clear" w:color="auto" w:fill="A6A6A6"/>
            <w:vAlign w:val="center"/>
          </w:tcPr>
          <w:p w:rsidR="007E2DEE" w:rsidRPr="00A94D89" w:rsidRDefault="007E2DEE" w:rsidP="00796C41">
            <w:pPr>
              <w:pStyle w:val="Tabelanagwek"/>
              <w:rPr>
                <w:rFonts w:cs="Calibri"/>
                <w:lang w:eastAsia="en-US"/>
              </w:rPr>
            </w:pPr>
            <w:r w:rsidRPr="00A94D89">
              <w:rPr>
                <w:rFonts w:cs="Calibri"/>
                <w:lang w:eastAsia="en-US"/>
              </w:rPr>
              <w:t>[Mg/rok]</w:t>
            </w:r>
          </w:p>
        </w:tc>
        <w:tc>
          <w:tcPr>
            <w:tcW w:w="1160" w:type="dxa"/>
            <w:tcBorders>
              <w:top w:val="nil"/>
              <w:left w:val="nil"/>
              <w:bottom w:val="single" w:sz="4" w:space="0" w:color="auto"/>
              <w:right w:val="single" w:sz="4" w:space="0" w:color="auto"/>
            </w:tcBorders>
            <w:shd w:val="clear" w:color="auto" w:fill="A6A6A6"/>
            <w:vAlign w:val="center"/>
          </w:tcPr>
          <w:p w:rsidR="007E2DEE" w:rsidRPr="00A94D89" w:rsidRDefault="007E2DEE" w:rsidP="00796C41">
            <w:pPr>
              <w:pStyle w:val="Tabelanagwek"/>
              <w:rPr>
                <w:rFonts w:cs="Calibri"/>
                <w:lang w:eastAsia="en-US"/>
              </w:rPr>
            </w:pPr>
            <w:r w:rsidRPr="00A94D89">
              <w:rPr>
                <w:rFonts w:cs="Calibri"/>
                <w:lang w:eastAsia="en-US"/>
              </w:rPr>
              <w:t>[Mg/rok]</w:t>
            </w:r>
          </w:p>
        </w:tc>
        <w:tc>
          <w:tcPr>
            <w:tcW w:w="1160" w:type="dxa"/>
            <w:tcBorders>
              <w:top w:val="nil"/>
              <w:left w:val="nil"/>
              <w:bottom w:val="single" w:sz="4" w:space="0" w:color="auto"/>
              <w:right w:val="single" w:sz="4" w:space="0" w:color="auto"/>
            </w:tcBorders>
            <w:shd w:val="clear" w:color="auto" w:fill="A6A6A6"/>
            <w:vAlign w:val="center"/>
          </w:tcPr>
          <w:p w:rsidR="007E2DEE" w:rsidRPr="00A94D89" w:rsidRDefault="007E2DEE" w:rsidP="00796C41">
            <w:pPr>
              <w:pStyle w:val="Tabelanagwek"/>
              <w:rPr>
                <w:rFonts w:cs="Calibri"/>
                <w:lang w:eastAsia="en-US"/>
              </w:rPr>
            </w:pPr>
            <w:r w:rsidRPr="00A94D89">
              <w:rPr>
                <w:rFonts w:cs="Calibri"/>
                <w:lang w:eastAsia="en-US"/>
              </w:rPr>
              <w:t>[Mg/rok]</w:t>
            </w:r>
          </w:p>
        </w:tc>
        <w:tc>
          <w:tcPr>
            <w:tcW w:w="1160" w:type="dxa"/>
            <w:tcBorders>
              <w:top w:val="nil"/>
              <w:left w:val="nil"/>
              <w:bottom w:val="single" w:sz="4" w:space="0" w:color="auto"/>
              <w:right w:val="single" w:sz="4" w:space="0" w:color="auto"/>
            </w:tcBorders>
            <w:shd w:val="clear" w:color="auto" w:fill="A6A6A6"/>
            <w:vAlign w:val="center"/>
          </w:tcPr>
          <w:p w:rsidR="007E2DEE" w:rsidRPr="00A94D89" w:rsidRDefault="007E2DEE" w:rsidP="00796C41">
            <w:pPr>
              <w:pStyle w:val="Tabelanagwek"/>
              <w:rPr>
                <w:rFonts w:cs="Calibri"/>
                <w:lang w:eastAsia="en-US"/>
              </w:rPr>
            </w:pPr>
            <w:r w:rsidRPr="00A94D89">
              <w:rPr>
                <w:rFonts w:cs="Calibri"/>
                <w:lang w:eastAsia="en-US"/>
              </w:rPr>
              <w:t>[Mg/rok]</w:t>
            </w:r>
          </w:p>
        </w:tc>
        <w:tc>
          <w:tcPr>
            <w:tcW w:w="1160" w:type="dxa"/>
            <w:tcBorders>
              <w:top w:val="nil"/>
              <w:left w:val="nil"/>
              <w:bottom w:val="single" w:sz="4" w:space="0" w:color="auto"/>
              <w:right w:val="single" w:sz="4" w:space="0" w:color="auto"/>
            </w:tcBorders>
            <w:shd w:val="clear" w:color="auto" w:fill="A6A6A6"/>
            <w:vAlign w:val="center"/>
          </w:tcPr>
          <w:p w:rsidR="007E2DEE" w:rsidRPr="00A94D89" w:rsidRDefault="007E2DEE" w:rsidP="00796C41">
            <w:pPr>
              <w:pStyle w:val="Tabelanagwek"/>
              <w:rPr>
                <w:rFonts w:cs="Calibri"/>
                <w:lang w:eastAsia="en-US"/>
              </w:rPr>
            </w:pPr>
            <w:r w:rsidRPr="00A94D89">
              <w:rPr>
                <w:rFonts w:cs="Calibri"/>
                <w:lang w:eastAsia="en-US"/>
              </w:rPr>
              <w:t>[Mg/rok]</w:t>
            </w:r>
          </w:p>
        </w:tc>
      </w:tr>
      <w:tr w:rsidR="007E2DEE" w:rsidRPr="00B426E1" w:rsidTr="002528F9">
        <w:trPr>
          <w:cantSplit/>
          <w:trHeight w:val="227"/>
          <w:jc w:val="center"/>
        </w:trPr>
        <w:tc>
          <w:tcPr>
            <w:tcW w:w="2140" w:type="dxa"/>
            <w:tcBorders>
              <w:top w:val="nil"/>
              <w:left w:val="single" w:sz="4" w:space="0" w:color="auto"/>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emisja powierzchniowa</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751,840</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589,484</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0,272</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7 941,068</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823,680</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820,257</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3,892</w:t>
            </w:r>
          </w:p>
        </w:tc>
      </w:tr>
      <w:tr w:rsidR="007E2DEE" w:rsidRPr="00B426E1" w:rsidTr="002528F9">
        <w:trPr>
          <w:cantSplit/>
          <w:trHeight w:val="227"/>
          <w:jc w:val="center"/>
        </w:trPr>
        <w:tc>
          <w:tcPr>
            <w:tcW w:w="2140" w:type="dxa"/>
            <w:tcBorders>
              <w:top w:val="nil"/>
              <w:left w:val="single" w:sz="4" w:space="0" w:color="auto"/>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emisja liniowa</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189,111</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66,888</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0,001</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592,325</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5,012</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68,966</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 -</w:t>
            </w:r>
          </w:p>
        </w:tc>
      </w:tr>
      <w:tr w:rsidR="007E2DEE" w:rsidRPr="00B426E1" w:rsidTr="002528F9">
        <w:trPr>
          <w:cantSplit/>
          <w:trHeight w:val="227"/>
          <w:jc w:val="center"/>
        </w:trPr>
        <w:tc>
          <w:tcPr>
            <w:tcW w:w="2140" w:type="dxa"/>
            <w:tcBorders>
              <w:top w:val="nil"/>
              <w:left w:val="single" w:sz="4" w:space="0" w:color="auto"/>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emisja punktowa</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178,739</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67,388</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0,026</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2 911,518</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892,011</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73,462</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1,540</w:t>
            </w:r>
          </w:p>
        </w:tc>
      </w:tr>
      <w:tr w:rsidR="007E2DEE" w:rsidRPr="00B426E1" w:rsidTr="002528F9">
        <w:trPr>
          <w:cantSplit/>
          <w:trHeight w:val="227"/>
          <w:jc w:val="center"/>
        </w:trPr>
        <w:tc>
          <w:tcPr>
            <w:tcW w:w="2140" w:type="dxa"/>
            <w:tcBorders>
              <w:top w:val="nil"/>
              <w:left w:val="single" w:sz="4" w:space="0" w:color="auto"/>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emisja niezorganizowana</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26,408</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6,336</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 -</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 </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 -</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 -</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 -</w:t>
            </w:r>
          </w:p>
        </w:tc>
      </w:tr>
      <w:tr w:rsidR="007E2DEE" w:rsidRPr="00B426E1" w:rsidTr="002528F9">
        <w:trPr>
          <w:cantSplit/>
          <w:trHeight w:val="227"/>
          <w:jc w:val="center"/>
        </w:trPr>
        <w:tc>
          <w:tcPr>
            <w:tcW w:w="2140" w:type="dxa"/>
            <w:tcBorders>
              <w:top w:val="nil"/>
              <w:left w:val="single" w:sz="4" w:space="0" w:color="auto"/>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emisja z rolnictwa</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20,852</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1,219</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 -</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28,735</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0,018</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67,347</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8,108</w:t>
            </w:r>
          </w:p>
        </w:tc>
      </w:tr>
      <w:tr w:rsidR="007E2DEE" w:rsidRPr="00B426E1" w:rsidTr="002528F9">
        <w:trPr>
          <w:cantSplit/>
          <w:trHeight w:val="227"/>
          <w:jc w:val="center"/>
        </w:trPr>
        <w:tc>
          <w:tcPr>
            <w:tcW w:w="2140" w:type="dxa"/>
            <w:tcBorders>
              <w:top w:val="nil"/>
              <w:left w:val="single" w:sz="4" w:space="0" w:color="auto"/>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emisja naturalna (lasy)</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 -</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 -</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 -</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 -</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 </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15,554</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2,033</w:t>
            </w:r>
          </w:p>
        </w:tc>
      </w:tr>
      <w:tr w:rsidR="007E2DEE" w:rsidRPr="00B426E1" w:rsidTr="002528F9">
        <w:trPr>
          <w:cantSplit/>
          <w:trHeight w:val="227"/>
          <w:jc w:val="center"/>
        </w:trPr>
        <w:tc>
          <w:tcPr>
            <w:tcW w:w="2140" w:type="dxa"/>
            <w:tcBorders>
              <w:top w:val="nil"/>
              <w:left w:val="single" w:sz="4" w:space="0" w:color="auto"/>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SUMA</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1 166,950</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731,315</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0,299</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11 473,646</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1 720,721</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1 045,586</w:t>
            </w:r>
          </w:p>
        </w:tc>
        <w:tc>
          <w:tcPr>
            <w:tcW w:w="1160" w:type="dxa"/>
            <w:tcBorders>
              <w:top w:val="nil"/>
              <w:left w:val="nil"/>
              <w:bottom w:val="single" w:sz="4" w:space="0" w:color="auto"/>
              <w:right w:val="single" w:sz="4" w:space="0" w:color="auto"/>
            </w:tcBorders>
            <w:noWrap/>
            <w:vAlign w:val="center"/>
          </w:tcPr>
          <w:p w:rsidR="007E2DEE" w:rsidRPr="00A94D89" w:rsidRDefault="007E2DEE" w:rsidP="00796C41">
            <w:pPr>
              <w:pStyle w:val="Tabelatre"/>
              <w:rPr>
                <w:rFonts w:cs="Calibri"/>
                <w:color w:val="000000"/>
                <w:lang w:eastAsia="en-US"/>
              </w:rPr>
            </w:pPr>
            <w:r w:rsidRPr="00A94D89">
              <w:rPr>
                <w:rFonts w:cs="Calibri"/>
                <w:color w:val="000000"/>
                <w:lang w:eastAsia="en-US"/>
              </w:rPr>
              <w:t>15,573</w:t>
            </w:r>
          </w:p>
        </w:tc>
      </w:tr>
    </w:tbl>
    <w:p w:rsidR="007E2DEE" w:rsidRPr="00BA13E1" w:rsidRDefault="007E2DEE" w:rsidP="008A4740">
      <w:pPr>
        <w:pStyle w:val="Tre"/>
      </w:pPr>
      <w:r w:rsidRPr="00BA13E1">
        <w:t>Procentowe udziały poszczególnych źródeł w emisji analizowanych zanieczyszczeń objętych Programem zostały przedstawione na poniższym wykresie.</w:t>
      </w:r>
    </w:p>
    <w:p w:rsidR="007E2DEE" w:rsidRPr="00BA13E1" w:rsidRDefault="007E2DEE" w:rsidP="00A76F5B">
      <w:pPr>
        <w:keepNext/>
        <w:rPr>
          <w:rFonts w:ascii="Calibri" w:hAnsi="Calibri" w:cs="Calibri"/>
          <w:lang w:val="pl-PL"/>
        </w:rPr>
      </w:pPr>
      <w:r w:rsidRPr="007A646E">
        <w:rPr>
          <w:rFonts w:ascii="Calibri" w:hAnsi="Calibri" w:cs="Calibri"/>
          <w:noProof/>
          <w:lang w:val="pl-PL" w:eastAsia="pl-PL"/>
        </w:rPr>
        <w:pict>
          <v:shape id="Wykres 1" o:spid="_x0000_i1037" type="#_x0000_t75" style="width:434.4pt;height:179.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">
            <v:imagedata r:id="rId21" o:title="" cropbottom="-239f"/>
            <o:lock v:ext="edit" aspectratio="f"/>
          </v:shape>
        </w:pict>
      </w:r>
    </w:p>
    <w:p w:rsidR="007E2DEE" w:rsidRPr="00BA13E1" w:rsidRDefault="007E2DEE" w:rsidP="008A4740">
      <w:pPr>
        <w:pStyle w:val="Podpisrysunek"/>
      </w:pPr>
      <w:bookmarkStart w:id="69" w:name="_Ref492144334"/>
      <w:bookmarkStart w:id="70" w:name="_Toc505870892"/>
      <w:bookmarkStart w:id="71" w:name="_Toc520294977"/>
      <w:r w:rsidRPr="00BA13E1">
        <w:t xml:space="preserve">Rysunek </w:t>
      </w:r>
      <w:r w:rsidRPr="00BA13E1">
        <w:rPr>
          <w:noProof/>
        </w:rPr>
        <w:fldChar w:fldCharType="begin"/>
      </w:r>
      <w:r w:rsidRPr="00BA13E1">
        <w:rPr>
          <w:noProof/>
        </w:rPr>
        <w:instrText xml:space="preserve"> SEQ Rysunek \* ARABIC </w:instrText>
      </w:r>
      <w:r w:rsidRPr="00BA13E1">
        <w:rPr>
          <w:noProof/>
        </w:rPr>
        <w:fldChar w:fldCharType="separate"/>
      </w:r>
      <w:r>
        <w:rPr>
          <w:noProof/>
        </w:rPr>
        <w:t>11</w:t>
      </w:r>
      <w:r w:rsidRPr="00BA13E1">
        <w:rPr>
          <w:noProof/>
        </w:rPr>
        <w:fldChar w:fldCharType="end"/>
      </w:r>
      <w:bookmarkEnd w:id="69"/>
      <w:r w:rsidRPr="00BA13E1">
        <w:t>. Procentowy udział poszczególnych rodzajów źródeł w emisji zanieczyszczeń pyłu zawieszonego PM10, PM2,5 i B(a)P dla strefy miasto Częstochowa w roku 2015</w:t>
      </w:r>
      <w:r w:rsidRPr="008A4740">
        <w:rPr>
          <w:vertAlign w:val="superscript"/>
        </w:rPr>
        <w:footnoteReference w:id="31"/>
      </w:r>
      <w:bookmarkEnd w:id="70"/>
      <w:bookmarkEnd w:id="71"/>
    </w:p>
    <w:p w:rsidR="007E2DEE" w:rsidRPr="00BA13E1" w:rsidRDefault="007E2DEE" w:rsidP="008A4740">
      <w:pPr>
        <w:pStyle w:val="Tre"/>
      </w:pPr>
      <w:r w:rsidRPr="00BA13E1">
        <w:t>Zestawienie udziałów poszczególnych źródeł emisji zlokalizowanych na terenie strefy miasto Częstochowa wskazuje, że największy wpływ na sumaryczną wielkość emisji zanie</w:t>
      </w:r>
      <w:r>
        <w:t xml:space="preserve">czyszczeń tj. benzo(a)piren, pyły zawieszone PM10 i PM2,5 </w:t>
      </w:r>
      <w:r w:rsidRPr="00BA13E1">
        <w:t>mają źródła związane z sektorem komunalno-bytowym, czyli spalanie paliw w indywidualnych systemach grzewczych w</w:t>
      </w:r>
      <w:r>
        <w:t> </w:t>
      </w:r>
      <w:r w:rsidRPr="00BA13E1">
        <w:t>zabudowie mieszkaniowej i usługowej.</w:t>
      </w:r>
    </w:p>
    <w:p w:rsidR="007E2DEE" w:rsidRPr="00BA13E1" w:rsidRDefault="007E2DEE" w:rsidP="008A4740">
      <w:pPr>
        <w:pStyle w:val="Tre"/>
      </w:pPr>
      <w:r w:rsidRPr="00BA13E1">
        <w:t>Źródła emisji powierzchniowej odpowiadają za udział w całkowitej emisji pyłu zawieszonego PM10 na poziomie 64,4%, natomiast w przypadku pyłu zawieszonego PM2,5 udział ten sięga 80,6%. Wielkość udziału emisji ze źródeł liniowych w całościowej emisji pyłu zawieszonego PM10 i PM2,5 wynosi odpowiednio 16,2% i 9,1%. Udziały emisji punktowej są zbliżone do udział emisji liniowej. Ze względu na miejski charakter strefy źródła emisji rolniczej mają znikomy wpływ na wielkość analizowanych zanieczyszczeń pyłowych.</w:t>
      </w:r>
      <w:r>
        <w:t xml:space="preserve"> </w:t>
      </w:r>
      <w:r w:rsidRPr="00BA13E1">
        <w:t>W</w:t>
      </w:r>
      <w:r>
        <w:t> </w:t>
      </w:r>
      <w:r w:rsidRPr="00BA13E1">
        <w:t>przypadku benzo(a)pirenu dominujące znaczenie mają źródła powierzchniowe (91%), a znacznie mniejsze punktowe (8,7%).</w:t>
      </w:r>
    </w:p>
    <w:p w:rsidR="007E2DEE" w:rsidRPr="008A4740" w:rsidRDefault="007E2DEE" w:rsidP="00A76F5B">
      <w:pPr>
        <w:rPr>
          <w:rStyle w:val="Strong"/>
          <w:bCs/>
          <w:lang w:eastAsia="en-US"/>
        </w:rPr>
      </w:pPr>
      <w:r w:rsidRPr="008A4740">
        <w:rPr>
          <w:rStyle w:val="Strong"/>
          <w:bCs/>
          <w:lang w:eastAsia="en-US"/>
        </w:rPr>
        <w:t>Emisja punktowa</w:t>
      </w:r>
    </w:p>
    <w:p w:rsidR="007E2DEE" w:rsidRPr="00BA13E1" w:rsidRDefault="007E2DEE" w:rsidP="008A4740">
      <w:pPr>
        <w:pStyle w:val="Tre"/>
      </w:pPr>
      <w:r w:rsidRPr="00BA13E1">
        <w:t xml:space="preserve">Na terenie miasta Częstochowy zlokalizowanych jest wiele emitorów odpowiedzialnych za emisję pyłów zawieszonych PM10 oraz PM2,5 do powietrza. W głównej mierze emisja pochodzi z zakładów przetwarzających surowce skalne, koksowni, hut oraz zakładów energetyki cieplnej. W roku </w:t>
      </w:r>
      <w:r>
        <w:t xml:space="preserve">2016 </w:t>
      </w:r>
      <w:r w:rsidRPr="00BA13E1">
        <w:t>największa emisja pyłów zawieszonych z terenu miasta Częstochowy pochodziła z poniższych zakładów:</w:t>
      </w:r>
    </w:p>
    <w:p w:rsidR="007E2DEE" w:rsidRPr="00BA13E1" w:rsidRDefault="007E2DEE" w:rsidP="008A4740">
      <w:pPr>
        <w:pStyle w:val="ListParagraph"/>
      </w:pPr>
      <w:r w:rsidRPr="00BA13E1">
        <w:t>Zakłady Wapiennicze LHOIST S.A.;</w:t>
      </w:r>
    </w:p>
    <w:p w:rsidR="007E2DEE" w:rsidRPr="00D97148" w:rsidRDefault="007E2DEE" w:rsidP="008A4740">
      <w:pPr>
        <w:pStyle w:val="ListParagraph"/>
        <w:rPr>
          <w:lang w:val="en-US"/>
        </w:rPr>
      </w:pPr>
      <w:r w:rsidRPr="00D97148">
        <w:rPr>
          <w:lang w:val="en-US"/>
        </w:rPr>
        <w:t>Fortum Power and Heat Polska Sp.z o.o;</w:t>
      </w:r>
    </w:p>
    <w:p w:rsidR="007E2DEE" w:rsidRPr="00BA13E1" w:rsidRDefault="007E2DEE" w:rsidP="008A4740">
      <w:pPr>
        <w:pStyle w:val="ListParagraph"/>
      </w:pPr>
      <w:r w:rsidRPr="00BA13E1">
        <w:t>Koksownia Częstochowa Nowa Sp. z o.o.;</w:t>
      </w:r>
    </w:p>
    <w:p w:rsidR="007E2DEE" w:rsidRPr="00BA13E1" w:rsidRDefault="007E2DEE" w:rsidP="008A4740">
      <w:pPr>
        <w:pStyle w:val="ListParagraph"/>
      </w:pPr>
      <w:r w:rsidRPr="00BA13E1">
        <w:t>ISD Huta Częstochowa Sp. z o.o.;</w:t>
      </w:r>
    </w:p>
    <w:p w:rsidR="007E2DEE" w:rsidRPr="00BA13E1" w:rsidRDefault="007E2DEE" w:rsidP="008A4740">
      <w:pPr>
        <w:pStyle w:val="ListParagraph"/>
      </w:pPr>
      <w:r w:rsidRPr="00BA13E1">
        <w:t>DZT Ciepło Sp. z o.o</w:t>
      </w:r>
    </w:p>
    <w:p w:rsidR="007E2DEE" w:rsidRPr="00BA13E1" w:rsidRDefault="007E2DEE" w:rsidP="008A4740">
      <w:pPr>
        <w:pStyle w:val="ListParagraph"/>
      </w:pPr>
      <w:r w:rsidRPr="00BA13E1">
        <w:t>Guardian Częstochowa Sp. z o.o.;</w:t>
      </w:r>
    </w:p>
    <w:p w:rsidR="007E2DEE" w:rsidRPr="00BA13E1" w:rsidRDefault="007E2DEE" w:rsidP="008A4740">
      <w:pPr>
        <w:pStyle w:val="ListParagraph"/>
      </w:pPr>
      <w:r w:rsidRPr="00BA13E1">
        <w:t xml:space="preserve">POLONTEX S.A. </w:t>
      </w:r>
    </w:p>
    <w:p w:rsidR="007E2DEE" w:rsidRPr="00BA13E1" w:rsidRDefault="007E2DEE" w:rsidP="008A4740">
      <w:pPr>
        <w:pStyle w:val="ListParagraph"/>
      </w:pPr>
      <w:r w:rsidRPr="00BA13E1">
        <w:t>Przedsiębiorstwo "INSPAW";</w:t>
      </w:r>
    </w:p>
    <w:p w:rsidR="007E2DEE" w:rsidRPr="00BA13E1" w:rsidRDefault="007E2DEE" w:rsidP="008A4740">
      <w:pPr>
        <w:pStyle w:val="ListParagraph"/>
      </w:pPr>
      <w:r w:rsidRPr="00BA13E1">
        <w:t>Wienerberger Ceramika Budowlana Sp.zo.o;</w:t>
      </w:r>
    </w:p>
    <w:p w:rsidR="007E2DEE" w:rsidRPr="00BA13E1" w:rsidRDefault="007E2DEE" w:rsidP="008A4740">
      <w:pPr>
        <w:pStyle w:val="ListParagraph"/>
      </w:pPr>
      <w:r w:rsidRPr="00BA13E1">
        <w:t>Dom Polska Sp. z o.o.</w:t>
      </w:r>
    </w:p>
    <w:p w:rsidR="007E2DEE" w:rsidRPr="00BA13E1" w:rsidRDefault="007E2DEE" w:rsidP="008A4740">
      <w:pPr>
        <w:pStyle w:val="Podpistabela"/>
      </w:pPr>
      <w:bookmarkStart w:id="72" w:name="_Ref491975352"/>
      <w:bookmarkStart w:id="73" w:name="_Toc505870734"/>
      <w:bookmarkStart w:id="74" w:name="_Toc520294898"/>
      <w:r w:rsidRPr="00BA13E1">
        <w:t xml:space="preserve">Tabela </w:t>
      </w:r>
      <w:r w:rsidRPr="00BA13E1">
        <w:rPr>
          <w:noProof/>
        </w:rPr>
        <w:fldChar w:fldCharType="begin"/>
      </w:r>
      <w:r w:rsidRPr="00BA13E1">
        <w:rPr>
          <w:noProof/>
        </w:rPr>
        <w:instrText xml:space="preserve"> SEQ Tabela \* ARABIC </w:instrText>
      </w:r>
      <w:r w:rsidRPr="00BA13E1">
        <w:rPr>
          <w:noProof/>
        </w:rPr>
        <w:fldChar w:fldCharType="separate"/>
      </w:r>
      <w:r>
        <w:rPr>
          <w:noProof/>
        </w:rPr>
        <w:t>9</w:t>
      </w:r>
      <w:r w:rsidRPr="00BA13E1">
        <w:rPr>
          <w:noProof/>
        </w:rPr>
        <w:fldChar w:fldCharType="end"/>
      </w:r>
      <w:bookmarkEnd w:id="72"/>
      <w:r w:rsidRPr="00BA13E1">
        <w:t>. Zestawienie emisji analizowanych zanieczyszczeń ze źródeł punktow</w:t>
      </w:r>
      <w:r>
        <w:t>ych na terenie Częstochowy w </w:t>
      </w:r>
      <w:r w:rsidRPr="00BA13E1">
        <w:t>roku bazowym 2015</w:t>
      </w:r>
      <w:r w:rsidRPr="008A4740">
        <w:rPr>
          <w:vertAlign w:val="superscript"/>
        </w:rPr>
        <w:footnoteReference w:id="32"/>
      </w:r>
      <w:bookmarkEnd w:id="73"/>
      <w:bookmarkEnd w:id="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A0"/>
      </w:tblPr>
      <w:tblGrid>
        <w:gridCol w:w="1853"/>
        <w:gridCol w:w="890"/>
        <w:gridCol w:w="890"/>
        <w:gridCol w:w="890"/>
        <w:gridCol w:w="1037"/>
        <w:gridCol w:w="1037"/>
        <w:gridCol w:w="892"/>
        <w:gridCol w:w="868"/>
        <w:gridCol w:w="855"/>
      </w:tblGrid>
      <w:tr w:rsidR="007E2DEE" w:rsidRPr="00B426E1" w:rsidTr="008A4740">
        <w:trPr>
          <w:cantSplit/>
          <w:trHeight w:val="227"/>
          <w:jc w:val="center"/>
        </w:trPr>
        <w:tc>
          <w:tcPr>
            <w:tcW w:w="1006" w:type="pct"/>
            <w:vMerge w:val="restart"/>
            <w:shd w:val="clear" w:color="auto" w:fill="A6A6A6"/>
            <w:vAlign w:val="center"/>
          </w:tcPr>
          <w:p w:rsidR="007E2DEE" w:rsidRPr="00A94D89" w:rsidRDefault="007E2DEE" w:rsidP="008A4740">
            <w:pPr>
              <w:pStyle w:val="Tabelanagwek"/>
              <w:rPr>
                <w:rFonts w:cs="Calibri"/>
                <w:lang w:eastAsia="en-US"/>
              </w:rPr>
            </w:pPr>
            <w:r w:rsidRPr="00A94D89">
              <w:rPr>
                <w:rFonts w:cs="Calibri"/>
                <w:lang w:eastAsia="en-US"/>
              </w:rPr>
              <w:t>nazwa strefy</w:t>
            </w:r>
          </w:p>
        </w:tc>
        <w:tc>
          <w:tcPr>
            <w:tcW w:w="483" w:type="pct"/>
            <w:shd w:val="clear" w:color="auto" w:fill="A6A6A6"/>
            <w:vAlign w:val="center"/>
          </w:tcPr>
          <w:p w:rsidR="007E2DEE" w:rsidRPr="00A94D89" w:rsidRDefault="007E2DEE" w:rsidP="008A4740">
            <w:pPr>
              <w:pStyle w:val="Tabelanagwek"/>
              <w:rPr>
                <w:rFonts w:cs="Calibri"/>
                <w:bCs/>
                <w:sz w:val="16"/>
                <w:szCs w:val="16"/>
                <w:lang w:eastAsia="en-US"/>
              </w:rPr>
            </w:pPr>
            <w:r w:rsidRPr="00A94D89">
              <w:rPr>
                <w:rFonts w:cs="Calibri"/>
                <w:bCs/>
                <w:sz w:val="16"/>
                <w:szCs w:val="16"/>
                <w:lang w:eastAsia="en-US"/>
              </w:rPr>
              <w:t>PM10</w:t>
            </w:r>
          </w:p>
        </w:tc>
        <w:tc>
          <w:tcPr>
            <w:tcW w:w="483" w:type="pct"/>
            <w:shd w:val="clear" w:color="auto" w:fill="A6A6A6"/>
            <w:vAlign w:val="center"/>
          </w:tcPr>
          <w:p w:rsidR="007E2DEE" w:rsidRPr="00A94D89" w:rsidRDefault="007E2DEE" w:rsidP="008A4740">
            <w:pPr>
              <w:pStyle w:val="Tabelanagwek"/>
              <w:rPr>
                <w:rFonts w:cs="Calibri"/>
                <w:bCs/>
                <w:sz w:val="16"/>
                <w:szCs w:val="16"/>
                <w:lang w:eastAsia="en-US"/>
              </w:rPr>
            </w:pPr>
            <w:r w:rsidRPr="00A94D89">
              <w:rPr>
                <w:rFonts w:cs="Calibri"/>
                <w:bCs/>
                <w:sz w:val="16"/>
                <w:szCs w:val="16"/>
                <w:lang w:eastAsia="en-US"/>
              </w:rPr>
              <w:t>PM2,5</w:t>
            </w:r>
          </w:p>
        </w:tc>
        <w:tc>
          <w:tcPr>
            <w:tcW w:w="483" w:type="pct"/>
            <w:shd w:val="clear" w:color="auto" w:fill="A6A6A6"/>
            <w:vAlign w:val="center"/>
          </w:tcPr>
          <w:p w:rsidR="007E2DEE" w:rsidRPr="00A94D89" w:rsidRDefault="007E2DEE" w:rsidP="008A4740">
            <w:pPr>
              <w:pStyle w:val="Tabelanagwek"/>
              <w:rPr>
                <w:rFonts w:cs="Calibri"/>
                <w:bCs/>
                <w:sz w:val="16"/>
                <w:szCs w:val="16"/>
                <w:lang w:eastAsia="en-US"/>
              </w:rPr>
            </w:pPr>
            <w:r w:rsidRPr="00A94D89">
              <w:rPr>
                <w:rFonts w:cs="Calibri"/>
                <w:bCs/>
                <w:sz w:val="16"/>
                <w:szCs w:val="16"/>
                <w:lang w:eastAsia="en-US"/>
              </w:rPr>
              <w:t>B(a)P</w:t>
            </w:r>
          </w:p>
        </w:tc>
        <w:tc>
          <w:tcPr>
            <w:tcW w:w="563" w:type="pct"/>
            <w:shd w:val="clear" w:color="auto" w:fill="A6A6A6"/>
            <w:vAlign w:val="center"/>
          </w:tcPr>
          <w:p w:rsidR="007E2DEE" w:rsidRPr="00A94D89" w:rsidRDefault="007E2DEE" w:rsidP="008A4740">
            <w:pPr>
              <w:pStyle w:val="Tabelanagwek"/>
              <w:rPr>
                <w:rFonts w:cs="Calibri"/>
                <w:bCs/>
                <w:sz w:val="16"/>
                <w:szCs w:val="16"/>
                <w:lang w:eastAsia="en-US"/>
              </w:rPr>
            </w:pPr>
            <w:r w:rsidRPr="00A94D89">
              <w:rPr>
                <w:rFonts w:cs="Calibri"/>
                <w:bCs/>
                <w:sz w:val="16"/>
                <w:szCs w:val="16"/>
                <w:lang w:eastAsia="en-US"/>
              </w:rPr>
              <w:t>NO</w:t>
            </w:r>
            <w:r w:rsidRPr="00A94D89">
              <w:rPr>
                <w:rFonts w:cs="Calibri"/>
                <w:bCs/>
                <w:sz w:val="16"/>
                <w:szCs w:val="16"/>
                <w:vertAlign w:val="subscript"/>
                <w:lang w:eastAsia="en-US"/>
              </w:rPr>
              <w:t>X</w:t>
            </w:r>
          </w:p>
        </w:tc>
        <w:tc>
          <w:tcPr>
            <w:tcW w:w="563" w:type="pct"/>
            <w:shd w:val="clear" w:color="auto" w:fill="A6A6A6"/>
            <w:vAlign w:val="center"/>
          </w:tcPr>
          <w:p w:rsidR="007E2DEE" w:rsidRPr="00A94D89" w:rsidRDefault="007E2DEE" w:rsidP="008A4740">
            <w:pPr>
              <w:pStyle w:val="Tabelanagwek"/>
              <w:rPr>
                <w:rFonts w:cs="Calibri"/>
                <w:bCs/>
                <w:sz w:val="16"/>
                <w:szCs w:val="16"/>
                <w:lang w:eastAsia="en-US"/>
              </w:rPr>
            </w:pPr>
            <w:r w:rsidRPr="00A94D89">
              <w:rPr>
                <w:rFonts w:cs="Calibri"/>
                <w:bCs/>
                <w:sz w:val="16"/>
                <w:szCs w:val="16"/>
                <w:lang w:eastAsia="en-US"/>
              </w:rPr>
              <w:t>CO</w:t>
            </w:r>
          </w:p>
        </w:tc>
        <w:tc>
          <w:tcPr>
            <w:tcW w:w="484" w:type="pct"/>
            <w:shd w:val="clear" w:color="auto" w:fill="A6A6A6"/>
            <w:vAlign w:val="center"/>
          </w:tcPr>
          <w:p w:rsidR="007E2DEE" w:rsidRPr="00A94D89" w:rsidRDefault="007E2DEE" w:rsidP="008A4740">
            <w:pPr>
              <w:pStyle w:val="Tabelanagwek"/>
              <w:rPr>
                <w:rFonts w:cs="Calibri"/>
                <w:bCs/>
                <w:sz w:val="16"/>
                <w:szCs w:val="16"/>
                <w:lang w:eastAsia="en-US"/>
              </w:rPr>
            </w:pPr>
            <w:r w:rsidRPr="00A94D89">
              <w:rPr>
                <w:rFonts w:cs="Calibri"/>
                <w:bCs/>
                <w:sz w:val="16"/>
                <w:szCs w:val="16"/>
                <w:lang w:eastAsia="en-US"/>
              </w:rPr>
              <w:t>SO</w:t>
            </w:r>
            <w:r w:rsidRPr="00A94D89">
              <w:rPr>
                <w:rFonts w:cs="Calibri"/>
                <w:bCs/>
                <w:sz w:val="16"/>
                <w:szCs w:val="16"/>
                <w:vertAlign w:val="subscript"/>
                <w:lang w:eastAsia="en-US"/>
              </w:rPr>
              <w:t>2</w:t>
            </w:r>
          </w:p>
        </w:tc>
        <w:tc>
          <w:tcPr>
            <w:tcW w:w="471" w:type="pct"/>
            <w:shd w:val="clear" w:color="auto" w:fill="A6A6A6"/>
            <w:vAlign w:val="center"/>
          </w:tcPr>
          <w:p w:rsidR="007E2DEE" w:rsidRPr="00A94D89" w:rsidRDefault="007E2DEE" w:rsidP="008A4740">
            <w:pPr>
              <w:pStyle w:val="Tabelanagwek"/>
              <w:rPr>
                <w:rFonts w:cs="Calibri"/>
                <w:bCs/>
                <w:sz w:val="16"/>
                <w:szCs w:val="16"/>
                <w:lang w:eastAsia="en-US"/>
              </w:rPr>
            </w:pPr>
            <w:r w:rsidRPr="00A94D89">
              <w:rPr>
                <w:rFonts w:cs="Calibri"/>
                <w:bCs/>
                <w:sz w:val="16"/>
                <w:szCs w:val="16"/>
                <w:lang w:eastAsia="en-US"/>
              </w:rPr>
              <w:t>NMLZO</w:t>
            </w:r>
          </w:p>
        </w:tc>
        <w:tc>
          <w:tcPr>
            <w:tcW w:w="464" w:type="pct"/>
            <w:shd w:val="clear" w:color="auto" w:fill="A6A6A6"/>
            <w:vAlign w:val="center"/>
          </w:tcPr>
          <w:p w:rsidR="007E2DEE" w:rsidRPr="00A94D89" w:rsidRDefault="007E2DEE" w:rsidP="008A4740">
            <w:pPr>
              <w:pStyle w:val="Tabelanagwek"/>
              <w:rPr>
                <w:rFonts w:cs="Calibri"/>
                <w:bCs/>
                <w:sz w:val="16"/>
                <w:szCs w:val="16"/>
                <w:lang w:eastAsia="en-US"/>
              </w:rPr>
            </w:pPr>
            <w:r w:rsidRPr="00A94D89">
              <w:rPr>
                <w:rFonts w:cs="Calibri"/>
                <w:bCs/>
                <w:sz w:val="16"/>
                <w:szCs w:val="16"/>
                <w:lang w:eastAsia="en-US"/>
              </w:rPr>
              <w:t>NH</w:t>
            </w:r>
            <w:r w:rsidRPr="00A94D89">
              <w:rPr>
                <w:rFonts w:cs="Calibri"/>
                <w:bCs/>
                <w:sz w:val="16"/>
                <w:szCs w:val="16"/>
                <w:vertAlign w:val="subscript"/>
                <w:lang w:eastAsia="en-US"/>
              </w:rPr>
              <w:t>3</w:t>
            </w:r>
          </w:p>
        </w:tc>
      </w:tr>
      <w:tr w:rsidR="007E2DEE" w:rsidRPr="00B426E1" w:rsidTr="008A4740">
        <w:trPr>
          <w:cantSplit/>
          <w:trHeight w:val="227"/>
          <w:jc w:val="center"/>
        </w:trPr>
        <w:tc>
          <w:tcPr>
            <w:tcW w:w="1006" w:type="pct"/>
            <w:vMerge/>
            <w:shd w:val="clear" w:color="auto" w:fill="A6A6A6"/>
            <w:vAlign w:val="center"/>
          </w:tcPr>
          <w:p w:rsidR="007E2DEE" w:rsidRPr="00A94D89" w:rsidRDefault="007E2DEE" w:rsidP="008A4740">
            <w:pPr>
              <w:pStyle w:val="Tabelanagwek"/>
              <w:rPr>
                <w:rFonts w:cs="Calibri"/>
                <w:lang w:eastAsia="en-US"/>
              </w:rPr>
            </w:pPr>
          </w:p>
        </w:tc>
        <w:tc>
          <w:tcPr>
            <w:tcW w:w="483" w:type="pct"/>
            <w:shd w:val="clear" w:color="auto" w:fill="A6A6A6"/>
            <w:noWrap/>
            <w:vAlign w:val="center"/>
          </w:tcPr>
          <w:p w:rsidR="007E2DEE" w:rsidRPr="00A94D89" w:rsidRDefault="007E2DEE" w:rsidP="008A4740">
            <w:pPr>
              <w:pStyle w:val="Tabelanagwek"/>
              <w:rPr>
                <w:rFonts w:cs="Calibri"/>
                <w:bCs/>
                <w:sz w:val="16"/>
                <w:szCs w:val="16"/>
                <w:lang w:eastAsia="en-US"/>
              </w:rPr>
            </w:pPr>
            <w:r w:rsidRPr="00A94D89">
              <w:rPr>
                <w:rFonts w:cs="Calibri"/>
                <w:bCs/>
                <w:sz w:val="16"/>
                <w:szCs w:val="16"/>
                <w:lang w:eastAsia="en-US"/>
              </w:rPr>
              <w:t>[Mg/rok]</w:t>
            </w:r>
          </w:p>
        </w:tc>
        <w:tc>
          <w:tcPr>
            <w:tcW w:w="483" w:type="pct"/>
            <w:shd w:val="clear" w:color="auto" w:fill="A6A6A6"/>
            <w:noWrap/>
            <w:vAlign w:val="center"/>
          </w:tcPr>
          <w:p w:rsidR="007E2DEE" w:rsidRPr="00A94D89" w:rsidRDefault="007E2DEE" w:rsidP="008A4740">
            <w:pPr>
              <w:pStyle w:val="Tabelanagwek"/>
              <w:rPr>
                <w:rFonts w:cs="Calibri"/>
                <w:bCs/>
                <w:sz w:val="16"/>
                <w:szCs w:val="16"/>
                <w:lang w:eastAsia="en-US"/>
              </w:rPr>
            </w:pPr>
            <w:r w:rsidRPr="00A94D89">
              <w:rPr>
                <w:rFonts w:cs="Calibri"/>
                <w:bCs/>
                <w:sz w:val="16"/>
                <w:szCs w:val="16"/>
                <w:lang w:eastAsia="en-US"/>
              </w:rPr>
              <w:t>[Mg/rok]</w:t>
            </w:r>
          </w:p>
        </w:tc>
        <w:tc>
          <w:tcPr>
            <w:tcW w:w="483" w:type="pct"/>
            <w:shd w:val="clear" w:color="auto" w:fill="A6A6A6"/>
            <w:noWrap/>
            <w:vAlign w:val="center"/>
          </w:tcPr>
          <w:p w:rsidR="007E2DEE" w:rsidRPr="00A94D89" w:rsidRDefault="007E2DEE" w:rsidP="008A4740">
            <w:pPr>
              <w:pStyle w:val="Tabelanagwek"/>
              <w:rPr>
                <w:rFonts w:cs="Calibri"/>
                <w:bCs/>
                <w:sz w:val="16"/>
                <w:szCs w:val="16"/>
                <w:lang w:eastAsia="en-US"/>
              </w:rPr>
            </w:pPr>
            <w:r w:rsidRPr="00A94D89">
              <w:rPr>
                <w:rFonts w:cs="Calibri"/>
                <w:bCs/>
                <w:sz w:val="16"/>
                <w:szCs w:val="16"/>
                <w:lang w:eastAsia="en-US"/>
              </w:rPr>
              <w:t>[Mg/rok]</w:t>
            </w:r>
          </w:p>
        </w:tc>
        <w:tc>
          <w:tcPr>
            <w:tcW w:w="563" w:type="pct"/>
            <w:shd w:val="clear" w:color="auto" w:fill="A6A6A6"/>
            <w:vAlign w:val="center"/>
          </w:tcPr>
          <w:p w:rsidR="007E2DEE" w:rsidRPr="00A94D89" w:rsidRDefault="007E2DEE" w:rsidP="008A4740">
            <w:pPr>
              <w:pStyle w:val="Tabelanagwek"/>
              <w:rPr>
                <w:rFonts w:cs="Calibri"/>
                <w:bCs/>
                <w:sz w:val="16"/>
                <w:szCs w:val="16"/>
                <w:lang w:eastAsia="en-US"/>
              </w:rPr>
            </w:pPr>
            <w:r w:rsidRPr="00A94D89">
              <w:rPr>
                <w:rFonts w:cs="Calibri"/>
                <w:bCs/>
                <w:sz w:val="16"/>
                <w:szCs w:val="16"/>
                <w:lang w:eastAsia="en-US"/>
              </w:rPr>
              <w:t>[Mg/rok]</w:t>
            </w:r>
          </w:p>
        </w:tc>
        <w:tc>
          <w:tcPr>
            <w:tcW w:w="563" w:type="pct"/>
            <w:shd w:val="clear" w:color="auto" w:fill="A6A6A6"/>
            <w:noWrap/>
            <w:vAlign w:val="center"/>
          </w:tcPr>
          <w:p w:rsidR="007E2DEE" w:rsidRPr="00A94D89" w:rsidRDefault="007E2DEE" w:rsidP="008A4740">
            <w:pPr>
              <w:pStyle w:val="Tabelanagwek"/>
              <w:rPr>
                <w:rFonts w:cs="Calibri"/>
                <w:bCs/>
                <w:sz w:val="16"/>
                <w:szCs w:val="16"/>
                <w:lang w:eastAsia="en-US"/>
              </w:rPr>
            </w:pPr>
            <w:r w:rsidRPr="00A94D89">
              <w:rPr>
                <w:rFonts w:cs="Calibri"/>
                <w:bCs/>
                <w:sz w:val="16"/>
                <w:szCs w:val="16"/>
                <w:lang w:eastAsia="en-US"/>
              </w:rPr>
              <w:t>[Mg/rok]</w:t>
            </w:r>
          </w:p>
        </w:tc>
        <w:tc>
          <w:tcPr>
            <w:tcW w:w="484" w:type="pct"/>
            <w:shd w:val="clear" w:color="auto" w:fill="A6A6A6"/>
            <w:vAlign w:val="center"/>
          </w:tcPr>
          <w:p w:rsidR="007E2DEE" w:rsidRPr="00A94D89" w:rsidRDefault="007E2DEE" w:rsidP="008A4740">
            <w:pPr>
              <w:pStyle w:val="Tabelanagwek"/>
              <w:rPr>
                <w:rFonts w:cs="Calibri"/>
                <w:bCs/>
                <w:sz w:val="16"/>
                <w:szCs w:val="16"/>
                <w:lang w:eastAsia="en-US"/>
              </w:rPr>
            </w:pPr>
            <w:r w:rsidRPr="00A94D89">
              <w:rPr>
                <w:rFonts w:cs="Calibri"/>
                <w:bCs/>
                <w:sz w:val="16"/>
                <w:szCs w:val="16"/>
                <w:lang w:eastAsia="en-US"/>
              </w:rPr>
              <w:t>[Mg/rok]</w:t>
            </w:r>
          </w:p>
        </w:tc>
        <w:tc>
          <w:tcPr>
            <w:tcW w:w="471" w:type="pct"/>
            <w:shd w:val="clear" w:color="auto" w:fill="A6A6A6"/>
            <w:noWrap/>
            <w:vAlign w:val="center"/>
          </w:tcPr>
          <w:p w:rsidR="007E2DEE" w:rsidRPr="00A94D89" w:rsidRDefault="007E2DEE" w:rsidP="008A4740">
            <w:pPr>
              <w:pStyle w:val="Tabelanagwek"/>
              <w:rPr>
                <w:rFonts w:cs="Calibri"/>
                <w:bCs/>
                <w:sz w:val="16"/>
                <w:szCs w:val="16"/>
                <w:lang w:eastAsia="en-US"/>
              </w:rPr>
            </w:pPr>
            <w:r w:rsidRPr="00A94D89">
              <w:rPr>
                <w:rFonts w:cs="Calibri"/>
                <w:bCs/>
                <w:sz w:val="16"/>
                <w:szCs w:val="16"/>
                <w:lang w:eastAsia="en-US"/>
              </w:rPr>
              <w:t>[Mg/rok]</w:t>
            </w:r>
          </w:p>
        </w:tc>
        <w:tc>
          <w:tcPr>
            <w:tcW w:w="464" w:type="pct"/>
            <w:shd w:val="clear" w:color="auto" w:fill="A6A6A6"/>
            <w:noWrap/>
            <w:vAlign w:val="center"/>
          </w:tcPr>
          <w:p w:rsidR="007E2DEE" w:rsidRPr="00A94D89" w:rsidRDefault="007E2DEE" w:rsidP="008A4740">
            <w:pPr>
              <w:pStyle w:val="Tabelanagwek"/>
              <w:rPr>
                <w:rFonts w:cs="Calibri"/>
                <w:bCs/>
                <w:sz w:val="16"/>
                <w:szCs w:val="16"/>
                <w:lang w:eastAsia="en-US"/>
              </w:rPr>
            </w:pPr>
            <w:r w:rsidRPr="00A94D89">
              <w:rPr>
                <w:rFonts w:cs="Calibri"/>
                <w:bCs/>
                <w:sz w:val="16"/>
                <w:szCs w:val="16"/>
                <w:lang w:eastAsia="en-US"/>
              </w:rPr>
              <w:t>[Mg/rok]</w:t>
            </w:r>
          </w:p>
        </w:tc>
      </w:tr>
      <w:tr w:rsidR="007E2DEE" w:rsidRPr="00B426E1" w:rsidTr="002528F9">
        <w:trPr>
          <w:cantSplit/>
          <w:trHeight w:val="227"/>
          <w:jc w:val="center"/>
        </w:trPr>
        <w:tc>
          <w:tcPr>
            <w:tcW w:w="1006" w:type="pct"/>
            <w:noWrap/>
            <w:vAlign w:val="center"/>
          </w:tcPr>
          <w:p w:rsidR="007E2DEE" w:rsidRPr="00A94D89" w:rsidRDefault="007E2DEE" w:rsidP="008A4740">
            <w:pPr>
              <w:pStyle w:val="Tabelatre"/>
              <w:rPr>
                <w:rFonts w:cs="Calibri"/>
                <w:lang w:eastAsia="en-US"/>
              </w:rPr>
            </w:pPr>
            <w:r w:rsidRPr="00A94D89">
              <w:rPr>
                <w:rFonts w:cs="Calibri"/>
                <w:lang w:eastAsia="en-US"/>
              </w:rPr>
              <w:t>miasto Częstochowa</w:t>
            </w:r>
          </w:p>
        </w:tc>
        <w:tc>
          <w:tcPr>
            <w:tcW w:w="483" w:type="pct"/>
            <w:noWrap/>
            <w:vAlign w:val="center"/>
          </w:tcPr>
          <w:p w:rsidR="007E2DEE" w:rsidRPr="00A94D89" w:rsidRDefault="007E2DEE" w:rsidP="008A4740">
            <w:pPr>
              <w:pStyle w:val="Tabelatre"/>
              <w:rPr>
                <w:rFonts w:cs="Calibri"/>
                <w:sz w:val="16"/>
                <w:szCs w:val="16"/>
                <w:lang w:eastAsia="en-US"/>
              </w:rPr>
            </w:pPr>
            <w:r w:rsidRPr="00A94D89">
              <w:rPr>
                <w:rFonts w:cs="Calibri"/>
                <w:sz w:val="16"/>
                <w:szCs w:val="16"/>
                <w:lang w:eastAsia="en-US"/>
              </w:rPr>
              <w:t>178,74</w:t>
            </w:r>
          </w:p>
        </w:tc>
        <w:tc>
          <w:tcPr>
            <w:tcW w:w="483" w:type="pct"/>
            <w:noWrap/>
            <w:vAlign w:val="center"/>
          </w:tcPr>
          <w:p w:rsidR="007E2DEE" w:rsidRPr="00A94D89" w:rsidRDefault="007E2DEE" w:rsidP="008A4740">
            <w:pPr>
              <w:pStyle w:val="Tabelatre"/>
              <w:rPr>
                <w:rFonts w:cs="Calibri"/>
                <w:sz w:val="16"/>
                <w:szCs w:val="16"/>
                <w:lang w:eastAsia="en-US"/>
              </w:rPr>
            </w:pPr>
            <w:r w:rsidRPr="00A94D89">
              <w:rPr>
                <w:rFonts w:cs="Calibri"/>
                <w:sz w:val="16"/>
                <w:szCs w:val="16"/>
                <w:lang w:eastAsia="en-US"/>
              </w:rPr>
              <w:t>67,39</w:t>
            </w:r>
          </w:p>
        </w:tc>
        <w:tc>
          <w:tcPr>
            <w:tcW w:w="483" w:type="pct"/>
            <w:noWrap/>
            <w:vAlign w:val="center"/>
          </w:tcPr>
          <w:p w:rsidR="007E2DEE" w:rsidRPr="00A94D89" w:rsidRDefault="007E2DEE" w:rsidP="008A4740">
            <w:pPr>
              <w:pStyle w:val="Tabelatre"/>
              <w:rPr>
                <w:rFonts w:cs="Calibri"/>
                <w:sz w:val="16"/>
                <w:szCs w:val="16"/>
                <w:lang w:eastAsia="en-US"/>
              </w:rPr>
            </w:pPr>
            <w:r w:rsidRPr="00A94D89">
              <w:rPr>
                <w:rFonts w:cs="Calibri"/>
                <w:sz w:val="16"/>
                <w:szCs w:val="16"/>
                <w:lang w:eastAsia="en-US"/>
              </w:rPr>
              <w:t>0,026</w:t>
            </w:r>
          </w:p>
        </w:tc>
        <w:tc>
          <w:tcPr>
            <w:tcW w:w="563" w:type="pct"/>
            <w:vAlign w:val="center"/>
          </w:tcPr>
          <w:p w:rsidR="007E2DEE" w:rsidRPr="00A94D89" w:rsidRDefault="007E2DEE" w:rsidP="008A4740">
            <w:pPr>
              <w:pStyle w:val="Tabelatre"/>
              <w:rPr>
                <w:rFonts w:cs="Calibri"/>
                <w:sz w:val="16"/>
                <w:szCs w:val="16"/>
                <w:lang w:eastAsia="en-US"/>
              </w:rPr>
            </w:pPr>
            <w:r w:rsidRPr="00A94D89">
              <w:rPr>
                <w:rFonts w:cs="Calibri"/>
                <w:sz w:val="16"/>
                <w:szCs w:val="16"/>
                <w:lang w:eastAsia="en-US"/>
              </w:rPr>
              <w:t>2 046,64</w:t>
            </w:r>
          </w:p>
        </w:tc>
        <w:tc>
          <w:tcPr>
            <w:tcW w:w="563" w:type="pct"/>
            <w:noWrap/>
            <w:vAlign w:val="center"/>
          </w:tcPr>
          <w:p w:rsidR="007E2DEE" w:rsidRPr="00A94D89" w:rsidRDefault="007E2DEE" w:rsidP="008A4740">
            <w:pPr>
              <w:pStyle w:val="Tabelatre"/>
              <w:rPr>
                <w:rFonts w:cs="Calibri"/>
                <w:sz w:val="16"/>
                <w:szCs w:val="16"/>
                <w:lang w:eastAsia="en-US"/>
              </w:rPr>
            </w:pPr>
            <w:r w:rsidRPr="00A94D89">
              <w:rPr>
                <w:rFonts w:cs="Calibri"/>
                <w:sz w:val="16"/>
                <w:szCs w:val="16"/>
                <w:lang w:eastAsia="en-US"/>
              </w:rPr>
              <w:t>2 911,52</w:t>
            </w:r>
          </w:p>
        </w:tc>
        <w:tc>
          <w:tcPr>
            <w:tcW w:w="484" w:type="pct"/>
            <w:vAlign w:val="center"/>
          </w:tcPr>
          <w:p w:rsidR="007E2DEE" w:rsidRPr="00A94D89" w:rsidRDefault="007E2DEE" w:rsidP="008A4740">
            <w:pPr>
              <w:pStyle w:val="Tabelatre"/>
              <w:rPr>
                <w:rFonts w:cs="Calibri"/>
                <w:sz w:val="16"/>
                <w:szCs w:val="16"/>
                <w:lang w:eastAsia="en-US"/>
              </w:rPr>
            </w:pPr>
            <w:r w:rsidRPr="00A94D89">
              <w:rPr>
                <w:rFonts w:cs="Calibri"/>
                <w:sz w:val="16"/>
                <w:szCs w:val="16"/>
                <w:lang w:eastAsia="en-US"/>
              </w:rPr>
              <w:t>892,01</w:t>
            </w:r>
          </w:p>
        </w:tc>
        <w:tc>
          <w:tcPr>
            <w:tcW w:w="471" w:type="pct"/>
            <w:noWrap/>
            <w:vAlign w:val="center"/>
          </w:tcPr>
          <w:p w:rsidR="007E2DEE" w:rsidRPr="00A94D89" w:rsidRDefault="007E2DEE" w:rsidP="008A4740">
            <w:pPr>
              <w:pStyle w:val="Tabelatre"/>
              <w:rPr>
                <w:rFonts w:cs="Calibri"/>
                <w:sz w:val="16"/>
                <w:szCs w:val="16"/>
                <w:lang w:eastAsia="en-US"/>
              </w:rPr>
            </w:pPr>
            <w:r w:rsidRPr="00A94D89">
              <w:rPr>
                <w:rFonts w:cs="Calibri"/>
                <w:sz w:val="16"/>
                <w:szCs w:val="16"/>
                <w:lang w:eastAsia="en-US"/>
              </w:rPr>
              <w:t>73,46</w:t>
            </w:r>
          </w:p>
        </w:tc>
        <w:tc>
          <w:tcPr>
            <w:tcW w:w="464" w:type="pct"/>
            <w:noWrap/>
            <w:vAlign w:val="center"/>
          </w:tcPr>
          <w:p w:rsidR="007E2DEE" w:rsidRPr="00A94D89" w:rsidRDefault="007E2DEE" w:rsidP="008A4740">
            <w:pPr>
              <w:pStyle w:val="Tabelatre"/>
              <w:rPr>
                <w:rFonts w:cs="Calibri"/>
                <w:sz w:val="16"/>
                <w:szCs w:val="16"/>
                <w:lang w:eastAsia="en-US"/>
              </w:rPr>
            </w:pPr>
            <w:r w:rsidRPr="00A94D89">
              <w:rPr>
                <w:rFonts w:cs="Calibri"/>
                <w:sz w:val="16"/>
                <w:szCs w:val="16"/>
                <w:lang w:eastAsia="en-US"/>
              </w:rPr>
              <w:t>1,54</w:t>
            </w:r>
          </w:p>
        </w:tc>
      </w:tr>
    </w:tbl>
    <w:p w:rsidR="007E2DEE" w:rsidRPr="00BA13E1" w:rsidRDefault="007E2DEE" w:rsidP="008A4740">
      <w:pPr>
        <w:pStyle w:val="Tre"/>
      </w:pPr>
      <w:r w:rsidRPr="00BA13E1">
        <w:t xml:space="preserve">Przestrzenne rozmieszczenie zinwentaryzowanych emitorów przedstawiono na kolejnej mapie </w:t>
      </w:r>
      <w:r w:rsidRPr="00BA13E1">
        <w:rPr>
          <w:noProof/>
        </w:rPr>
        <w:t>(</w:t>
      </w:r>
      <w:r>
        <w:rPr>
          <w:noProof/>
        </w:rPr>
        <w:t>Rysunek 12</w:t>
      </w:r>
      <w:r w:rsidRPr="00BA13E1">
        <w:rPr>
          <w:noProof/>
        </w:rPr>
        <w:t>)</w:t>
      </w:r>
      <w:r w:rsidRPr="00BA13E1">
        <w:t>.</w:t>
      </w:r>
    </w:p>
    <w:p w:rsidR="007E2DEE" w:rsidRDefault="007E2DEE" w:rsidP="003B6582">
      <w:pPr>
        <w:keepNext/>
        <w:jc w:val="center"/>
      </w:pPr>
      <w:r w:rsidRPr="007A646E">
        <w:rPr>
          <w:rFonts w:ascii="Calibri" w:hAnsi="Calibri" w:cs="Calibri"/>
          <w:noProof/>
          <w:lang w:val="pl-PL" w:eastAsia="pl-PL"/>
        </w:rPr>
        <w:pict>
          <v:shape id="Obraz 35" o:spid="_x0000_i1038" type="#_x0000_t75" style="width:453.6pt;height:321pt;visibility:visible">
            <v:imagedata r:id="rId22" o:title=""/>
          </v:shape>
        </w:pict>
      </w:r>
    </w:p>
    <w:p w:rsidR="007E2DEE" w:rsidRPr="00BA13E1" w:rsidRDefault="007E2DEE" w:rsidP="003B6582">
      <w:pPr>
        <w:pStyle w:val="Podpisrysunek"/>
      </w:pPr>
      <w:bookmarkStart w:id="75" w:name="_Toc520294978"/>
      <w:r>
        <w:t xml:space="preserve">Rysunek </w:t>
      </w:r>
      <w:fldSimple w:instr=" SEQ Rysunek \* ARABIC ">
        <w:r>
          <w:rPr>
            <w:noProof/>
          </w:rPr>
          <w:t>12</w:t>
        </w:r>
      </w:fldSimple>
      <w:r>
        <w:t xml:space="preserve">. </w:t>
      </w:r>
      <w:r w:rsidRPr="00BA13E1">
        <w:t xml:space="preserve">Lokalizacja emitorów punktowych </w:t>
      </w:r>
      <w:r>
        <w:t>na terenie miasta Częstochowy</w:t>
      </w:r>
      <w:bookmarkEnd w:id="75"/>
    </w:p>
    <w:p w:rsidR="007E2DEE" w:rsidRDefault="007E2DEE" w:rsidP="008A4740">
      <w:pPr>
        <w:pStyle w:val="Podpisrysunek"/>
      </w:pPr>
    </w:p>
    <w:p w:rsidR="007E2DEE" w:rsidRPr="00A4588D" w:rsidRDefault="007E2DEE" w:rsidP="008A4740">
      <w:pPr>
        <w:pStyle w:val="Podpisrysunek"/>
        <w:rPr>
          <w:rStyle w:val="Strong"/>
          <w:rFonts w:cs="Calibri"/>
          <w:bCs/>
          <w:i w:val="0"/>
          <w:lang w:eastAsia="pl-PL"/>
        </w:rPr>
      </w:pPr>
      <w:r w:rsidRPr="00A4588D">
        <w:rPr>
          <w:rStyle w:val="Strong"/>
          <w:rFonts w:cs="Calibri"/>
          <w:bCs/>
          <w:i w:val="0"/>
          <w:lang w:eastAsia="pl-PL"/>
        </w:rPr>
        <w:t>Emisja powierzchniowa</w:t>
      </w:r>
    </w:p>
    <w:p w:rsidR="007E2DEE" w:rsidRPr="00BA13E1" w:rsidRDefault="007E2DEE" w:rsidP="008A4740">
      <w:pPr>
        <w:pStyle w:val="Tre"/>
      </w:pPr>
      <w:r w:rsidRPr="00BA13E1">
        <w:t>Powierzchniowe źródła emisji na terenie stref</w:t>
      </w:r>
      <w:r>
        <w:t>y</w:t>
      </w:r>
      <w:r w:rsidRPr="00BA13E1">
        <w:t xml:space="preserve"> stanowią głównie źródła związane z</w:t>
      </w:r>
      <w:r>
        <w:t xml:space="preserve"> </w:t>
      </w:r>
      <w:r w:rsidRPr="00BA13E1">
        <w:t>ogrzewaniem budynków. Podstawowym sposobem pokrycia zapotrzebowania na moc cieplną w</w:t>
      </w:r>
      <w:r>
        <w:t xml:space="preserve"> </w:t>
      </w:r>
      <w:r w:rsidRPr="00BA13E1">
        <w:t>indywidualnych systemach grzewczych jest wykorzystanie urzą</w:t>
      </w:r>
      <w:r>
        <w:t>dzeń do spalania paliw stałych.</w:t>
      </w:r>
      <w:r w:rsidRPr="00BA13E1">
        <w:t xml:space="preserve"> Wielkość </w:t>
      </w:r>
      <w:r>
        <w:t>emisji</w:t>
      </w:r>
      <w:r w:rsidRPr="00BA13E1">
        <w:t xml:space="preserve"> z eksploatacji urządzeń zasilanych paliwem stałym uzal</w:t>
      </w:r>
      <w:r>
        <w:t>eżniona jest, m.in. od wieku</w:t>
      </w:r>
      <w:r w:rsidRPr="00BA13E1">
        <w:t xml:space="preserve">, typu, rodzaju i sprawności używanych urządzeń, stanu technicznego instalacji odprowadzania spalin, intensywności i zakresu temperaturowego procesu spalania </w:t>
      </w:r>
      <w:r>
        <w:t xml:space="preserve">oraz </w:t>
      </w:r>
      <w:r w:rsidRPr="00BA13E1">
        <w:t>rodz</w:t>
      </w:r>
      <w:r>
        <w:t>aju i jakości stosowanych paliw.</w:t>
      </w:r>
    </w:p>
    <w:p w:rsidR="007E2DEE" w:rsidRPr="008A4740" w:rsidRDefault="007E2DEE" w:rsidP="00A76F5B">
      <w:pPr>
        <w:rPr>
          <w:rStyle w:val="Strong"/>
          <w:bCs/>
          <w:lang w:eastAsia="en-US"/>
        </w:rPr>
      </w:pPr>
      <w:r w:rsidRPr="008A4740">
        <w:rPr>
          <w:rStyle w:val="Strong"/>
          <w:bCs/>
          <w:lang w:eastAsia="en-US"/>
        </w:rPr>
        <w:t>Struktura zaopatrzenia w ciepło w mieście Częstochowa</w:t>
      </w:r>
    </w:p>
    <w:p w:rsidR="007E2DEE" w:rsidRPr="00BA13E1" w:rsidRDefault="007E2DEE" w:rsidP="008A4740">
      <w:pPr>
        <w:pStyle w:val="Tre"/>
      </w:pPr>
      <w:r w:rsidRPr="00BA13E1">
        <w:t xml:space="preserve">Zgodnie z informacją przedstawioną w </w:t>
      </w:r>
      <w:r w:rsidRPr="00981279">
        <w:rPr>
          <w:i/>
        </w:rPr>
        <w:t>Aktualizacji „Założeń do planu zaopatrzenia w ciepło, energię elektryczną i paliwa gazowe dla miasta Częstochowy</w:t>
      </w:r>
      <w:r>
        <w:t>”</w:t>
      </w:r>
      <w:r>
        <w:rPr>
          <w:rStyle w:val="FootnoteReference"/>
          <w:rFonts w:cs="Calibri"/>
        </w:rPr>
        <w:footnoteReference w:id="33"/>
      </w:r>
      <w:r>
        <w:t xml:space="preserve">, </w:t>
      </w:r>
      <w:r w:rsidRPr="00BA13E1">
        <w:t>poszczególne źródła ogrzewania zaspokajają potrzeby mieszkańców w następujących udziałach:</w:t>
      </w:r>
    </w:p>
    <w:p w:rsidR="007E2DEE" w:rsidRPr="00BA13E1" w:rsidRDefault="007E2DEE" w:rsidP="008A4740">
      <w:pPr>
        <w:pStyle w:val="ListParagraph"/>
      </w:pPr>
      <w:r w:rsidRPr="00BA13E1">
        <w:t>miejski system ciepłowniczy – 50,9%;</w:t>
      </w:r>
    </w:p>
    <w:p w:rsidR="007E2DEE" w:rsidRPr="00BA13E1" w:rsidRDefault="007E2DEE" w:rsidP="008A4740">
      <w:pPr>
        <w:pStyle w:val="ListParagraph"/>
      </w:pPr>
      <w:r w:rsidRPr="00BA13E1">
        <w:t>gaz sieciowy – 17,6 %;</w:t>
      </w:r>
    </w:p>
    <w:p w:rsidR="007E2DEE" w:rsidRPr="00BA13E1" w:rsidRDefault="007E2DEE" w:rsidP="008A4740">
      <w:pPr>
        <w:pStyle w:val="ListParagraph"/>
      </w:pPr>
      <w:r w:rsidRPr="00BA13E1">
        <w:t>indywidualne ogrzewanie węglowe -16,8 %;</w:t>
      </w:r>
    </w:p>
    <w:p w:rsidR="007E2DEE" w:rsidRPr="00BA13E1" w:rsidRDefault="007E2DEE" w:rsidP="008A4740">
      <w:pPr>
        <w:pStyle w:val="ListParagraph"/>
      </w:pPr>
      <w:r w:rsidRPr="00BA13E1">
        <w:t>inne paliwa – 8,2 %;</w:t>
      </w:r>
    </w:p>
    <w:p w:rsidR="007E2DEE" w:rsidRPr="00BA13E1" w:rsidRDefault="007E2DEE" w:rsidP="008A4740">
      <w:pPr>
        <w:pStyle w:val="ListParagraph"/>
      </w:pPr>
      <w:r w:rsidRPr="00BA13E1">
        <w:t>lokalne systemy ciepłownicze – 5,6 %;</w:t>
      </w:r>
    </w:p>
    <w:p w:rsidR="007E2DEE" w:rsidRDefault="007E2DEE" w:rsidP="008A4740">
      <w:pPr>
        <w:pStyle w:val="ListParagraph"/>
      </w:pPr>
      <w:r w:rsidRPr="00BA13E1">
        <w:t>OZE i odzysk ciepła – 0,9 %.</w:t>
      </w:r>
    </w:p>
    <w:p w:rsidR="007E2DEE" w:rsidRPr="00BA13E1" w:rsidRDefault="007E2DEE" w:rsidP="00981279">
      <w:pPr>
        <w:pStyle w:val="ListParagraph"/>
        <w:numPr>
          <w:ilvl w:val="0"/>
          <w:numId w:val="0"/>
        </w:numPr>
        <w:ind w:left="1434"/>
      </w:pPr>
    </w:p>
    <w:p w:rsidR="007E2DEE" w:rsidRPr="008A4740" w:rsidRDefault="007E2DEE" w:rsidP="00A76F5B">
      <w:pPr>
        <w:rPr>
          <w:rStyle w:val="Strong"/>
          <w:bCs/>
          <w:lang w:eastAsia="en-US"/>
        </w:rPr>
      </w:pPr>
      <w:r w:rsidRPr="008A4740">
        <w:rPr>
          <w:rStyle w:val="Strong"/>
          <w:bCs/>
          <w:lang w:eastAsia="en-US"/>
        </w:rPr>
        <w:t>Indywidualne źródła ciepła</w:t>
      </w:r>
    </w:p>
    <w:p w:rsidR="007E2DEE" w:rsidRPr="00BA13E1" w:rsidRDefault="007E2DEE" w:rsidP="008A4740">
      <w:pPr>
        <w:pStyle w:val="Tre"/>
        <w:rPr>
          <w:bCs/>
        </w:rPr>
      </w:pPr>
      <w:r w:rsidRPr="00BA13E1">
        <w:t>Wielkość zapotrzebowania na ciepło wynika z potrzeb budo</w:t>
      </w:r>
      <w:r>
        <w:t xml:space="preserve">wnictwa mieszkaniowego jedno- i </w:t>
      </w:r>
      <w:r w:rsidRPr="00BA13E1">
        <w:t>wielorodzinnego, budownictwa użyteczności publicznej, obiektów usługowych itp. Jak wynika ze struktury zaopatrzenia w ciepło na terenie miasta znaczna część mieszkańców nie korzysta z niskoemisyjnych źródeł. Zaliczyć tu można ogrzewanie węglowe, kotły na biomasę, a także lokalne systemy ciepłownicze. Można założyć, iż wysokoemisyjne źródła ciepła stanowią 30,6 % źródeł z</w:t>
      </w:r>
      <w:r>
        <w:t>ainstalowanych na terenie Częstochowy</w:t>
      </w:r>
      <w:r w:rsidRPr="00BA13E1">
        <w:t>. Ze względu na istotną korelację między spalaniem paliw stałych w</w:t>
      </w:r>
      <w:r>
        <w:t xml:space="preserve"> </w:t>
      </w:r>
      <w:r w:rsidRPr="00BA13E1">
        <w:t>niskosprawnych urządzeniach,</w:t>
      </w:r>
      <w:r>
        <w:t xml:space="preserve"> a zanieczyszczeniem powietrza, należy dążyć do zmiany struktury zaopatrzenia w ciepło na terenie miasta. Wpływ sektora komunalno – bytowego na występowanie przekroczeń stężeń pyłów w powietrzu, został potwierdzony</w:t>
      </w:r>
      <w:r w:rsidRPr="00BA13E1">
        <w:t xml:space="preserve"> w modelo</w:t>
      </w:r>
      <w:r>
        <w:t>waniu przeprowadzonym przez WIOŚ</w:t>
      </w:r>
      <w:r w:rsidRPr="00BA13E1">
        <w:t xml:space="preserve"> w Katowicach w ramach rocznej oceny jakości powietrza, w którym za główne przycz</w:t>
      </w:r>
      <w:r>
        <w:t>y</w:t>
      </w:r>
      <w:r w:rsidRPr="00BA13E1">
        <w:t>ny występowania przypadków przekroczeń wartości dopuszczalnych dla pyłów PM10 i PM2,5, a także przypadków przekroczeń średnich rocznych stężeń benzo(a)pirenu w 2017 r. było o</w:t>
      </w:r>
      <w:r>
        <w:t>ddziaływanie emisji związanej z </w:t>
      </w:r>
      <w:r w:rsidRPr="00BA13E1">
        <w:t>indywidualnym ogrzewaniem budynków oraz niekorzystne warunki meteorologiczne.</w:t>
      </w:r>
    </w:p>
    <w:p w:rsidR="007E2DEE" w:rsidRPr="00981279" w:rsidRDefault="007E2DEE" w:rsidP="008A4740">
      <w:pPr>
        <w:pStyle w:val="Tre"/>
        <w:rPr>
          <w:rStyle w:val="Strong"/>
          <w:rFonts w:cs="Calibri"/>
          <w:bCs/>
          <w:lang w:eastAsia="pl-PL"/>
        </w:rPr>
      </w:pPr>
      <w:r w:rsidRPr="00981279">
        <w:rPr>
          <w:rStyle w:val="Strong"/>
          <w:rFonts w:cs="Calibri"/>
          <w:bCs/>
          <w:lang w:eastAsia="pl-PL"/>
        </w:rPr>
        <w:t>Emisja liniowa</w:t>
      </w:r>
    </w:p>
    <w:p w:rsidR="007E2DEE" w:rsidRPr="00BA13E1" w:rsidRDefault="007E2DEE" w:rsidP="008A4740">
      <w:pPr>
        <w:pStyle w:val="Tre"/>
      </w:pPr>
      <w:r w:rsidRPr="00BA13E1">
        <w:t>Emisja ze źródeł komunikacyjnyc</w:t>
      </w:r>
      <w:r>
        <w:t xml:space="preserve">h jest </w:t>
      </w:r>
      <w:r w:rsidRPr="00BA13E1">
        <w:t>drugi</w:t>
      </w:r>
      <w:r>
        <w:t>m</w:t>
      </w:r>
      <w:r w:rsidRPr="00BA13E1">
        <w:t xml:space="preserve"> po źródłach komunalno – bytowych najbardziej negatywnie oddziałujący</w:t>
      </w:r>
      <w:r>
        <w:t>m</w:t>
      </w:r>
      <w:r w:rsidRPr="00BA13E1">
        <w:t xml:space="preserve"> czynnik</w:t>
      </w:r>
      <w:r>
        <w:t>iem</w:t>
      </w:r>
      <w:r w:rsidRPr="00BA13E1">
        <w:t xml:space="preserve"> na stan jakości powietrza w mieście. W największym stopniu oddziałuje ruch </w:t>
      </w:r>
      <w:r>
        <w:t xml:space="preserve">pojazdów </w:t>
      </w:r>
      <w:r w:rsidRPr="00BA13E1">
        <w:t>na drogach gminnych oraz powiatowych. Spośród dróg krajowych największe wartości emisji</w:t>
      </w:r>
      <w:r>
        <w:t xml:space="preserve"> pochodzą</w:t>
      </w:r>
      <w:r w:rsidRPr="00BA13E1">
        <w:t xml:space="preserve"> z drogi krajowej nr 46. </w:t>
      </w:r>
    </w:p>
    <w:p w:rsidR="007E2DEE" w:rsidRPr="00BA13E1" w:rsidRDefault="007E2DEE" w:rsidP="00A41D20">
      <w:pPr>
        <w:keepNext/>
        <w:jc w:val="center"/>
        <w:rPr>
          <w:rFonts w:ascii="Calibri" w:hAnsi="Calibri" w:cs="Calibri"/>
          <w:lang w:val="pl-PL"/>
        </w:rPr>
      </w:pPr>
      <w:r w:rsidRPr="007A646E">
        <w:rPr>
          <w:rFonts w:ascii="Calibri" w:hAnsi="Calibri" w:cs="Calibri"/>
          <w:noProof/>
          <w:lang w:val="pl-PL" w:eastAsia="pl-PL"/>
        </w:rPr>
        <w:pict>
          <v:shape id="Obraz 265" o:spid="_x0000_i1039" type="#_x0000_t75" alt="emisja_KiW_strefa_m_Czestochowa_PM10.jpg" style="width:394.2pt;height:279pt;visibility:visible">
            <v:imagedata r:id="rId23" o:title=""/>
          </v:shape>
        </w:pict>
      </w:r>
    </w:p>
    <w:p w:rsidR="007E2DEE" w:rsidRPr="00BA13E1" w:rsidRDefault="007E2DEE" w:rsidP="008A4740">
      <w:pPr>
        <w:pStyle w:val="Podpisrysunek"/>
      </w:pPr>
      <w:bookmarkStart w:id="76" w:name="_Toc520294979"/>
      <w:r w:rsidRPr="00BA13E1">
        <w:t xml:space="preserve">Rysunek </w:t>
      </w:r>
      <w:r w:rsidRPr="00BA13E1">
        <w:rPr>
          <w:noProof/>
        </w:rPr>
        <w:fldChar w:fldCharType="begin"/>
      </w:r>
      <w:r w:rsidRPr="00BA13E1">
        <w:rPr>
          <w:noProof/>
        </w:rPr>
        <w:instrText xml:space="preserve"> SEQ Rysunek \* ARABIC </w:instrText>
      </w:r>
      <w:r w:rsidRPr="00BA13E1">
        <w:rPr>
          <w:noProof/>
        </w:rPr>
        <w:fldChar w:fldCharType="separate"/>
      </w:r>
      <w:r>
        <w:rPr>
          <w:noProof/>
        </w:rPr>
        <w:t>13</w:t>
      </w:r>
      <w:r w:rsidRPr="00BA13E1">
        <w:rPr>
          <w:noProof/>
        </w:rPr>
        <w:fldChar w:fldCharType="end"/>
      </w:r>
      <w:r w:rsidRPr="00BA13E1">
        <w:t xml:space="preserve">. Rozkład przestrzenny emisji pyłu zawieszonego PM10 ze źródeł liniowych (drogi </w:t>
      </w:r>
      <w:r>
        <w:t>krajowe i </w:t>
      </w:r>
      <w:r w:rsidRPr="00BA13E1">
        <w:t>wojewódzkie)</w:t>
      </w:r>
      <w:bookmarkEnd w:id="76"/>
    </w:p>
    <w:p w:rsidR="007E2DEE" w:rsidRPr="00BA13E1" w:rsidRDefault="007E2DEE" w:rsidP="00A41D20">
      <w:pPr>
        <w:keepNext/>
        <w:jc w:val="center"/>
        <w:rPr>
          <w:rFonts w:ascii="Calibri" w:hAnsi="Calibri" w:cs="Calibri"/>
          <w:lang w:val="pl-PL"/>
        </w:rPr>
      </w:pPr>
      <w:r w:rsidRPr="007A646E">
        <w:rPr>
          <w:rFonts w:ascii="Calibri" w:hAnsi="Calibri" w:cs="Calibri"/>
          <w:noProof/>
          <w:lang w:val="pl-PL" w:eastAsia="pl-PL"/>
        </w:rPr>
        <w:pict>
          <v:shape id="Obraz 266" o:spid="_x0000_i1040" type="#_x0000_t75" alt="emisja_PiG_strefa_m_Czestochowa_PM10.jpg" style="width:398.4pt;height:279pt;visibility:visible">
            <v:imagedata r:id="rId24" o:title=""/>
          </v:shape>
        </w:pict>
      </w:r>
    </w:p>
    <w:p w:rsidR="007E2DEE" w:rsidRDefault="007E2DEE" w:rsidP="00981279">
      <w:pPr>
        <w:pStyle w:val="Podpisrysunek"/>
      </w:pPr>
      <w:bookmarkStart w:id="77" w:name="_Toc520294980"/>
      <w:r w:rsidRPr="00BA13E1">
        <w:t xml:space="preserve">Rysunek </w:t>
      </w:r>
      <w:r w:rsidRPr="00BA13E1">
        <w:rPr>
          <w:noProof/>
        </w:rPr>
        <w:fldChar w:fldCharType="begin"/>
      </w:r>
      <w:r w:rsidRPr="00BA13E1">
        <w:rPr>
          <w:noProof/>
        </w:rPr>
        <w:instrText xml:space="preserve"> SEQ Rysunek \* ARABIC </w:instrText>
      </w:r>
      <w:r w:rsidRPr="00BA13E1">
        <w:rPr>
          <w:noProof/>
        </w:rPr>
        <w:fldChar w:fldCharType="separate"/>
      </w:r>
      <w:r>
        <w:rPr>
          <w:noProof/>
        </w:rPr>
        <w:t>14</w:t>
      </w:r>
      <w:r w:rsidRPr="00BA13E1">
        <w:rPr>
          <w:noProof/>
        </w:rPr>
        <w:fldChar w:fldCharType="end"/>
      </w:r>
      <w:r w:rsidRPr="00BA13E1">
        <w:t>. Rozkład przestrzenny emisji pyłu zawieszonego PM10 ze źródeł liniowych (drogi powiatowe i</w:t>
      </w:r>
      <w:r>
        <w:t> </w:t>
      </w:r>
      <w:r w:rsidRPr="00BA13E1">
        <w:t>gminne)</w:t>
      </w:r>
      <w:bookmarkEnd w:id="77"/>
    </w:p>
    <w:p w:rsidR="007E2DEE" w:rsidRPr="00BA13E1" w:rsidRDefault="007E2DEE" w:rsidP="00981279">
      <w:pPr>
        <w:pStyle w:val="Podpisrysunek"/>
      </w:pPr>
    </w:p>
    <w:p w:rsidR="007E2DEE" w:rsidRPr="008A4740" w:rsidRDefault="007E2DEE" w:rsidP="00A76F5B">
      <w:pPr>
        <w:rPr>
          <w:rStyle w:val="Strong"/>
          <w:bCs/>
          <w:lang w:eastAsia="en-US"/>
        </w:rPr>
      </w:pPr>
      <w:r w:rsidRPr="008A4740">
        <w:rPr>
          <w:rStyle w:val="Strong"/>
          <w:bCs/>
          <w:lang w:eastAsia="en-US"/>
        </w:rPr>
        <w:t xml:space="preserve">Efekty wdrażania działań naprawczych </w:t>
      </w:r>
    </w:p>
    <w:p w:rsidR="007E2DEE" w:rsidRPr="00BA13E1" w:rsidRDefault="007E2DEE" w:rsidP="008A4740">
      <w:pPr>
        <w:pStyle w:val="Tre"/>
      </w:pPr>
      <w:r w:rsidRPr="00BA13E1">
        <w:t xml:space="preserve">Na terenie miasta Częstochowy realizowane są działania mające na celu redukcję zanieczyszczeń emitowanych do atmosfery – w szczególności dotyczy to sektora komunalno </w:t>
      </w:r>
      <w:r>
        <w:t xml:space="preserve">- </w:t>
      </w:r>
      <w:r w:rsidRPr="00BA13E1">
        <w:t>bytowego oraz</w:t>
      </w:r>
      <w:r>
        <w:t xml:space="preserve"> emisji ze źródeł liniowych. Co </w:t>
      </w:r>
      <w:r w:rsidRPr="00BA13E1">
        <w:t>roku wymieniane są niskosprawne kotły, a także poddaje się termomodernizacji budynki. Przeprowadzane są remonty dróg oraz działania zmierzające do upłynnienia ruchu i wyprowadzenia go p</w:t>
      </w:r>
      <w:r>
        <w:t>oza centrum miasta. Uchwalony w </w:t>
      </w:r>
      <w:r w:rsidRPr="00BA13E1">
        <w:t xml:space="preserve">2017 r. </w:t>
      </w:r>
      <w:r w:rsidRPr="00BA13E1">
        <w:rPr>
          <w:i/>
        </w:rPr>
        <w:t>Program ochrony powietrza</w:t>
      </w:r>
      <w:r w:rsidRPr="00BA13E1">
        <w:t xml:space="preserve"> zakłada dalszą realizację działań zmierzających do poprawy jakoś</w:t>
      </w:r>
      <w:r>
        <w:t>ci powietrza na terenie miasta.</w:t>
      </w:r>
    </w:p>
    <w:p w:rsidR="007E2DEE" w:rsidRPr="00BA13E1" w:rsidRDefault="007E2DEE" w:rsidP="008A4740">
      <w:pPr>
        <w:pStyle w:val="Tre"/>
      </w:pPr>
      <w:r w:rsidRPr="00BA13E1">
        <w:t>Przewidziano, że aby osiągnąć zadowalający efe</w:t>
      </w:r>
      <w:r>
        <w:t>kt ekologiczny na terenie Częstochowy</w:t>
      </w:r>
      <w:r w:rsidRPr="00BA13E1">
        <w:t>, należałoby zredukować emisję do 2027 roku pyłu zawieszonego PM10 o 413,51 Mg/rok, a pyłu zawieszonego PM2,5 o 324,22 Mg/rok. Całkowite szacunkowe koszty realizacji działań w dziesięcioleciu dla założonego efektu redukcji emisji zanieczysz</w:t>
      </w:r>
      <w:r>
        <w:t>czeń wynosiłyby ok. 248 mln zł.</w:t>
      </w:r>
    </w:p>
    <w:p w:rsidR="007E2DEE" w:rsidRPr="00BA13E1" w:rsidRDefault="007E2DEE" w:rsidP="008A4740">
      <w:pPr>
        <w:pStyle w:val="Podpistabela"/>
      </w:pPr>
      <w:bookmarkStart w:id="78" w:name="_Ref491973825"/>
      <w:bookmarkStart w:id="79" w:name="_Toc505870720"/>
      <w:bookmarkStart w:id="80" w:name="_Toc520294899"/>
      <w:r w:rsidRPr="00BA13E1">
        <w:t xml:space="preserve">Tabela </w:t>
      </w:r>
      <w:r w:rsidRPr="00BA13E1">
        <w:rPr>
          <w:noProof/>
        </w:rPr>
        <w:fldChar w:fldCharType="begin"/>
      </w:r>
      <w:r w:rsidRPr="00BA13E1">
        <w:rPr>
          <w:noProof/>
        </w:rPr>
        <w:instrText xml:space="preserve"> SEQ Tabela \* ARABIC </w:instrText>
      </w:r>
      <w:r w:rsidRPr="00BA13E1">
        <w:rPr>
          <w:noProof/>
        </w:rPr>
        <w:fldChar w:fldCharType="separate"/>
      </w:r>
      <w:r>
        <w:rPr>
          <w:noProof/>
        </w:rPr>
        <w:t>10</w:t>
      </w:r>
      <w:r w:rsidRPr="00BA13E1">
        <w:rPr>
          <w:noProof/>
        </w:rPr>
        <w:fldChar w:fldCharType="end"/>
      </w:r>
      <w:bookmarkEnd w:id="78"/>
      <w:r w:rsidRPr="00BA13E1">
        <w:t>. Zestawienie przewidzianych efektów ekologicznych dla pyłu zawieszonego PM10 i PM2,5 uzyskanych w wyniku przeprowadzenia działań naprawczych w mieście Częstochowa oraz szacunkowych kosztów tych działań</w:t>
      </w:r>
      <w:bookmarkEnd w:id="79"/>
      <w:r w:rsidRPr="008A4740">
        <w:rPr>
          <w:vertAlign w:val="superscript"/>
        </w:rPr>
        <w:footnoteReference w:id="34"/>
      </w:r>
      <w:bookmarkEnd w:id="80"/>
    </w:p>
    <w:tbl>
      <w:tblPr>
        <w:tblW w:w="5000" w:type="pct"/>
        <w:jc w:val="center"/>
        <w:tblCellMar>
          <w:top w:w="28" w:type="dxa"/>
          <w:left w:w="70" w:type="dxa"/>
          <w:bottom w:w="28" w:type="dxa"/>
          <w:right w:w="70" w:type="dxa"/>
        </w:tblCellMar>
        <w:tblLook w:val="00A0"/>
      </w:tblPr>
      <w:tblGrid>
        <w:gridCol w:w="1130"/>
        <w:gridCol w:w="797"/>
        <w:gridCol w:w="967"/>
        <w:gridCol w:w="612"/>
        <w:gridCol w:w="612"/>
        <w:gridCol w:w="612"/>
        <w:gridCol w:w="890"/>
        <w:gridCol w:w="666"/>
        <w:gridCol w:w="612"/>
        <w:gridCol w:w="612"/>
        <w:gridCol w:w="712"/>
        <w:gridCol w:w="990"/>
      </w:tblGrid>
      <w:tr w:rsidR="007E2DEE" w:rsidRPr="004373F4" w:rsidTr="00DB0A20">
        <w:trPr>
          <w:cantSplit/>
          <w:trHeight w:val="227"/>
          <w:jc w:val="center"/>
        </w:trPr>
        <w:tc>
          <w:tcPr>
            <w:tcW w:w="1112" w:type="dxa"/>
            <w:vMerge w:val="restart"/>
            <w:tcBorders>
              <w:top w:val="single" w:sz="4" w:space="0" w:color="auto"/>
              <w:left w:val="single" w:sz="4" w:space="0" w:color="auto"/>
              <w:bottom w:val="single" w:sz="4" w:space="0" w:color="auto"/>
              <w:right w:val="single" w:sz="4" w:space="0" w:color="auto"/>
            </w:tcBorders>
            <w:shd w:val="clear" w:color="auto" w:fill="A6A6A6"/>
            <w:vAlign w:val="center"/>
          </w:tcPr>
          <w:p w:rsidR="007E2DEE" w:rsidRPr="00A94D89" w:rsidRDefault="007E2DEE" w:rsidP="008A4740">
            <w:pPr>
              <w:pStyle w:val="Tabelanagwek"/>
              <w:rPr>
                <w:rFonts w:cs="Calibri"/>
                <w:sz w:val="16"/>
                <w:szCs w:val="16"/>
                <w:lang w:eastAsia="en-US"/>
              </w:rPr>
            </w:pPr>
            <w:r w:rsidRPr="00A94D89">
              <w:rPr>
                <w:rFonts w:cs="Calibri"/>
                <w:sz w:val="16"/>
                <w:szCs w:val="16"/>
                <w:lang w:eastAsia="en-US"/>
              </w:rPr>
              <w:t>Samorząd realizacji działania</w:t>
            </w:r>
          </w:p>
        </w:tc>
        <w:tc>
          <w:tcPr>
            <w:tcW w:w="3536" w:type="dxa"/>
            <w:gridSpan w:val="5"/>
            <w:tcBorders>
              <w:top w:val="single" w:sz="4" w:space="0" w:color="auto"/>
              <w:left w:val="nil"/>
              <w:bottom w:val="single" w:sz="4" w:space="0" w:color="auto"/>
              <w:right w:val="single" w:sz="4" w:space="0" w:color="000000"/>
            </w:tcBorders>
            <w:shd w:val="clear" w:color="auto" w:fill="A6A6A6"/>
            <w:vAlign w:val="center"/>
          </w:tcPr>
          <w:p w:rsidR="007E2DEE" w:rsidRPr="00A94D89" w:rsidRDefault="007E2DEE" w:rsidP="008A4740">
            <w:pPr>
              <w:pStyle w:val="Tabelanagwek"/>
              <w:rPr>
                <w:rFonts w:cs="Calibri"/>
                <w:sz w:val="16"/>
                <w:szCs w:val="16"/>
                <w:lang w:eastAsia="en-US"/>
              </w:rPr>
            </w:pPr>
            <w:r w:rsidRPr="00A94D89">
              <w:rPr>
                <w:rFonts w:cs="Calibri"/>
                <w:sz w:val="16"/>
                <w:szCs w:val="16"/>
                <w:lang w:eastAsia="en-US"/>
              </w:rPr>
              <w:t>Całkowita emisja pyłu PM10 wymagana do zredukowania do roku 2027 [Mg/rok]</w:t>
            </w:r>
          </w:p>
        </w:tc>
        <w:tc>
          <w:tcPr>
            <w:tcW w:w="3439" w:type="dxa"/>
            <w:gridSpan w:val="5"/>
            <w:tcBorders>
              <w:top w:val="single" w:sz="4" w:space="0" w:color="auto"/>
              <w:left w:val="nil"/>
              <w:bottom w:val="single" w:sz="4" w:space="0" w:color="auto"/>
              <w:right w:val="single" w:sz="4" w:space="0" w:color="000000"/>
            </w:tcBorders>
            <w:shd w:val="clear" w:color="auto" w:fill="A6A6A6"/>
            <w:vAlign w:val="center"/>
          </w:tcPr>
          <w:p w:rsidR="007E2DEE" w:rsidRPr="00A94D89" w:rsidRDefault="007E2DEE" w:rsidP="008A4740">
            <w:pPr>
              <w:pStyle w:val="Tabelanagwek"/>
              <w:rPr>
                <w:rFonts w:cs="Calibri"/>
                <w:sz w:val="16"/>
                <w:szCs w:val="16"/>
                <w:lang w:eastAsia="en-US"/>
              </w:rPr>
            </w:pPr>
            <w:r w:rsidRPr="00A94D89">
              <w:rPr>
                <w:rFonts w:cs="Calibri"/>
                <w:sz w:val="16"/>
                <w:szCs w:val="16"/>
                <w:lang w:eastAsia="en-US"/>
              </w:rPr>
              <w:t>Całkowita emisja pyłu PM2,5 wymagana do zredukowania do roku 2027 [Mg/rok]</w:t>
            </w:r>
          </w:p>
        </w:tc>
        <w:tc>
          <w:tcPr>
            <w:tcW w:w="975" w:type="dxa"/>
            <w:tcBorders>
              <w:top w:val="single" w:sz="4" w:space="0" w:color="auto"/>
              <w:left w:val="nil"/>
              <w:bottom w:val="single" w:sz="4" w:space="0" w:color="auto"/>
              <w:right w:val="single" w:sz="4" w:space="0" w:color="auto"/>
            </w:tcBorders>
            <w:shd w:val="clear" w:color="auto" w:fill="A6A6A6"/>
            <w:vAlign w:val="center"/>
          </w:tcPr>
          <w:p w:rsidR="007E2DEE" w:rsidRPr="00A94D89" w:rsidRDefault="007E2DEE" w:rsidP="008A4740">
            <w:pPr>
              <w:pStyle w:val="Tabelanagwek"/>
              <w:rPr>
                <w:rFonts w:cs="Calibri"/>
                <w:sz w:val="16"/>
                <w:szCs w:val="16"/>
                <w:lang w:eastAsia="en-US"/>
              </w:rPr>
            </w:pPr>
            <w:r w:rsidRPr="00A94D89">
              <w:rPr>
                <w:rFonts w:cs="Calibri"/>
                <w:sz w:val="16"/>
                <w:szCs w:val="16"/>
                <w:lang w:eastAsia="en-US"/>
              </w:rPr>
              <w:t>Szacunkowy średni koszt realizacji zadania</w:t>
            </w:r>
          </w:p>
        </w:tc>
      </w:tr>
      <w:tr w:rsidR="007E2DEE" w:rsidRPr="00B426E1" w:rsidTr="00DB0A20">
        <w:trPr>
          <w:cantSplit/>
          <w:trHeight w:val="227"/>
          <w:jc w:val="center"/>
        </w:trPr>
        <w:tc>
          <w:tcPr>
            <w:tcW w:w="1112" w:type="dxa"/>
            <w:vMerge/>
            <w:tcBorders>
              <w:top w:val="single" w:sz="4" w:space="0" w:color="auto"/>
              <w:left w:val="single" w:sz="4" w:space="0" w:color="auto"/>
              <w:bottom w:val="single" w:sz="4" w:space="0" w:color="auto"/>
              <w:right w:val="single" w:sz="4" w:space="0" w:color="auto"/>
            </w:tcBorders>
            <w:shd w:val="clear" w:color="auto" w:fill="A6A6A6"/>
            <w:vAlign w:val="center"/>
          </w:tcPr>
          <w:p w:rsidR="007E2DEE" w:rsidRPr="00A94D89" w:rsidRDefault="007E2DEE" w:rsidP="008A4740">
            <w:pPr>
              <w:pStyle w:val="Tabelanagwek"/>
              <w:rPr>
                <w:rFonts w:cs="Calibri"/>
                <w:sz w:val="16"/>
                <w:szCs w:val="16"/>
                <w:lang w:eastAsia="en-US"/>
              </w:rPr>
            </w:pPr>
          </w:p>
        </w:tc>
        <w:tc>
          <w:tcPr>
            <w:tcW w:w="775" w:type="dxa"/>
            <w:tcBorders>
              <w:top w:val="nil"/>
              <w:left w:val="nil"/>
              <w:bottom w:val="single" w:sz="4" w:space="0" w:color="auto"/>
              <w:right w:val="single" w:sz="4" w:space="0" w:color="auto"/>
            </w:tcBorders>
            <w:shd w:val="clear" w:color="auto" w:fill="A6A6A6"/>
            <w:noWrap/>
            <w:vAlign w:val="center"/>
          </w:tcPr>
          <w:p w:rsidR="007E2DEE" w:rsidRPr="00A94D89" w:rsidRDefault="007E2DEE" w:rsidP="008A4740">
            <w:pPr>
              <w:pStyle w:val="Tabelanagwek"/>
              <w:rPr>
                <w:rFonts w:cs="Calibri"/>
                <w:sz w:val="16"/>
                <w:szCs w:val="16"/>
                <w:lang w:eastAsia="en-US"/>
              </w:rPr>
            </w:pPr>
            <w:r w:rsidRPr="00A94D89">
              <w:rPr>
                <w:rFonts w:cs="Calibri"/>
                <w:sz w:val="16"/>
                <w:szCs w:val="16"/>
                <w:lang w:eastAsia="en-US"/>
              </w:rPr>
              <w:t>całkowita</w:t>
            </w:r>
          </w:p>
        </w:tc>
        <w:tc>
          <w:tcPr>
            <w:tcW w:w="952" w:type="dxa"/>
            <w:tcBorders>
              <w:top w:val="nil"/>
              <w:left w:val="nil"/>
              <w:bottom w:val="single" w:sz="4" w:space="0" w:color="auto"/>
              <w:right w:val="single" w:sz="4" w:space="0" w:color="auto"/>
            </w:tcBorders>
            <w:shd w:val="clear" w:color="auto" w:fill="A6A6A6"/>
            <w:noWrap/>
            <w:vAlign w:val="center"/>
          </w:tcPr>
          <w:p w:rsidR="007E2DEE" w:rsidRPr="00A94D89" w:rsidRDefault="007E2DEE" w:rsidP="008A4740">
            <w:pPr>
              <w:pStyle w:val="Tabelanagwek"/>
              <w:rPr>
                <w:rFonts w:cs="Calibri"/>
                <w:sz w:val="16"/>
                <w:szCs w:val="16"/>
                <w:lang w:eastAsia="en-US"/>
              </w:rPr>
            </w:pPr>
            <w:r w:rsidRPr="00A94D89">
              <w:rPr>
                <w:rFonts w:cs="Calibri"/>
                <w:sz w:val="16"/>
                <w:szCs w:val="16"/>
                <w:lang w:eastAsia="en-US"/>
              </w:rPr>
              <w:t>do roku 2021</w:t>
            </w:r>
          </w:p>
        </w:tc>
        <w:tc>
          <w:tcPr>
            <w:tcW w:w="603" w:type="dxa"/>
            <w:tcBorders>
              <w:top w:val="nil"/>
              <w:left w:val="nil"/>
              <w:bottom w:val="single" w:sz="4" w:space="0" w:color="auto"/>
              <w:right w:val="single" w:sz="4" w:space="0" w:color="auto"/>
            </w:tcBorders>
            <w:shd w:val="clear" w:color="auto" w:fill="A6A6A6"/>
            <w:noWrap/>
            <w:vAlign w:val="center"/>
          </w:tcPr>
          <w:p w:rsidR="007E2DEE" w:rsidRPr="00A94D89" w:rsidRDefault="007E2DEE" w:rsidP="008A4740">
            <w:pPr>
              <w:pStyle w:val="Tabelanagwek"/>
              <w:rPr>
                <w:rFonts w:cs="Calibri"/>
                <w:sz w:val="16"/>
                <w:szCs w:val="16"/>
                <w:lang w:eastAsia="en-US"/>
              </w:rPr>
            </w:pPr>
            <w:r w:rsidRPr="00A94D89">
              <w:rPr>
                <w:rFonts w:cs="Calibri"/>
                <w:sz w:val="16"/>
                <w:szCs w:val="16"/>
                <w:lang w:eastAsia="en-US"/>
              </w:rPr>
              <w:t>2022-2023</w:t>
            </w:r>
          </w:p>
        </w:tc>
        <w:tc>
          <w:tcPr>
            <w:tcW w:w="603" w:type="dxa"/>
            <w:tcBorders>
              <w:top w:val="nil"/>
              <w:left w:val="nil"/>
              <w:bottom w:val="single" w:sz="4" w:space="0" w:color="auto"/>
              <w:right w:val="single" w:sz="4" w:space="0" w:color="auto"/>
            </w:tcBorders>
            <w:shd w:val="clear" w:color="auto" w:fill="A6A6A6"/>
            <w:noWrap/>
            <w:vAlign w:val="center"/>
          </w:tcPr>
          <w:p w:rsidR="007E2DEE" w:rsidRPr="00A94D89" w:rsidRDefault="007E2DEE" w:rsidP="008A4740">
            <w:pPr>
              <w:pStyle w:val="Tabelanagwek"/>
              <w:rPr>
                <w:rFonts w:cs="Calibri"/>
                <w:sz w:val="16"/>
                <w:szCs w:val="16"/>
                <w:lang w:eastAsia="en-US"/>
              </w:rPr>
            </w:pPr>
            <w:r w:rsidRPr="00A94D89">
              <w:rPr>
                <w:rFonts w:cs="Calibri"/>
                <w:sz w:val="16"/>
                <w:szCs w:val="16"/>
                <w:lang w:eastAsia="en-US"/>
              </w:rPr>
              <w:t>2024-2025</w:t>
            </w:r>
          </w:p>
        </w:tc>
        <w:tc>
          <w:tcPr>
            <w:tcW w:w="603" w:type="dxa"/>
            <w:tcBorders>
              <w:top w:val="nil"/>
              <w:left w:val="nil"/>
              <w:bottom w:val="single" w:sz="4" w:space="0" w:color="auto"/>
              <w:right w:val="single" w:sz="4" w:space="0" w:color="auto"/>
            </w:tcBorders>
            <w:shd w:val="clear" w:color="auto" w:fill="A6A6A6"/>
            <w:noWrap/>
            <w:vAlign w:val="center"/>
          </w:tcPr>
          <w:p w:rsidR="007E2DEE" w:rsidRPr="00A94D89" w:rsidRDefault="007E2DEE" w:rsidP="008A4740">
            <w:pPr>
              <w:pStyle w:val="Tabelanagwek"/>
              <w:rPr>
                <w:rFonts w:cs="Calibri"/>
                <w:sz w:val="16"/>
                <w:szCs w:val="16"/>
                <w:lang w:eastAsia="en-US"/>
              </w:rPr>
            </w:pPr>
            <w:r w:rsidRPr="00A94D89">
              <w:rPr>
                <w:rFonts w:cs="Calibri"/>
                <w:sz w:val="16"/>
                <w:szCs w:val="16"/>
                <w:lang w:eastAsia="en-US"/>
              </w:rPr>
              <w:t>2026-2027</w:t>
            </w:r>
          </w:p>
        </w:tc>
        <w:tc>
          <w:tcPr>
            <w:tcW w:w="876" w:type="dxa"/>
            <w:tcBorders>
              <w:top w:val="nil"/>
              <w:left w:val="nil"/>
              <w:bottom w:val="single" w:sz="4" w:space="0" w:color="auto"/>
              <w:right w:val="single" w:sz="4" w:space="0" w:color="auto"/>
            </w:tcBorders>
            <w:shd w:val="clear" w:color="auto" w:fill="A6A6A6"/>
            <w:noWrap/>
            <w:vAlign w:val="center"/>
          </w:tcPr>
          <w:p w:rsidR="007E2DEE" w:rsidRPr="00A94D89" w:rsidRDefault="007E2DEE" w:rsidP="008A4740">
            <w:pPr>
              <w:pStyle w:val="Tabelanagwek"/>
              <w:rPr>
                <w:rFonts w:cs="Calibri"/>
                <w:sz w:val="16"/>
                <w:szCs w:val="16"/>
                <w:lang w:eastAsia="en-US"/>
              </w:rPr>
            </w:pPr>
            <w:r w:rsidRPr="00A94D89">
              <w:rPr>
                <w:rFonts w:cs="Calibri"/>
                <w:sz w:val="16"/>
                <w:szCs w:val="16"/>
                <w:lang w:eastAsia="en-US"/>
              </w:rPr>
              <w:t>całkowita</w:t>
            </w:r>
          </w:p>
        </w:tc>
        <w:tc>
          <w:tcPr>
            <w:tcW w:w="656" w:type="dxa"/>
            <w:tcBorders>
              <w:top w:val="nil"/>
              <w:left w:val="nil"/>
              <w:bottom w:val="single" w:sz="4" w:space="0" w:color="auto"/>
              <w:right w:val="single" w:sz="4" w:space="0" w:color="auto"/>
            </w:tcBorders>
            <w:shd w:val="clear" w:color="auto" w:fill="A6A6A6"/>
            <w:noWrap/>
            <w:vAlign w:val="center"/>
          </w:tcPr>
          <w:p w:rsidR="007E2DEE" w:rsidRPr="00A94D89" w:rsidRDefault="007E2DEE" w:rsidP="008A4740">
            <w:pPr>
              <w:pStyle w:val="Tabelanagwek"/>
              <w:rPr>
                <w:rFonts w:cs="Calibri"/>
                <w:sz w:val="16"/>
                <w:szCs w:val="16"/>
                <w:lang w:eastAsia="en-US"/>
              </w:rPr>
            </w:pPr>
            <w:r w:rsidRPr="00A94D89">
              <w:rPr>
                <w:rFonts w:cs="Calibri"/>
                <w:sz w:val="16"/>
                <w:szCs w:val="16"/>
                <w:lang w:eastAsia="en-US"/>
              </w:rPr>
              <w:t>do roku 2021</w:t>
            </w:r>
          </w:p>
        </w:tc>
        <w:tc>
          <w:tcPr>
            <w:tcW w:w="603" w:type="dxa"/>
            <w:tcBorders>
              <w:top w:val="nil"/>
              <w:left w:val="nil"/>
              <w:bottom w:val="single" w:sz="4" w:space="0" w:color="auto"/>
              <w:right w:val="single" w:sz="4" w:space="0" w:color="auto"/>
            </w:tcBorders>
            <w:shd w:val="clear" w:color="auto" w:fill="A6A6A6"/>
            <w:noWrap/>
            <w:vAlign w:val="center"/>
          </w:tcPr>
          <w:p w:rsidR="007E2DEE" w:rsidRPr="00A94D89" w:rsidRDefault="007E2DEE" w:rsidP="008A4740">
            <w:pPr>
              <w:pStyle w:val="Tabelanagwek"/>
              <w:rPr>
                <w:rFonts w:cs="Calibri"/>
                <w:sz w:val="16"/>
                <w:szCs w:val="16"/>
                <w:lang w:eastAsia="en-US"/>
              </w:rPr>
            </w:pPr>
            <w:r w:rsidRPr="00A94D89">
              <w:rPr>
                <w:rFonts w:cs="Calibri"/>
                <w:sz w:val="16"/>
                <w:szCs w:val="16"/>
                <w:lang w:eastAsia="en-US"/>
              </w:rPr>
              <w:t>2022-2023</w:t>
            </w:r>
          </w:p>
        </w:tc>
        <w:tc>
          <w:tcPr>
            <w:tcW w:w="603" w:type="dxa"/>
            <w:tcBorders>
              <w:top w:val="nil"/>
              <w:left w:val="nil"/>
              <w:bottom w:val="single" w:sz="4" w:space="0" w:color="auto"/>
              <w:right w:val="single" w:sz="4" w:space="0" w:color="auto"/>
            </w:tcBorders>
            <w:shd w:val="clear" w:color="auto" w:fill="A6A6A6"/>
            <w:noWrap/>
            <w:vAlign w:val="center"/>
          </w:tcPr>
          <w:p w:rsidR="007E2DEE" w:rsidRPr="00A94D89" w:rsidRDefault="007E2DEE" w:rsidP="008A4740">
            <w:pPr>
              <w:pStyle w:val="Tabelanagwek"/>
              <w:rPr>
                <w:rFonts w:cs="Calibri"/>
                <w:sz w:val="16"/>
                <w:szCs w:val="16"/>
                <w:lang w:eastAsia="en-US"/>
              </w:rPr>
            </w:pPr>
            <w:r w:rsidRPr="00A94D89">
              <w:rPr>
                <w:rFonts w:cs="Calibri"/>
                <w:sz w:val="16"/>
                <w:szCs w:val="16"/>
                <w:lang w:eastAsia="en-US"/>
              </w:rPr>
              <w:t>2024-2025</w:t>
            </w:r>
          </w:p>
        </w:tc>
        <w:tc>
          <w:tcPr>
            <w:tcW w:w="701" w:type="dxa"/>
            <w:tcBorders>
              <w:top w:val="nil"/>
              <w:left w:val="nil"/>
              <w:bottom w:val="single" w:sz="4" w:space="0" w:color="auto"/>
              <w:right w:val="single" w:sz="4" w:space="0" w:color="auto"/>
            </w:tcBorders>
            <w:shd w:val="clear" w:color="auto" w:fill="A6A6A6"/>
            <w:noWrap/>
            <w:vAlign w:val="center"/>
          </w:tcPr>
          <w:p w:rsidR="007E2DEE" w:rsidRPr="00A94D89" w:rsidRDefault="007E2DEE" w:rsidP="008A4740">
            <w:pPr>
              <w:pStyle w:val="Tabelanagwek"/>
              <w:rPr>
                <w:rFonts w:cs="Calibri"/>
                <w:sz w:val="16"/>
                <w:szCs w:val="16"/>
                <w:lang w:eastAsia="en-US"/>
              </w:rPr>
            </w:pPr>
            <w:r w:rsidRPr="00A94D89">
              <w:rPr>
                <w:rFonts w:cs="Calibri"/>
                <w:sz w:val="16"/>
                <w:szCs w:val="16"/>
                <w:lang w:eastAsia="en-US"/>
              </w:rPr>
              <w:t>2026-2027</w:t>
            </w:r>
          </w:p>
        </w:tc>
        <w:tc>
          <w:tcPr>
            <w:tcW w:w="975" w:type="dxa"/>
            <w:tcBorders>
              <w:top w:val="nil"/>
              <w:left w:val="nil"/>
              <w:bottom w:val="single" w:sz="4" w:space="0" w:color="auto"/>
              <w:right w:val="single" w:sz="4" w:space="0" w:color="auto"/>
            </w:tcBorders>
            <w:shd w:val="clear" w:color="auto" w:fill="A6A6A6"/>
            <w:noWrap/>
            <w:vAlign w:val="center"/>
          </w:tcPr>
          <w:p w:rsidR="007E2DEE" w:rsidRPr="00A94D89" w:rsidRDefault="007E2DEE" w:rsidP="008A4740">
            <w:pPr>
              <w:pStyle w:val="Tabelanagwek"/>
              <w:rPr>
                <w:rFonts w:cs="Calibri"/>
                <w:sz w:val="16"/>
                <w:szCs w:val="16"/>
                <w:lang w:eastAsia="en-US"/>
              </w:rPr>
            </w:pPr>
            <w:r w:rsidRPr="00A94D89">
              <w:rPr>
                <w:rFonts w:cs="Calibri"/>
                <w:sz w:val="16"/>
                <w:szCs w:val="16"/>
                <w:lang w:eastAsia="en-US"/>
              </w:rPr>
              <w:t>[tys. zł]</w:t>
            </w:r>
          </w:p>
        </w:tc>
      </w:tr>
      <w:tr w:rsidR="007E2DEE" w:rsidRPr="00B426E1" w:rsidTr="00DB0A20">
        <w:trPr>
          <w:cantSplit/>
          <w:trHeight w:val="227"/>
          <w:jc w:val="center"/>
        </w:trPr>
        <w:tc>
          <w:tcPr>
            <w:tcW w:w="1112" w:type="dxa"/>
            <w:tcBorders>
              <w:top w:val="nil"/>
              <w:left w:val="single" w:sz="4" w:space="0" w:color="auto"/>
              <w:bottom w:val="single" w:sz="4" w:space="0" w:color="auto"/>
              <w:right w:val="single" w:sz="4" w:space="0" w:color="auto"/>
            </w:tcBorders>
            <w:noWrap/>
            <w:vAlign w:val="center"/>
          </w:tcPr>
          <w:p w:rsidR="007E2DEE" w:rsidRPr="00A94D89" w:rsidRDefault="007E2DEE" w:rsidP="008A4740">
            <w:pPr>
              <w:pStyle w:val="Tabelatre"/>
              <w:rPr>
                <w:rFonts w:cs="Calibri"/>
                <w:sz w:val="16"/>
                <w:szCs w:val="16"/>
                <w:lang w:eastAsia="en-US"/>
              </w:rPr>
            </w:pPr>
            <w:r w:rsidRPr="00A94D89">
              <w:rPr>
                <w:rFonts w:cs="Calibri"/>
                <w:sz w:val="16"/>
                <w:szCs w:val="16"/>
                <w:lang w:eastAsia="en-US"/>
              </w:rPr>
              <w:t>Częstochowa</w:t>
            </w:r>
          </w:p>
        </w:tc>
        <w:tc>
          <w:tcPr>
            <w:tcW w:w="775" w:type="dxa"/>
            <w:tcBorders>
              <w:top w:val="nil"/>
              <w:left w:val="nil"/>
              <w:bottom w:val="single" w:sz="4" w:space="0" w:color="auto"/>
              <w:right w:val="single" w:sz="4" w:space="0" w:color="auto"/>
            </w:tcBorders>
            <w:noWrap/>
            <w:vAlign w:val="center"/>
          </w:tcPr>
          <w:p w:rsidR="007E2DEE" w:rsidRPr="00A94D89" w:rsidRDefault="007E2DEE" w:rsidP="008A4740">
            <w:pPr>
              <w:pStyle w:val="Tabelatre"/>
              <w:rPr>
                <w:rFonts w:cs="Calibri"/>
                <w:sz w:val="16"/>
                <w:szCs w:val="16"/>
                <w:lang w:eastAsia="en-US"/>
              </w:rPr>
            </w:pPr>
            <w:r w:rsidRPr="00A94D89">
              <w:rPr>
                <w:rFonts w:cs="Calibri"/>
                <w:sz w:val="16"/>
                <w:szCs w:val="16"/>
                <w:lang w:eastAsia="en-US"/>
              </w:rPr>
              <w:t>413,51</w:t>
            </w:r>
          </w:p>
        </w:tc>
        <w:tc>
          <w:tcPr>
            <w:tcW w:w="952" w:type="dxa"/>
            <w:tcBorders>
              <w:top w:val="nil"/>
              <w:left w:val="nil"/>
              <w:bottom w:val="single" w:sz="4" w:space="0" w:color="auto"/>
              <w:right w:val="single" w:sz="4" w:space="0" w:color="auto"/>
            </w:tcBorders>
            <w:noWrap/>
            <w:vAlign w:val="center"/>
          </w:tcPr>
          <w:p w:rsidR="007E2DEE" w:rsidRPr="00A94D89" w:rsidRDefault="007E2DEE" w:rsidP="008A4740">
            <w:pPr>
              <w:pStyle w:val="Tabelatre"/>
              <w:rPr>
                <w:rFonts w:cs="Calibri"/>
                <w:sz w:val="16"/>
                <w:szCs w:val="16"/>
                <w:lang w:eastAsia="en-US"/>
              </w:rPr>
            </w:pPr>
            <w:r w:rsidRPr="00A94D89">
              <w:rPr>
                <w:rFonts w:cs="Calibri"/>
                <w:sz w:val="16"/>
                <w:szCs w:val="16"/>
                <w:lang w:eastAsia="en-US"/>
              </w:rPr>
              <w:t>41,35</w:t>
            </w:r>
          </w:p>
        </w:tc>
        <w:tc>
          <w:tcPr>
            <w:tcW w:w="603" w:type="dxa"/>
            <w:tcBorders>
              <w:top w:val="nil"/>
              <w:left w:val="nil"/>
              <w:bottom w:val="single" w:sz="4" w:space="0" w:color="auto"/>
              <w:right w:val="single" w:sz="4" w:space="0" w:color="auto"/>
            </w:tcBorders>
            <w:noWrap/>
            <w:vAlign w:val="center"/>
          </w:tcPr>
          <w:p w:rsidR="007E2DEE" w:rsidRPr="00A94D89" w:rsidRDefault="007E2DEE" w:rsidP="008A4740">
            <w:pPr>
              <w:pStyle w:val="Tabelatre"/>
              <w:rPr>
                <w:rFonts w:cs="Calibri"/>
                <w:sz w:val="16"/>
                <w:szCs w:val="16"/>
                <w:lang w:eastAsia="en-US"/>
              </w:rPr>
            </w:pPr>
            <w:r w:rsidRPr="00A94D89">
              <w:rPr>
                <w:rFonts w:cs="Calibri"/>
                <w:sz w:val="16"/>
                <w:szCs w:val="16"/>
                <w:lang w:eastAsia="en-US"/>
              </w:rPr>
              <w:t>124,05</w:t>
            </w:r>
          </w:p>
        </w:tc>
        <w:tc>
          <w:tcPr>
            <w:tcW w:w="603" w:type="dxa"/>
            <w:tcBorders>
              <w:top w:val="nil"/>
              <w:left w:val="nil"/>
              <w:bottom w:val="single" w:sz="4" w:space="0" w:color="auto"/>
              <w:right w:val="single" w:sz="4" w:space="0" w:color="auto"/>
            </w:tcBorders>
            <w:noWrap/>
            <w:vAlign w:val="center"/>
          </w:tcPr>
          <w:p w:rsidR="007E2DEE" w:rsidRPr="00A94D89" w:rsidRDefault="007E2DEE" w:rsidP="008A4740">
            <w:pPr>
              <w:pStyle w:val="Tabelatre"/>
              <w:rPr>
                <w:rFonts w:cs="Calibri"/>
                <w:sz w:val="16"/>
                <w:szCs w:val="16"/>
                <w:lang w:eastAsia="en-US"/>
              </w:rPr>
            </w:pPr>
            <w:r w:rsidRPr="00A94D89">
              <w:rPr>
                <w:rFonts w:cs="Calibri"/>
                <w:sz w:val="16"/>
                <w:szCs w:val="16"/>
                <w:lang w:eastAsia="en-US"/>
              </w:rPr>
              <w:t>124,05</w:t>
            </w:r>
          </w:p>
        </w:tc>
        <w:tc>
          <w:tcPr>
            <w:tcW w:w="603" w:type="dxa"/>
            <w:tcBorders>
              <w:top w:val="nil"/>
              <w:left w:val="nil"/>
              <w:bottom w:val="single" w:sz="4" w:space="0" w:color="auto"/>
              <w:right w:val="single" w:sz="4" w:space="0" w:color="auto"/>
            </w:tcBorders>
            <w:noWrap/>
            <w:vAlign w:val="center"/>
          </w:tcPr>
          <w:p w:rsidR="007E2DEE" w:rsidRPr="00A94D89" w:rsidRDefault="007E2DEE" w:rsidP="008A4740">
            <w:pPr>
              <w:pStyle w:val="Tabelatre"/>
              <w:rPr>
                <w:rFonts w:cs="Calibri"/>
                <w:sz w:val="16"/>
                <w:szCs w:val="16"/>
                <w:lang w:eastAsia="en-US"/>
              </w:rPr>
            </w:pPr>
            <w:r w:rsidRPr="00A94D89">
              <w:rPr>
                <w:rFonts w:cs="Calibri"/>
                <w:sz w:val="16"/>
                <w:szCs w:val="16"/>
                <w:lang w:eastAsia="en-US"/>
              </w:rPr>
              <w:t>124,05</w:t>
            </w:r>
          </w:p>
        </w:tc>
        <w:tc>
          <w:tcPr>
            <w:tcW w:w="876" w:type="dxa"/>
            <w:tcBorders>
              <w:top w:val="nil"/>
              <w:left w:val="nil"/>
              <w:bottom w:val="single" w:sz="4" w:space="0" w:color="auto"/>
              <w:right w:val="single" w:sz="4" w:space="0" w:color="auto"/>
            </w:tcBorders>
            <w:noWrap/>
            <w:vAlign w:val="center"/>
          </w:tcPr>
          <w:p w:rsidR="007E2DEE" w:rsidRPr="00A94D89" w:rsidRDefault="007E2DEE" w:rsidP="008A4740">
            <w:pPr>
              <w:pStyle w:val="Tabelatre"/>
              <w:rPr>
                <w:rFonts w:cs="Calibri"/>
                <w:sz w:val="16"/>
                <w:szCs w:val="16"/>
                <w:lang w:eastAsia="en-US"/>
              </w:rPr>
            </w:pPr>
            <w:r w:rsidRPr="00A94D89">
              <w:rPr>
                <w:rFonts w:cs="Calibri"/>
                <w:sz w:val="16"/>
                <w:szCs w:val="16"/>
                <w:lang w:eastAsia="en-US"/>
              </w:rPr>
              <w:t>324,22</w:t>
            </w:r>
          </w:p>
        </w:tc>
        <w:tc>
          <w:tcPr>
            <w:tcW w:w="656" w:type="dxa"/>
            <w:tcBorders>
              <w:top w:val="nil"/>
              <w:left w:val="nil"/>
              <w:bottom w:val="single" w:sz="4" w:space="0" w:color="auto"/>
              <w:right w:val="single" w:sz="4" w:space="0" w:color="auto"/>
            </w:tcBorders>
            <w:noWrap/>
            <w:vAlign w:val="center"/>
          </w:tcPr>
          <w:p w:rsidR="007E2DEE" w:rsidRPr="00A94D89" w:rsidRDefault="007E2DEE" w:rsidP="008A4740">
            <w:pPr>
              <w:pStyle w:val="Tabelatre"/>
              <w:rPr>
                <w:rFonts w:cs="Calibri"/>
                <w:sz w:val="16"/>
                <w:szCs w:val="16"/>
                <w:lang w:eastAsia="en-US"/>
              </w:rPr>
            </w:pPr>
            <w:r w:rsidRPr="00A94D89">
              <w:rPr>
                <w:rFonts w:cs="Calibri"/>
                <w:sz w:val="16"/>
                <w:szCs w:val="16"/>
                <w:lang w:eastAsia="en-US"/>
              </w:rPr>
              <w:t>32,42</w:t>
            </w:r>
          </w:p>
        </w:tc>
        <w:tc>
          <w:tcPr>
            <w:tcW w:w="603" w:type="dxa"/>
            <w:tcBorders>
              <w:top w:val="nil"/>
              <w:left w:val="nil"/>
              <w:bottom w:val="single" w:sz="4" w:space="0" w:color="auto"/>
              <w:right w:val="single" w:sz="4" w:space="0" w:color="auto"/>
            </w:tcBorders>
            <w:noWrap/>
            <w:vAlign w:val="center"/>
          </w:tcPr>
          <w:p w:rsidR="007E2DEE" w:rsidRPr="00A94D89" w:rsidRDefault="007E2DEE" w:rsidP="008A4740">
            <w:pPr>
              <w:pStyle w:val="Tabelatre"/>
              <w:rPr>
                <w:rFonts w:cs="Calibri"/>
                <w:sz w:val="16"/>
                <w:szCs w:val="16"/>
                <w:lang w:eastAsia="en-US"/>
              </w:rPr>
            </w:pPr>
            <w:r w:rsidRPr="00A94D89">
              <w:rPr>
                <w:rFonts w:cs="Calibri"/>
                <w:sz w:val="16"/>
                <w:szCs w:val="16"/>
                <w:lang w:eastAsia="en-US"/>
              </w:rPr>
              <w:t>97,27</w:t>
            </w:r>
          </w:p>
        </w:tc>
        <w:tc>
          <w:tcPr>
            <w:tcW w:w="603" w:type="dxa"/>
            <w:tcBorders>
              <w:top w:val="nil"/>
              <w:left w:val="nil"/>
              <w:bottom w:val="single" w:sz="4" w:space="0" w:color="auto"/>
              <w:right w:val="single" w:sz="4" w:space="0" w:color="auto"/>
            </w:tcBorders>
            <w:noWrap/>
            <w:vAlign w:val="center"/>
          </w:tcPr>
          <w:p w:rsidR="007E2DEE" w:rsidRPr="00A94D89" w:rsidRDefault="007E2DEE" w:rsidP="008A4740">
            <w:pPr>
              <w:pStyle w:val="Tabelatre"/>
              <w:rPr>
                <w:rFonts w:cs="Calibri"/>
                <w:sz w:val="16"/>
                <w:szCs w:val="16"/>
                <w:lang w:eastAsia="en-US"/>
              </w:rPr>
            </w:pPr>
            <w:r w:rsidRPr="00A94D89">
              <w:rPr>
                <w:rFonts w:cs="Calibri"/>
                <w:sz w:val="16"/>
                <w:szCs w:val="16"/>
                <w:lang w:eastAsia="en-US"/>
              </w:rPr>
              <w:t>97,27</w:t>
            </w:r>
          </w:p>
        </w:tc>
        <w:tc>
          <w:tcPr>
            <w:tcW w:w="701" w:type="dxa"/>
            <w:tcBorders>
              <w:top w:val="nil"/>
              <w:left w:val="nil"/>
              <w:bottom w:val="single" w:sz="4" w:space="0" w:color="auto"/>
              <w:right w:val="single" w:sz="4" w:space="0" w:color="auto"/>
            </w:tcBorders>
            <w:noWrap/>
            <w:vAlign w:val="center"/>
          </w:tcPr>
          <w:p w:rsidR="007E2DEE" w:rsidRPr="00A94D89" w:rsidRDefault="007E2DEE" w:rsidP="008A4740">
            <w:pPr>
              <w:pStyle w:val="Tabelatre"/>
              <w:rPr>
                <w:rFonts w:cs="Calibri"/>
                <w:sz w:val="16"/>
                <w:szCs w:val="16"/>
                <w:lang w:eastAsia="en-US"/>
              </w:rPr>
            </w:pPr>
            <w:r w:rsidRPr="00A94D89">
              <w:rPr>
                <w:rFonts w:cs="Calibri"/>
                <w:sz w:val="16"/>
                <w:szCs w:val="16"/>
                <w:lang w:eastAsia="en-US"/>
              </w:rPr>
              <w:t>97,27</w:t>
            </w:r>
          </w:p>
        </w:tc>
        <w:tc>
          <w:tcPr>
            <w:tcW w:w="975" w:type="dxa"/>
            <w:tcBorders>
              <w:top w:val="nil"/>
              <w:left w:val="nil"/>
              <w:bottom w:val="single" w:sz="4" w:space="0" w:color="auto"/>
              <w:right w:val="single" w:sz="4" w:space="0" w:color="auto"/>
            </w:tcBorders>
            <w:noWrap/>
            <w:vAlign w:val="center"/>
          </w:tcPr>
          <w:p w:rsidR="007E2DEE" w:rsidRPr="00A94D89" w:rsidRDefault="007E2DEE" w:rsidP="008A4740">
            <w:pPr>
              <w:pStyle w:val="Tabelatre"/>
              <w:rPr>
                <w:rFonts w:cs="Calibri"/>
                <w:sz w:val="16"/>
                <w:szCs w:val="16"/>
                <w:lang w:eastAsia="en-US"/>
              </w:rPr>
            </w:pPr>
            <w:r w:rsidRPr="00A94D89">
              <w:rPr>
                <w:rFonts w:cs="Calibri"/>
                <w:sz w:val="16"/>
                <w:szCs w:val="16"/>
                <w:lang w:eastAsia="en-US"/>
              </w:rPr>
              <w:t>248 106</w:t>
            </w:r>
          </w:p>
        </w:tc>
      </w:tr>
    </w:tbl>
    <w:p w:rsidR="007E2DEE" w:rsidRPr="00BA13E1" w:rsidRDefault="007E2DEE" w:rsidP="008A4740">
      <w:pPr>
        <w:pStyle w:val="Podpistabela"/>
      </w:pPr>
      <w:bookmarkStart w:id="81" w:name="_Toc505870721"/>
      <w:bookmarkStart w:id="82" w:name="_Toc520294900"/>
      <w:r w:rsidRPr="00BA13E1">
        <w:t xml:space="preserve">Tabela </w:t>
      </w:r>
      <w:r w:rsidRPr="00BA13E1">
        <w:rPr>
          <w:noProof/>
        </w:rPr>
        <w:fldChar w:fldCharType="begin"/>
      </w:r>
      <w:r w:rsidRPr="00BA13E1">
        <w:rPr>
          <w:noProof/>
        </w:rPr>
        <w:instrText xml:space="preserve"> SEQ Tabela \* ARABIC </w:instrText>
      </w:r>
      <w:r w:rsidRPr="00BA13E1">
        <w:rPr>
          <w:noProof/>
        </w:rPr>
        <w:fldChar w:fldCharType="separate"/>
      </w:r>
      <w:r>
        <w:rPr>
          <w:noProof/>
        </w:rPr>
        <w:t>11</w:t>
      </w:r>
      <w:r w:rsidRPr="00BA13E1">
        <w:rPr>
          <w:noProof/>
        </w:rPr>
        <w:fldChar w:fldCharType="end"/>
      </w:r>
      <w:r w:rsidRPr="00BA13E1">
        <w:t>. Zestawienie przewidzianych efektów ekologicznych dla benzo(a)pirenu uzyskanych w wyniku przeprowadzenia działań naprawczych w mieście Częstochowa</w:t>
      </w:r>
      <w:bookmarkEnd w:id="81"/>
      <w:r w:rsidRPr="008A4740">
        <w:rPr>
          <w:vertAlign w:val="superscript"/>
        </w:rPr>
        <w:footnoteReference w:id="35"/>
      </w:r>
      <w:bookmarkEnd w:id="82"/>
    </w:p>
    <w:tbl>
      <w:tblPr>
        <w:tblW w:w="5000" w:type="pct"/>
        <w:jc w:val="center"/>
        <w:tblCellMar>
          <w:top w:w="28" w:type="dxa"/>
          <w:left w:w="70" w:type="dxa"/>
          <w:bottom w:w="28" w:type="dxa"/>
          <w:right w:w="70" w:type="dxa"/>
        </w:tblCellMar>
        <w:tblLook w:val="00A0"/>
      </w:tblPr>
      <w:tblGrid>
        <w:gridCol w:w="3970"/>
        <w:gridCol w:w="1857"/>
        <w:gridCol w:w="2472"/>
        <w:gridCol w:w="1933"/>
        <w:gridCol w:w="1933"/>
        <w:gridCol w:w="1933"/>
      </w:tblGrid>
      <w:tr w:rsidR="007E2DEE" w:rsidRPr="004373F4" w:rsidTr="00167B4C">
        <w:trPr>
          <w:cantSplit/>
          <w:trHeight w:val="227"/>
          <w:jc w:val="center"/>
        </w:trPr>
        <w:tc>
          <w:tcPr>
            <w:tcW w:w="3970" w:type="dxa"/>
            <w:vMerge w:val="restart"/>
            <w:tcBorders>
              <w:top w:val="single" w:sz="4" w:space="0" w:color="auto"/>
              <w:left w:val="single" w:sz="4" w:space="0" w:color="auto"/>
              <w:bottom w:val="single" w:sz="4" w:space="0" w:color="auto"/>
              <w:right w:val="single" w:sz="4" w:space="0" w:color="auto"/>
            </w:tcBorders>
            <w:shd w:val="clear" w:color="auto" w:fill="A6A6A6"/>
            <w:vAlign w:val="center"/>
          </w:tcPr>
          <w:p w:rsidR="007E2DEE" w:rsidRPr="00A94D89" w:rsidRDefault="007E2DEE" w:rsidP="008A4740">
            <w:pPr>
              <w:pStyle w:val="Tabelanagwek"/>
              <w:rPr>
                <w:rFonts w:cs="Calibri"/>
                <w:sz w:val="18"/>
                <w:szCs w:val="18"/>
                <w:lang w:eastAsia="en-US"/>
              </w:rPr>
            </w:pPr>
            <w:r w:rsidRPr="00A94D89">
              <w:rPr>
                <w:rFonts w:cs="Calibri"/>
                <w:sz w:val="18"/>
                <w:szCs w:val="18"/>
                <w:lang w:eastAsia="en-US"/>
              </w:rPr>
              <w:t>Samorząd realizacji działania</w:t>
            </w:r>
          </w:p>
        </w:tc>
        <w:tc>
          <w:tcPr>
            <w:tcW w:w="10128" w:type="dxa"/>
            <w:gridSpan w:val="5"/>
            <w:tcBorders>
              <w:top w:val="single" w:sz="4" w:space="0" w:color="auto"/>
              <w:left w:val="nil"/>
              <w:bottom w:val="single" w:sz="4" w:space="0" w:color="auto"/>
              <w:right w:val="single" w:sz="4" w:space="0" w:color="000000"/>
            </w:tcBorders>
            <w:shd w:val="clear" w:color="auto" w:fill="A6A6A6"/>
            <w:vAlign w:val="center"/>
          </w:tcPr>
          <w:p w:rsidR="007E2DEE" w:rsidRPr="00A94D89" w:rsidRDefault="007E2DEE" w:rsidP="008A4740">
            <w:pPr>
              <w:pStyle w:val="Tabelanagwek"/>
              <w:rPr>
                <w:rFonts w:cs="Calibri"/>
                <w:sz w:val="18"/>
                <w:szCs w:val="18"/>
                <w:lang w:eastAsia="en-US"/>
              </w:rPr>
            </w:pPr>
            <w:r w:rsidRPr="00A94D89">
              <w:rPr>
                <w:rFonts w:cs="Calibri"/>
                <w:sz w:val="18"/>
                <w:szCs w:val="18"/>
                <w:lang w:eastAsia="en-US"/>
              </w:rPr>
              <w:t>Całkowita emisja B(a)P wymagana do zredukowania do roku 2027 [Mg/rok]</w:t>
            </w:r>
          </w:p>
        </w:tc>
      </w:tr>
      <w:tr w:rsidR="007E2DEE" w:rsidRPr="00B426E1" w:rsidTr="00167B4C">
        <w:trPr>
          <w:cantSplit/>
          <w:trHeight w:val="227"/>
          <w:jc w:val="center"/>
        </w:trPr>
        <w:tc>
          <w:tcPr>
            <w:tcW w:w="3970" w:type="dxa"/>
            <w:vMerge/>
            <w:tcBorders>
              <w:top w:val="single" w:sz="4" w:space="0" w:color="auto"/>
              <w:left w:val="single" w:sz="4" w:space="0" w:color="auto"/>
              <w:bottom w:val="single" w:sz="4" w:space="0" w:color="auto"/>
              <w:right w:val="single" w:sz="4" w:space="0" w:color="auto"/>
            </w:tcBorders>
            <w:shd w:val="clear" w:color="auto" w:fill="A6A6A6"/>
            <w:vAlign w:val="center"/>
          </w:tcPr>
          <w:p w:rsidR="007E2DEE" w:rsidRPr="00A94D89" w:rsidRDefault="007E2DEE" w:rsidP="008A4740">
            <w:pPr>
              <w:pStyle w:val="Tabelanagwek"/>
              <w:rPr>
                <w:rFonts w:cs="Calibri"/>
                <w:sz w:val="18"/>
                <w:szCs w:val="18"/>
                <w:lang w:eastAsia="en-US"/>
              </w:rPr>
            </w:pPr>
          </w:p>
        </w:tc>
        <w:tc>
          <w:tcPr>
            <w:tcW w:w="1857" w:type="dxa"/>
            <w:tcBorders>
              <w:top w:val="nil"/>
              <w:left w:val="nil"/>
              <w:bottom w:val="single" w:sz="4" w:space="0" w:color="auto"/>
              <w:right w:val="single" w:sz="4" w:space="0" w:color="auto"/>
            </w:tcBorders>
            <w:shd w:val="clear" w:color="auto" w:fill="A6A6A6"/>
            <w:noWrap/>
            <w:vAlign w:val="center"/>
          </w:tcPr>
          <w:p w:rsidR="007E2DEE" w:rsidRPr="00A94D89" w:rsidRDefault="007E2DEE" w:rsidP="008A4740">
            <w:pPr>
              <w:pStyle w:val="Tabelanagwek"/>
              <w:rPr>
                <w:rFonts w:cs="Calibri"/>
                <w:sz w:val="18"/>
                <w:szCs w:val="18"/>
                <w:lang w:eastAsia="en-US"/>
              </w:rPr>
            </w:pPr>
            <w:r w:rsidRPr="00A94D89">
              <w:rPr>
                <w:rFonts w:cs="Calibri"/>
                <w:sz w:val="18"/>
                <w:szCs w:val="18"/>
                <w:lang w:eastAsia="en-US"/>
              </w:rPr>
              <w:t>całkowita</w:t>
            </w:r>
          </w:p>
        </w:tc>
        <w:tc>
          <w:tcPr>
            <w:tcW w:w="2472" w:type="dxa"/>
            <w:tcBorders>
              <w:top w:val="nil"/>
              <w:left w:val="nil"/>
              <w:bottom w:val="single" w:sz="4" w:space="0" w:color="auto"/>
              <w:right w:val="single" w:sz="4" w:space="0" w:color="auto"/>
            </w:tcBorders>
            <w:shd w:val="clear" w:color="auto" w:fill="A6A6A6"/>
            <w:noWrap/>
            <w:vAlign w:val="center"/>
          </w:tcPr>
          <w:p w:rsidR="007E2DEE" w:rsidRPr="00A94D89" w:rsidRDefault="007E2DEE" w:rsidP="008A4740">
            <w:pPr>
              <w:pStyle w:val="Tabelanagwek"/>
              <w:rPr>
                <w:rFonts w:cs="Calibri"/>
                <w:sz w:val="18"/>
                <w:szCs w:val="18"/>
                <w:lang w:eastAsia="en-US"/>
              </w:rPr>
            </w:pPr>
            <w:r w:rsidRPr="00A94D89">
              <w:rPr>
                <w:rFonts w:cs="Calibri"/>
                <w:sz w:val="18"/>
                <w:szCs w:val="18"/>
                <w:lang w:eastAsia="en-US"/>
              </w:rPr>
              <w:t>do roku 2021</w:t>
            </w:r>
          </w:p>
        </w:tc>
        <w:tc>
          <w:tcPr>
            <w:tcW w:w="1933" w:type="dxa"/>
            <w:tcBorders>
              <w:top w:val="nil"/>
              <w:left w:val="nil"/>
              <w:bottom w:val="single" w:sz="4" w:space="0" w:color="auto"/>
              <w:right w:val="single" w:sz="4" w:space="0" w:color="auto"/>
            </w:tcBorders>
            <w:shd w:val="clear" w:color="auto" w:fill="A6A6A6"/>
            <w:noWrap/>
            <w:vAlign w:val="center"/>
          </w:tcPr>
          <w:p w:rsidR="007E2DEE" w:rsidRPr="00A94D89" w:rsidRDefault="007E2DEE" w:rsidP="008A4740">
            <w:pPr>
              <w:pStyle w:val="Tabelanagwek"/>
              <w:rPr>
                <w:rFonts w:cs="Calibri"/>
                <w:sz w:val="18"/>
                <w:szCs w:val="18"/>
                <w:lang w:eastAsia="en-US"/>
              </w:rPr>
            </w:pPr>
            <w:r w:rsidRPr="00A94D89">
              <w:rPr>
                <w:rFonts w:cs="Calibri"/>
                <w:sz w:val="18"/>
                <w:szCs w:val="18"/>
                <w:lang w:eastAsia="en-US"/>
              </w:rPr>
              <w:t>2022-2023</w:t>
            </w:r>
          </w:p>
        </w:tc>
        <w:tc>
          <w:tcPr>
            <w:tcW w:w="1933" w:type="dxa"/>
            <w:tcBorders>
              <w:top w:val="nil"/>
              <w:left w:val="nil"/>
              <w:bottom w:val="single" w:sz="4" w:space="0" w:color="auto"/>
              <w:right w:val="single" w:sz="4" w:space="0" w:color="auto"/>
            </w:tcBorders>
            <w:shd w:val="clear" w:color="auto" w:fill="A6A6A6"/>
            <w:noWrap/>
            <w:vAlign w:val="center"/>
          </w:tcPr>
          <w:p w:rsidR="007E2DEE" w:rsidRPr="00A94D89" w:rsidRDefault="007E2DEE" w:rsidP="008A4740">
            <w:pPr>
              <w:pStyle w:val="Tabelanagwek"/>
              <w:rPr>
                <w:rFonts w:cs="Calibri"/>
                <w:sz w:val="18"/>
                <w:szCs w:val="18"/>
                <w:lang w:eastAsia="en-US"/>
              </w:rPr>
            </w:pPr>
            <w:r w:rsidRPr="00A94D89">
              <w:rPr>
                <w:rFonts w:cs="Calibri"/>
                <w:sz w:val="18"/>
                <w:szCs w:val="18"/>
                <w:lang w:eastAsia="en-US"/>
              </w:rPr>
              <w:t>2024-2025</w:t>
            </w:r>
          </w:p>
        </w:tc>
        <w:tc>
          <w:tcPr>
            <w:tcW w:w="1933" w:type="dxa"/>
            <w:tcBorders>
              <w:top w:val="nil"/>
              <w:left w:val="nil"/>
              <w:bottom w:val="single" w:sz="4" w:space="0" w:color="auto"/>
              <w:right w:val="single" w:sz="4" w:space="0" w:color="auto"/>
            </w:tcBorders>
            <w:shd w:val="clear" w:color="auto" w:fill="A6A6A6"/>
            <w:noWrap/>
            <w:vAlign w:val="center"/>
          </w:tcPr>
          <w:p w:rsidR="007E2DEE" w:rsidRPr="00A94D89" w:rsidRDefault="007E2DEE" w:rsidP="008A4740">
            <w:pPr>
              <w:pStyle w:val="Tabelanagwek"/>
              <w:rPr>
                <w:rFonts w:cs="Calibri"/>
                <w:sz w:val="18"/>
                <w:szCs w:val="18"/>
                <w:lang w:eastAsia="en-US"/>
              </w:rPr>
            </w:pPr>
            <w:r w:rsidRPr="00A94D89">
              <w:rPr>
                <w:rFonts w:cs="Calibri"/>
                <w:sz w:val="18"/>
                <w:szCs w:val="18"/>
                <w:lang w:eastAsia="en-US"/>
              </w:rPr>
              <w:t>2026-2027</w:t>
            </w:r>
          </w:p>
        </w:tc>
      </w:tr>
      <w:tr w:rsidR="007E2DEE" w:rsidRPr="00B426E1" w:rsidTr="002528F9">
        <w:trPr>
          <w:cantSplit/>
          <w:trHeight w:val="227"/>
          <w:jc w:val="center"/>
        </w:trPr>
        <w:tc>
          <w:tcPr>
            <w:tcW w:w="3970" w:type="dxa"/>
            <w:tcBorders>
              <w:top w:val="nil"/>
              <w:left w:val="single" w:sz="4" w:space="0" w:color="auto"/>
              <w:bottom w:val="single" w:sz="4" w:space="0" w:color="auto"/>
              <w:right w:val="single" w:sz="4" w:space="0" w:color="auto"/>
            </w:tcBorders>
            <w:noWrap/>
            <w:vAlign w:val="center"/>
          </w:tcPr>
          <w:p w:rsidR="007E2DEE" w:rsidRPr="00A94D89" w:rsidRDefault="007E2DEE" w:rsidP="008A4740">
            <w:pPr>
              <w:pStyle w:val="Tabelatre"/>
              <w:rPr>
                <w:rFonts w:cs="Calibri"/>
                <w:sz w:val="18"/>
                <w:szCs w:val="18"/>
                <w:lang w:eastAsia="en-US"/>
              </w:rPr>
            </w:pPr>
            <w:r w:rsidRPr="00A94D89">
              <w:rPr>
                <w:rFonts w:cs="Calibri"/>
                <w:sz w:val="18"/>
                <w:szCs w:val="18"/>
                <w:lang w:eastAsia="en-US"/>
              </w:rPr>
              <w:t>Częstochowa</w:t>
            </w:r>
          </w:p>
        </w:tc>
        <w:tc>
          <w:tcPr>
            <w:tcW w:w="1857" w:type="dxa"/>
            <w:tcBorders>
              <w:top w:val="nil"/>
              <w:left w:val="nil"/>
              <w:bottom w:val="single" w:sz="4" w:space="0" w:color="auto"/>
              <w:right w:val="single" w:sz="4" w:space="0" w:color="auto"/>
            </w:tcBorders>
            <w:noWrap/>
            <w:vAlign w:val="center"/>
          </w:tcPr>
          <w:p w:rsidR="007E2DEE" w:rsidRPr="00A94D89" w:rsidRDefault="007E2DEE" w:rsidP="008A4740">
            <w:pPr>
              <w:pStyle w:val="Tabelatre"/>
              <w:rPr>
                <w:rFonts w:cs="Calibri"/>
                <w:sz w:val="18"/>
                <w:szCs w:val="18"/>
                <w:lang w:eastAsia="en-US"/>
              </w:rPr>
            </w:pPr>
            <w:r w:rsidRPr="00A94D89">
              <w:rPr>
                <w:rFonts w:cs="Calibri"/>
                <w:sz w:val="18"/>
                <w:szCs w:val="18"/>
                <w:lang w:eastAsia="en-US"/>
              </w:rPr>
              <w:t>0,15</w:t>
            </w:r>
          </w:p>
        </w:tc>
        <w:tc>
          <w:tcPr>
            <w:tcW w:w="2472" w:type="dxa"/>
            <w:tcBorders>
              <w:top w:val="nil"/>
              <w:left w:val="nil"/>
              <w:bottom w:val="single" w:sz="4" w:space="0" w:color="auto"/>
              <w:right w:val="single" w:sz="4" w:space="0" w:color="auto"/>
            </w:tcBorders>
            <w:noWrap/>
            <w:vAlign w:val="center"/>
          </w:tcPr>
          <w:p w:rsidR="007E2DEE" w:rsidRPr="00A94D89" w:rsidRDefault="007E2DEE" w:rsidP="008A4740">
            <w:pPr>
              <w:pStyle w:val="Tabelatre"/>
              <w:rPr>
                <w:rFonts w:cs="Calibri"/>
                <w:sz w:val="18"/>
                <w:szCs w:val="18"/>
                <w:lang w:eastAsia="en-US"/>
              </w:rPr>
            </w:pPr>
            <w:r w:rsidRPr="00A94D89">
              <w:rPr>
                <w:rFonts w:cs="Calibri"/>
                <w:sz w:val="18"/>
                <w:szCs w:val="18"/>
                <w:lang w:eastAsia="en-US"/>
              </w:rPr>
              <w:t>0,015</w:t>
            </w:r>
          </w:p>
        </w:tc>
        <w:tc>
          <w:tcPr>
            <w:tcW w:w="1933" w:type="dxa"/>
            <w:tcBorders>
              <w:top w:val="nil"/>
              <w:left w:val="nil"/>
              <w:bottom w:val="single" w:sz="4" w:space="0" w:color="auto"/>
              <w:right w:val="single" w:sz="4" w:space="0" w:color="auto"/>
            </w:tcBorders>
            <w:noWrap/>
            <w:vAlign w:val="center"/>
          </w:tcPr>
          <w:p w:rsidR="007E2DEE" w:rsidRPr="00A94D89" w:rsidRDefault="007E2DEE" w:rsidP="008A4740">
            <w:pPr>
              <w:pStyle w:val="Tabelatre"/>
              <w:rPr>
                <w:rFonts w:cs="Calibri"/>
                <w:sz w:val="18"/>
                <w:szCs w:val="18"/>
                <w:lang w:eastAsia="en-US"/>
              </w:rPr>
            </w:pPr>
            <w:r w:rsidRPr="00A94D89">
              <w:rPr>
                <w:rFonts w:cs="Calibri"/>
                <w:sz w:val="18"/>
                <w:szCs w:val="18"/>
                <w:lang w:eastAsia="en-US"/>
              </w:rPr>
              <w:t>0,045</w:t>
            </w:r>
          </w:p>
        </w:tc>
        <w:tc>
          <w:tcPr>
            <w:tcW w:w="1933" w:type="dxa"/>
            <w:tcBorders>
              <w:top w:val="nil"/>
              <w:left w:val="nil"/>
              <w:bottom w:val="single" w:sz="4" w:space="0" w:color="auto"/>
              <w:right w:val="single" w:sz="4" w:space="0" w:color="auto"/>
            </w:tcBorders>
            <w:noWrap/>
            <w:vAlign w:val="center"/>
          </w:tcPr>
          <w:p w:rsidR="007E2DEE" w:rsidRPr="00A94D89" w:rsidRDefault="007E2DEE" w:rsidP="008A4740">
            <w:pPr>
              <w:pStyle w:val="Tabelatre"/>
              <w:rPr>
                <w:rFonts w:cs="Calibri"/>
                <w:sz w:val="18"/>
                <w:szCs w:val="18"/>
                <w:lang w:eastAsia="en-US"/>
              </w:rPr>
            </w:pPr>
            <w:r w:rsidRPr="00A94D89">
              <w:rPr>
                <w:rFonts w:cs="Calibri"/>
                <w:sz w:val="18"/>
                <w:szCs w:val="18"/>
                <w:lang w:eastAsia="en-US"/>
              </w:rPr>
              <w:t>0,045</w:t>
            </w:r>
          </w:p>
        </w:tc>
        <w:tc>
          <w:tcPr>
            <w:tcW w:w="1933" w:type="dxa"/>
            <w:tcBorders>
              <w:top w:val="nil"/>
              <w:left w:val="nil"/>
              <w:bottom w:val="single" w:sz="4" w:space="0" w:color="auto"/>
              <w:right w:val="single" w:sz="4" w:space="0" w:color="auto"/>
            </w:tcBorders>
            <w:noWrap/>
            <w:vAlign w:val="center"/>
          </w:tcPr>
          <w:p w:rsidR="007E2DEE" w:rsidRPr="00A94D89" w:rsidRDefault="007E2DEE" w:rsidP="008A4740">
            <w:pPr>
              <w:pStyle w:val="Tabelatre"/>
              <w:rPr>
                <w:rFonts w:cs="Calibri"/>
                <w:sz w:val="18"/>
                <w:szCs w:val="18"/>
                <w:lang w:eastAsia="en-US"/>
              </w:rPr>
            </w:pPr>
            <w:r w:rsidRPr="00A94D89">
              <w:rPr>
                <w:rFonts w:cs="Calibri"/>
                <w:sz w:val="18"/>
                <w:szCs w:val="18"/>
                <w:lang w:eastAsia="en-US"/>
              </w:rPr>
              <w:t>0,045</w:t>
            </w:r>
          </w:p>
        </w:tc>
      </w:tr>
    </w:tbl>
    <w:p w:rsidR="007E2DEE" w:rsidRPr="00BA13E1" w:rsidRDefault="007E2DEE" w:rsidP="004E4CB0">
      <w:pPr>
        <w:pStyle w:val="Heading3"/>
        <w:numPr>
          <w:ilvl w:val="2"/>
          <w:numId w:val="34"/>
        </w:numPr>
        <w:rPr>
          <w:rFonts w:cs="Calibri"/>
          <w:smallCaps/>
          <w:lang/>
        </w:rPr>
      </w:pPr>
      <w:bookmarkStart w:id="83" w:name="_Toc520295013"/>
      <w:r w:rsidRPr="00BA13E1">
        <w:rPr>
          <w:rFonts w:cs="Calibri"/>
          <w:smallCaps/>
          <w:lang/>
        </w:rPr>
        <w:t>Odnawialne źródła energii</w:t>
      </w:r>
      <w:bookmarkEnd w:id="83"/>
    </w:p>
    <w:p w:rsidR="007E2DEE" w:rsidRPr="00167B4C" w:rsidRDefault="007E2DEE" w:rsidP="00A76F5B">
      <w:pPr>
        <w:rPr>
          <w:rStyle w:val="Strong"/>
          <w:bCs/>
          <w:lang w:eastAsia="en-US"/>
        </w:rPr>
      </w:pPr>
      <w:r w:rsidRPr="00167B4C">
        <w:rPr>
          <w:rStyle w:val="Strong"/>
          <w:bCs/>
          <w:lang w:eastAsia="en-US"/>
        </w:rPr>
        <w:t>Potencjał wykorzystania energii odnawialnej</w:t>
      </w:r>
    </w:p>
    <w:p w:rsidR="007E2DEE" w:rsidRPr="00BA13E1" w:rsidRDefault="007E2DEE" w:rsidP="00167B4C">
      <w:pPr>
        <w:pStyle w:val="Tre"/>
      </w:pPr>
      <w:r w:rsidRPr="00BA13E1">
        <w:t>Możliwości produkcji energii z instalacji solarny</w:t>
      </w:r>
      <w:r>
        <w:t>ch na terenie miasta Częstochowy</w:t>
      </w:r>
      <w:r w:rsidRPr="00BA13E1">
        <w:t xml:space="preserve"> są nieznacznie powyżej średniej dla Polski. Częstochowa jest położona na obszarze gdzie promieniowanie całkowite wynosi między 1</w:t>
      </w:r>
      <w:r>
        <w:t xml:space="preserve"> </w:t>
      </w:r>
      <w:r w:rsidRPr="00BA13E1">
        <w:t>000 – 1</w:t>
      </w:r>
      <w:r>
        <w:t xml:space="preserve"> </w:t>
      </w:r>
      <w:r w:rsidRPr="00BA13E1">
        <w:t>100 kWh/m</w:t>
      </w:r>
      <w:r w:rsidRPr="00BA13E1">
        <w:rPr>
          <w:vertAlign w:val="superscript"/>
        </w:rPr>
        <w:t>2</w:t>
      </w:r>
      <w:r w:rsidRPr="00BA13E1">
        <w:t>. Stwarza to dość korzystne warunki do produkcji energii ze źródeł solarnych.</w:t>
      </w:r>
    </w:p>
    <w:p w:rsidR="007E2DEE" w:rsidRPr="00BA13E1" w:rsidRDefault="007E2DEE" w:rsidP="00A76F5B">
      <w:pPr>
        <w:jc w:val="center"/>
        <w:rPr>
          <w:rFonts w:ascii="Calibri" w:hAnsi="Calibri" w:cs="Calibri"/>
          <w:lang w:val="pl-PL"/>
        </w:rPr>
      </w:pPr>
      <w:r w:rsidRPr="007A646E">
        <w:rPr>
          <w:rFonts w:ascii="Calibri" w:hAnsi="Calibri" w:cs="Calibri"/>
          <w:noProof/>
          <w:lang w:val="pl-PL" w:eastAsia="pl-PL"/>
        </w:rPr>
        <w:pict>
          <v:shape id="Obraz 26" o:spid="_x0000_i1041" type="#_x0000_t75" style="width:402pt;height:264pt;visibility:visible">
            <v:imagedata r:id="rId25" o:title=""/>
          </v:shape>
        </w:pict>
      </w:r>
    </w:p>
    <w:p w:rsidR="007E2DEE" w:rsidRPr="00BA13E1" w:rsidRDefault="007E2DEE" w:rsidP="00167B4C">
      <w:pPr>
        <w:pStyle w:val="Podpisrysunek"/>
      </w:pPr>
      <w:bookmarkStart w:id="84" w:name="_Toc520294981"/>
      <w:r w:rsidRPr="00BA13E1">
        <w:t xml:space="preserve">Rysunek </w:t>
      </w:r>
      <w:r w:rsidRPr="00BA13E1">
        <w:rPr>
          <w:noProof/>
        </w:rPr>
        <w:fldChar w:fldCharType="begin"/>
      </w:r>
      <w:r w:rsidRPr="00BA13E1">
        <w:rPr>
          <w:noProof/>
        </w:rPr>
        <w:instrText xml:space="preserve"> SEQ Rysunek \* ARABIC </w:instrText>
      </w:r>
      <w:r w:rsidRPr="00BA13E1">
        <w:rPr>
          <w:noProof/>
        </w:rPr>
        <w:fldChar w:fldCharType="separate"/>
      </w:r>
      <w:r>
        <w:rPr>
          <w:noProof/>
        </w:rPr>
        <w:t>15</w:t>
      </w:r>
      <w:r w:rsidRPr="00BA13E1">
        <w:rPr>
          <w:noProof/>
        </w:rPr>
        <w:fldChar w:fldCharType="end"/>
      </w:r>
      <w:r w:rsidRPr="00BA13E1">
        <w:t>. Promieniowanie całkowite w południowej Polsce [kWh/m</w:t>
      </w:r>
      <w:r w:rsidRPr="00BA13E1">
        <w:rPr>
          <w:vertAlign w:val="superscript"/>
        </w:rPr>
        <w:t>2</w:t>
      </w:r>
      <w:r w:rsidRPr="00BA13E1">
        <w:t>]</w:t>
      </w:r>
      <w:bookmarkEnd w:id="84"/>
    </w:p>
    <w:p w:rsidR="007E2DEE" w:rsidRPr="00BA13E1" w:rsidRDefault="007E2DEE" w:rsidP="00167B4C">
      <w:pPr>
        <w:pStyle w:val="Tre"/>
      </w:pPr>
      <w:r w:rsidRPr="00BA13E1">
        <w:t>Warunki do produkcji energii z wiatru nie są korzystne na terenie miasta, ponieważ leży ono w pasie o niskich prędkościach wiatru oraz o stosunkowo częstych okresach ciszy. Ponadto silnie zurbanizowany obszar miejski nie jest terenem, na którym istnieją możliwości lokalizowania takich instalacji.</w:t>
      </w:r>
    </w:p>
    <w:p w:rsidR="007E2DEE" w:rsidRPr="00167B4C" w:rsidRDefault="007E2DEE" w:rsidP="00167B4C">
      <w:pPr>
        <w:pStyle w:val="Tre"/>
        <w:rPr>
          <w:rStyle w:val="Strong"/>
          <w:rFonts w:cs="Calibri"/>
          <w:bCs/>
          <w:lang w:eastAsia="pl-PL"/>
        </w:rPr>
      </w:pPr>
      <w:r w:rsidRPr="00167B4C">
        <w:rPr>
          <w:rStyle w:val="Strong"/>
          <w:rFonts w:cs="Calibri"/>
          <w:bCs/>
          <w:lang w:eastAsia="pl-PL"/>
        </w:rPr>
        <w:t>Wykorzystanie energii ze źródeł odnawialnych</w:t>
      </w:r>
      <w:r w:rsidRPr="00167B4C">
        <w:rPr>
          <w:rStyle w:val="Strong"/>
          <w:rFonts w:cs="Calibri"/>
          <w:bCs/>
          <w:vertAlign w:val="superscript"/>
          <w:lang w:eastAsia="pl-PL"/>
        </w:rPr>
        <w:footnoteReference w:id="36"/>
      </w:r>
    </w:p>
    <w:p w:rsidR="007E2DEE" w:rsidRPr="00167B4C" w:rsidRDefault="007E2DEE" w:rsidP="00A76F5B">
      <w:pPr>
        <w:rPr>
          <w:rStyle w:val="Strong"/>
          <w:bCs/>
          <w:lang w:eastAsia="en-US"/>
        </w:rPr>
      </w:pPr>
      <w:r w:rsidRPr="00167B4C">
        <w:rPr>
          <w:rStyle w:val="Strong"/>
          <w:bCs/>
          <w:lang w:eastAsia="en-US"/>
        </w:rPr>
        <w:t>Biogaz</w:t>
      </w:r>
    </w:p>
    <w:p w:rsidR="007E2DEE" w:rsidRPr="00BA13E1" w:rsidRDefault="007E2DEE" w:rsidP="00167B4C">
      <w:pPr>
        <w:pStyle w:val="Tre"/>
      </w:pPr>
      <w:r w:rsidRPr="00BA13E1">
        <w:t>Na terenie miasta Częstochowy dwie instalacje zużywają biogaz na potrzeby produkcji energii elektrycznej i</w:t>
      </w:r>
      <w:r>
        <w:t> </w:t>
      </w:r>
      <w:r w:rsidRPr="00BA13E1">
        <w:t xml:space="preserve">ciepła. Są to instalacje w Oczyszczalni Ścieków „Warta” S.A. (OS Warta) zlokalizowanej przy ul. Srebrnej oraz na składowisku odpadów komunalnych w Sobuczynie (CzPK). W oczyszczalni zainstalowany jest agregat kogeneracyjny na biogaz o mocy elektrycznej 828 kW i mocy termicznej 870 kW. W 2013 r. przy pomocy wymienionego agregatu wyprodukowano 4 866 MWh energii elektrycznej i 12 581 GJ ciepła. </w:t>
      </w:r>
    </w:p>
    <w:p w:rsidR="007E2DEE" w:rsidRPr="00BA13E1" w:rsidRDefault="007E2DEE" w:rsidP="00167B4C">
      <w:pPr>
        <w:pStyle w:val="Tre"/>
      </w:pPr>
      <w:r w:rsidRPr="00BA13E1">
        <w:t>Biogaz wykorzystywany jest również na potrzeby cieplne oczyszczalni (tj. utrzymanie optymalnej temperatury procesu fermentacji osadu oraz na ogrzewanie pomieszczeń) poprzez spalanie go w kotłowni.</w:t>
      </w:r>
    </w:p>
    <w:p w:rsidR="007E2DEE" w:rsidRPr="00BA13E1" w:rsidRDefault="007E2DEE" w:rsidP="00167B4C">
      <w:pPr>
        <w:pStyle w:val="Tre"/>
      </w:pPr>
      <w:r w:rsidRPr="00BA13E1">
        <w:t xml:space="preserve">Samorząd miasta Częstochowy uruchomił także Małą Elektrownię Gazową (MEG) zlokalizowaną na Regionalnym Składowisku Odpadów w Sobuczynie (gmina Poczesna). Moc zainstalowanego źródła wynosi 500 kW, a wykonane ujęcie gazowe stanowią studnie gazowe przyłączone do 6 kolektorów zbiorczych. Ponadto zainstalowana jest pochodnia do awaryjnego spalania biogazu. Gaz składowiskowy, poprzez spalanie w silnikach gazowych przekształcany jest w energię elektryczną, która odsprzedawana jest w całości do TAURON Dystrybucja S.A., Oddział w Częstochowie. </w:t>
      </w:r>
    </w:p>
    <w:p w:rsidR="007E2DEE" w:rsidRPr="00167B4C" w:rsidRDefault="007E2DEE" w:rsidP="00A76F5B">
      <w:pPr>
        <w:rPr>
          <w:rStyle w:val="Strong"/>
          <w:bCs/>
          <w:lang w:eastAsia="en-US"/>
        </w:rPr>
      </w:pPr>
      <w:r w:rsidRPr="00167B4C">
        <w:rPr>
          <w:rStyle w:val="Strong"/>
          <w:bCs/>
          <w:lang w:eastAsia="en-US"/>
        </w:rPr>
        <w:t xml:space="preserve">Biomasa </w:t>
      </w:r>
    </w:p>
    <w:p w:rsidR="007E2DEE" w:rsidRPr="00BA13E1" w:rsidRDefault="007E2DEE" w:rsidP="00167B4C">
      <w:pPr>
        <w:pStyle w:val="Tre"/>
      </w:pPr>
      <w:r w:rsidRPr="00BA13E1">
        <w:t>Oddana do eksploatacji w drugiej połowie września 2010 r. elektrociepłownia „CHP Częstochowa” działa w</w:t>
      </w:r>
      <w:r>
        <w:t> </w:t>
      </w:r>
      <w:r w:rsidRPr="00BA13E1">
        <w:t>oparciu o kogeneracyjny blok ciepłowniczy i wyposażona jest w kocioł fluidalny umożliwiający spalanie węgla i biomasy. W kotle możliwe jest wykorzystywanie biomasy: pochodzenia leśnego, z upraw energetycznych, z</w:t>
      </w:r>
      <w:r>
        <w:t> </w:t>
      </w:r>
      <w:r w:rsidRPr="00BA13E1">
        <w:t xml:space="preserve">odpadów i pozostałości z produkcji rolnej oraz z odpadów i pozostałości przemysłu przetwarzającego produkty rolne. Maksymalny udział wagowy biomasy w ogólnym strumieniu paliwa dostarczonego do kotła potencjalnie może dochodzić do 100%. </w:t>
      </w:r>
    </w:p>
    <w:p w:rsidR="007E2DEE" w:rsidRPr="00BA13E1" w:rsidRDefault="007E2DEE" w:rsidP="00167B4C">
      <w:pPr>
        <w:pStyle w:val="Tre"/>
      </w:pPr>
      <w:r w:rsidRPr="00BA13E1">
        <w:t>Biomasa jest wykorzystywana także w Elektrociepłowni ELSEN, gdzie w 2010 r. w przeprowadzone zostały prace modernizacyjne na jednym z kotłów parowych w celu przystosowania go do współspalania węgla, biomasy i</w:t>
      </w:r>
      <w:r>
        <w:t xml:space="preserve"> </w:t>
      </w:r>
      <w:r w:rsidRPr="00BA13E1">
        <w:t xml:space="preserve">gazu. Kocioł wyposażony został w palniki pyłowe na pył z biomasy oraz zmodernizowane kanały powietrza. Spalana jest biomasa: pochodzenia leśnego, odpady i pozostałości z produkcji leśnej, z upraw </w:t>
      </w:r>
      <w:r>
        <w:t>energetycznych, odpady i </w:t>
      </w:r>
      <w:r w:rsidRPr="00BA13E1">
        <w:t>pozostałości z produkcji rolnej oraz odpady i pozostałości przemysłu przetwarzającego produkty leśne i rolne. Śr</w:t>
      </w:r>
      <w:r>
        <w:t xml:space="preserve">ednia wartość opałowa biomasy to </w:t>
      </w:r>
      <w:r w:rsidRPr="00BA13E1">
        <w:t>16 MJ/kg. W roku 2013 udział biomasy w spalanych paliwach wynosił 100%. Poza tym na terenie Częstochowy zlokalizowane są następujące zinwentaryzowane biomasowe źródła ciepła: kotłownia na słomę RSP Rząsawa (ok. 0,5 MW) oraz kotłownia do współspalania biomasy i węgla Częstochowskich Zakładów Przemysłu Zapałczanego (kocioł biomasowy około 1,39 MW).</w:t>
      </w:r>
    </w:p>
    <w:p w:rsidR="007E2DEE" w:rsidRPr="00167B4C" w:rsidRDefault="007E2DEE" w:rsidP="00A76F5B">
      <w:pPr>
        <w:rPr>
          <w:rStyle w:val="Strong"/>
          <w:bCs/>
          <w:lang w:eastAsia="en-US"/>
        </w:rPr>
      </w:pPr>
      <w:r w:rsidRPr="00167B4C">
        <w:rPr>
          <w:rStyle w:val="Strong"/>
          <w:bCs/>
          <w:lang w:eastAsia="en-US"/>
        </w:rPr>
        <w:t xml:space="preserve">Energetyka wodna </w:t>
      </w:r>
    </w:p>
    <w:p w:rsidR="007E2DEE" w:rsidRPr="00BA13E1" w:rsidRDefault="007E2DEE" w:rsidP="00167B4C">
      <w:pPr>
        <w:pStyle w:val="Tre"/>
      </w:pPr>
      <w:r w:rsidRPr="003D31F2">
        <w:t xml:space="preserve">Na obszarze miasta Częstochowy funkcjonuje od początku 2009 r. mała elektrownia wodna (MEW) „Kucelinka” na kanale ulgi rzeki Warty -  Kucelince, w rejonie ul. Bugajskiej – wykorzystująca jaz rozrządowy „Kucelinka”. </w:t>
      </w:r>
      <w:r w:rsidRPr="003D31F2">
        <w:br/>
        <w:t>W pierwszym roku działalności wspomniana MEW o mocy generatorów 75 kW, będąca własnością firmy PPUH „MICROSERVICE” A. Kleszczewski R. Bednarczyk., wyprodukowała ok. 330 MWh energii elektrycznej, oddawanej do sieci ENION S.A.</w:t>
      </w:r>
    </w:p>
    <w:p w:rsidR="007E2DEE" w:rsidRPr="00167B4C" w:rsidRDefault="007E2DEE" w:rsidP="00A76F5B">
      <w:pPr>
        <w:rPr>
          <w:rStyle w:val="Strong"/>
          <w:bCs/>
          <w:lang w:eastAsia="en-US"/>
        </w:rPr>
      </w:pPr>
      <w:r w:rsidRPr="00167B4C">
        <w:rPr>
          <w:rStyle w:val="Strong"/>
          <w:bCs/>
          <w:lang w:eastAsia="en-US"/>
        </w:rPr>
        <w:t>Energia wiatru</w:t>
      </w:r>
    </w:p>
    <w:p w:rsidR="007E2DEE" w:rsidRPr="00BA13E1" w:rsidRDefault="007E2DEE" w:rsidP="00167B4C">
      <w:pPr>
        <w:pStyle w:val="Tre"/>
      </w:pPr>
      <w:r w:rsidRPr="00BA13E1">
        <w:t>W mieście Częstochowa energia wiatru jest wykorzystywana do produkcji energii elektrycznej w siłowni zainstalowanej przez przedsiębiorstwo PPUH „LAB” przy ul. Konwaliowej. W źródl</w:t>
      </w:r>
      <w:r>
        <w:t>e działają 3 turbiny wiatrowe o </w:t>
      </w:r>
      <w:r w:rsidRPr="00BA13E1">
        <w:t>mocy 125 kW każda.</w:t>
      </w:r>
    </w:p>
    <w:p w:rsidR="007E2DEE" w:rsidRPr="00167B4C" w:rsidRDefault="007E2DEE" w:rsidP="00A76F5B">
      <w:pPr>
        <w:rPr>
          <w:rStyle w:val="Strong"/>
          <w:bCs/>
          <w:lang w:eastAsia="en-US"/>
        </w:rPr>
      </w:pPr>
      <w:r>
        <w:rPr>
          <w:rStyle w:val="Strong"/>
          <w:bCs/>
          <w:lang w:eastAsia="en-US"/>
        </w:rPr>
        <w:t>Energia słoneczna</w:t>
      </w:r>
    </w:p>
    <w:p w:rsidR="007E2DEE" w:rsidRPr="00BA13E1" w:rsidRDefault="007E2DEE" w:rsidP="00167B4C">
      <w:pPr>
        <w:pStyle w:val="Tre"/>
      </w:pPr>
      <w:r w:rsidRPr="00BA13E1">
        <w:t>Na terenie miasta Częstochowy zlokalizowanych jest kilka instalacji fotowoltaicznych służących do przygot</w:t>
      </w:r>
      <w:r>
        <w:t xml:space="preserve">owania ciepłej </w:t>
      </w:r>
      <w:r w:rsidRPr="00BA13E1">
        <w:t>w</w:t>
      </w:r>
      <w:r>
        <w:t>ody użytkowej,</w:t>
      </w:r>
      <w:r w:rsidRPr="00BA13E1">
        <w:t xml:space="preserve"> są to m.in.:</w:t>
      </w:r>
    </w:p>
    <w:p w:rsidR="007E2DEE" w:rsidRPr="00BA13E1" w:rsidRDefault="007E2DEE" w:rsidP="00167B4C">
      <w:pPr>
        <w:pStyle w:val="ListParagraph"/>
      </w:pPr>
      <w:r w:rsidRPr="00BA13E1">
        <w:t xml:space="preserve">instalacja o pow. kolektorów </w:t>
      </w:r>
      <w:smartTag w:uri="urn:schemas-microsoft-com:office:smarttags" w:element="metricconverter">
        <w:smartTagPr>
          <w:attr w:name="ProductID" w:val="1 495 m²"/>
        </w:smartTagPr>
        <w:r w:rsidRPr="00BA13E1">
          <w:t>1 495 m²</w:t>
        </w:r>
      </w:smartTag>
      <w:r w:rsidRPr="00BA13E1">
        <w:t xml:space="preserve"> w Wojewódzkim Szpitalu Specjalistycznym im. NMP przy ul. Bialskiej (od II 2007 r.), a roczna produkcja energii wynosi ok. 1 800 GJ;</w:t>
      </w:r>
    </w:p>
    <w:p w:rsidR="007E2DEE" w:rsidRPr="00BA13E1" w:rsidRDefault="007E2DEE" w:rsidP="00167B4C">
      <w:pPr>
        <w:pStyle w:val="ListParagraph"/>
      </w:pPr>
      <w:r w:rsidRPr="00BA13E1">
        <w:t xml:space="preserve">instalacja o pow. kolektorów </w:t>
      </w:r>
      <w:smartTag w:uri="urn:schemas-microsoft-com:office:smarttags" w:element="metricconverter">
        <w:smartTagPr>
          <w:attr w:name="ProductID" w:val="272 m2"/>
        </w:smartTagPr>
        <w:r w:rsidRPr="00BA13E1">
          <w:t>272 m</w:t>
        </w:r>
        <w:r w:rsidRPr="00BA13E1">
          <w:rPr>
            <w:vertAlign w:val="superscript"/>
          </w:rPr>
          <w:t>2</w:t>
        </w:r>
      </w:smartTag>
      <w:r w:rsidRPr="00BA13E1">
        <w:t xml:space="preserve"> i mocy cieplnej ok. 200 kW na Politechnice Częstochowskiej wprowadzono instalację solarną. Kolektory zainstalowano na wiacie składu opału przy ul. Akademickiej 1. Roczny zysk z instalacji wynosi 350</w:t>
      </w:r>
      <w:r>
        <w:t>-500 GJ;</w:t>
      </w:r>
    </w:p>
    <w:p w:rsidR="007E2DEE" w:rsidRPr="00BA13E1" w:rsidRDefault="007E2DEE" w:rsidP="00167B4C">
      <w:pPr>
        <w:pStyle w:val="ListParagraph"/>
      </w:pPr>
      <w:r w:rsidRPr="00BA13E1">
        <w:t xml:space="preserve">instalacja o pow. kolektorów </w:t>
      </w:r>
      <w:smartTag w:uri="urn:schemas-microsoft-com:office:smarttags" w:element="metricconverter">
        <w:smartTagPr>
          <w:attr w:name="ProductID" w:val="454,72 m2"/>
        </w:smartTagPr>
        <w:r w:rsidRPr="00BA13E1">
          <w:t>454,72 m</w:t>
        </w:r>
        <w:r w:rsidRPr="00BA13E1">
          <w:rPr>
            <w:vertAlign w:val="superscript"/>
          </w:rPr>
          <w:t>2</w:t>
        </w:r>
      </w:smartTag>
      <w:r w:rsidRPr="00BA13E1">
        <w:t xml:space="preserve">, zlokalizowanych w szpitalach należących do SP ZOZ Miejski Szpital Zespolony w Częstochowie. W MSZ- Szpital przy ul. Mirowskiej 15 zainstalowano układ składający się z 224 kolektorów słonecznych, służący do przygotowania c.w.u. Łączna powierzchnia kolektorów wynosi </w:t>
      </w:r>
      <w:smartTag w:uri="urn:schemas-microsoft-com:office:smarttags" w:element="metricconverter">
        <w:smartTagPr>
          <w:attr w:name="ProductID" w:val="454,72 m2"/>
        </w:smartTagPr>
        <w:r w:rsidRPr="00BA13E1">
          <w:t>454,72 m</w:t>
        </w:r>
        <w:r w:rsidRPr="00BA13E1">
          <w:rPr>
            <w:vertAlign w:val="superscript"/>
          </w:rPr>
          <w:t>2</w:t>
        </w:r>
      </w:smartTag>
      <w:r w:rsidRPr="00BA13E1">
        <w:t>, a ich moc 235,</w:t>
      </w:r>
      <w:r>
        <w:t>2 kW. Instalacja składa się z 3 </w:t>
      </w:r>
      <w:r w:rsidRPr="00BA13E1">
        <w:t>obiegów: glikol-bufor-woda. Rocznie produkuje się ciepło w ilości 276,7 GJ. W szpitalu przy ul. Mickiewicza 12 zainstalowano układ 80 kolektorów słoneczn</w:t>
      </w:r>
      <w:r>
        <w:t>ych o łącznej powierzchni 205,5 </w:t>
      </w:r>
      <w:r w:rsidRPr="00BA13E1">
        <w:t>m</w:t>
      </w:r>
      <w:r w:rsidRPr="0010205E">
        <w:rPr>
          <w:vertAlign w:val="superscript"/>
        </w:rPr>
        <w:t>2</w:t>
      </w:r>
      <w:r w:rsidRPr="00BA13E1">
        <w:t xml:space="preserve"> oraz mocy łącznej 84,9 kW. Roczna produkcja ciepła w</w:t>
      </w:r>
      <w:r>
        <w:t xml:space="preserve"> tej instalacji wynosi 65 GJ. W </w:t>
      </w:r>
      <w:r w:rsidRPr="00BA13E1">
        <w:t>szpitalu przy ul. Bony 1/3 została wprowadzona instala</w:t>
      </w:r>
      <w:r>
        <w:t>cja 66 kolektorów słonecznych o </w:t>
      </w:r>
      <w:r w:rsidRPr="00BA13E1">
        <w:t>łącznej mocy 69,3 kW. Instalacja rocznie prod</w:t>
      </w:r>
      <w:r>
        <w:t>ukuje 131,1 GJ energii cieplnej;</w:t>
      </w:r>
    </w:p>
    <w:p w:rsidR="007E2DEE" w:rsidRPr="00BA13E1" w:rsidRDefault="007E2DEE" w:rsidP="00167B4C">
      <w:pPr>
        <w:pStyle w:val="Tre"/>
      </w:pPr>
      <w:r w:rsidRPr="00BA13E1">
        <w:t>Instalacje solarne w szpitalu przy ul. Mirowskiej i Bony pracują od 2012 r, a w szpitalu przy ul. Mickiewicza od II połowy 2013 r. Instalację solarną zainstalowano również w Pływalni Letniej zlokalizowanej przy ul. Dekabrystów 45, wchodzącej w skład MOSIR w Częstochowie. W pozostałym zakresie energia słońca użytkowana jest głównie przez odbiorców indywidualnych, w szczególności wykorzystujących instalacje kolektorów słonecznych zakupione w ramach dofinansowania z Wojewódzkiego oraz Narodowego Funduszu Ochrony Środowiska i</w:t>
      </w:r>
      <w:r>
        <w:t> </w:t>
      </w:r>
      <w:r w:rsidRPr="00BA13E1">
        <w:t>Gospodarki Wodnej oraz dofinansowania z budżetu miasta w ramach realizacji Programu Ograniczania Niskiej Emisji dla miasta Częstochowy. W latach 2009-2013 z budżetu miasta udzielono 68 dotacji dla mieszkańców. W</w:t>
      </w:r>
      <w:r>
        <w:t> </w:t>
      </w:r>
      <w:r w:rsidRPr="00BA13E1">
        <w:t>Śląskim Ośrodku Doradztwa Rolniczego, ul. Ks. Kard. Stefana Wyszyńskiego 70/126 uruchomiona została w</w:t>
      </w:r>
      <w:r>
        <w:t> </w:t>
      </w:r>
      <w:r w:rsidRPr="00BA13E1">
        <w:t>czerwcu 2011 r. instalacja pilotażowa modułów fotowoltaicznych o mocy 0,96 kW.</w:t>
      </w:r>
    </w:p>
    <w:p w:rsidR="007E2DEE" w:rsidRPr="00167B4C" w:rsidRDefault="007E2DEE" w:rsidP="00167B4C">
      <w:pPr>
        <w:keepNext/>
        <w:rPr>
          <w:rStyle w:val="Strong"/>
          <w:bCs/>
          <w:lang w:eastAsia="en-US"/>
        </w:rPr>
      </w:pPr>
      <w:r w:rsidRPr="00167B4C">
        <w:rPr>
          <w:rStyle w:val="Strong"/>
          <w:bCs/>
          <w:lang w:eastAsia="en-US"/>
        </w:rPr>
        <w:t>Ochrona powietrza i rozwój energetyki odnawialnej w kontekście adaptacji do zmian klimatu</w:t>
      </w:r>
    </w:p>
    <w:p w:rsidR="007E2DEE" w:rsidRDefault="007E2DEE" w:rsidP="0010205E">
      <w:pPr>
        <w:pStyle w:val="Tre"/>
      </w:pPr>
      <w:r>
        <w:t>Miasta charakteryzują się dużą gęstością zaludnienia i są bardzo wrażliwe na negatywne oddziaływanie zmian klimatu. Biorąc pod uwagę zagrożenia wynikające z nasilenia zjawisk ekstremalnych, należy wdrażać działania adaptacyjne, które pozwolą na łagodzenie negatywnych ich następstw, a także będą zapobiegać pogłębianiu się zmian klimatycznych w skali lokalnej i ponadlokalnej.</w:t>
      </w:r>
    </w:p>
    <w:p w:rsidR="007E2DEE" w:rsidRDefault="007E2DEE" w:rsidP="0010205E">
      <w:pPr>
        <w:pStyle w:val="Tre"/>
      </w:pPr>
      <w:r>
        <w:t>Działania adaptacyjne powinny być skierowane na dywersyfikację źródeł energii, m.in. poprzez wykorzystanie OZE tak, aby zapewnić stabilność produkcji i dystrybucji energii. Ponadto wykorzystanie źródeł odnawialnych oraz zmniejszenie emisji zanieczyszczeń do powietrza pozwolą na ograniczenie pogłębiania się zmian klimatycznych. Rekomendowane kierunki działań adaptacyjnych dotyczące powietrza to również:</w:t>
      </w:r>
    </w:p>
    <w:p w:rsidR="007E2DEE" w:rsidRDefault="007E2DEE" w:rsidP="001547C7">
      <w:pPr>
        <w:pStyle w:val="ListParagraph"/>
      </w:pPr>
      <w:r>
        <w:t>uwzględnianie warunków klimatycznych (zmian temperatury, ulewnych opadów, oblodzenia i silnych wiatrów) w procesie projektowania i budowy  kluczowej infrastruktury komunikacyjnej oraz technicznej;</w:t>
      </w:r>
    </w:p>
    <w:p w:rsidR="007E2DEE" w:rsidRDefault="007E2DEE" w:rsidP="001547C7">
      <w:pPr>
        <w:pStyle w:val="ListParagraph"/>
      </w:pPr>
      <w:r>
        <w:t xml:space="preserve">dla miast ważnymi aspektami są zmiana użytkowania terenu, plany zagrożenia i strategie z uwzględnieniem zmian klimatu oraz wzmacnianie infrastruktury i budynków. </w:t>
      </w:r>
    </w:p>
    <w:p w:rsidR="007E2DEE" w:rsidRDefault="007E2DEE" w:rsidP="0010205E">
      <w:pPr>
        <w:pStyle w:val="Tre"/>
      </w:pPr>
      <w:r>
        <w:t xml:space="preserve">Pozytywny wpływ na warunki klimatyczne będzie miało ograniczenie emisji do atmosfery dwutlenku węgla, </w:t>
      </w:r>
      <w:r>
        <w:br/>
        <w:t>który jest jednym z gazów powstających w efekcie spalania paliw stałych i z transportu. Stopień zanieczyszczenia powietrza jest czynnikiem kształtującym klimat na danym obszarze. Dlatego też wraz z poprawą stanu powietrza poprawie ulegają warunki klimatyczne, jeśli inne czynniki nie wpływają zbyt negatywnie i znacząco.</w:t>
      </w:r>
    </w:p>
    <w:p w:rsidR="007E2DEE" w:rsidRPr="00AD0224" w:rsidRDefault="007E2DEE" w:rsidP="00167B4C">
      <w:pPr>
        <w:pStyle w:val="Tre"/>
      </w:pPr>
      <w:r>
        <w:t xml:space="preserve">Miasto Częstochowa jest jednym z 44 miast Polski, dla których przygotowywane są Plany adaptacji do zmian klimatu. Wykonana w ramach prac nad planem diagnoza zagrożeń związanych ze zmianami klimatycznymi, które dotyczą miasta wskazała na cztery problemy w kwestiach klimatycznych. Największym problemem jest </w:t>
      </w:r>
      <w:r w:rsidRPr="00AD0224">
        <w:t>gospodarka wodna</w:t>
      </w:r>
      <w:r>
        <w:t xml:space="preserve">, </w:t>
      </w:r>
      <w:r w:rsidRPr="00AD0224">
        <w:t xml:space="preserve">najbardziej podatna na negatywne skutki zmian klimatu. </w:t>
      </w:r>
      <w:r>
        <w:t xml:space="preserve">Rozwiązań należy szukać w odpowiednim planowaniu </w:t>
      </w:r>
      <w:r w:rsidRPr="00AD0224">
        <w:t>system</w:t>
      </w:r>
      <w:r>
        <w:t>ów</w:t>
      </w:r>
      <w:r w:rsidRPr="00AD0224">
        <w:t xml:space="preserve"> kanalizacyjny</w:t>
      </w:r>
      <w:r>
        <w:t>ch, tak aby poprawić ich wydolność w sytuacji nawalnych deszczy.</w:t>
      </w:r>
    </w:p>
    <w:p w:rsidR="007E2DEE" w:rsidRDefault="007E2DEE" w:rsidP="00167B4C">
      <w:pPr>
        <w:pStyle w:val="Tre"/>
      </w:pPr>
      <w:r>
        <w:t>Sektor powiązany ze zmianami klimatycznymi dotyczy zdrowia i bezpieczeństwa mieszkańców, ponieważ są oni najbardziej narażeni</w:t>
      </w:r>
      <w:r w:rsidRPr="00AD0224">
        <w:t xml:space="preserve"> na negatywne skutki ekstremalnych zjawisk klimatycznych, m.in. ze względu na wzrost ryzyka nasilenia się chorób układu krążenia czy układu oddechowego. Grupami szczególnie narażonymi są osoby starsze (65+) i przewlekle chore oraz dzieci.</w:t>
      </w:r>
    </w:p>
    <w:p w:rsidR="007E2DEE" w:rsidRDefault="007E2DEE" w:rsidP="00167B4C">
      <w:pPr>
        <w:pStyle w:val="Tre"/>
      </w:pPr>
      <w:r>
        <w:t xml:space="preserve">Ponadto istotne ze względu na zmiany klimatyczne są sektor transportowy oraz energetyczny. </w:t>
      </w:r>
      <w:r w:rsidRPr="00AD0224">
        <w:t xml:space="preserve">Powstałe w wyniku zagrożeń klimatycznych zakłócenia </w:t>
      </w:r>
      <w:r>
        <w:t xml:space="preserve">w dostawach energii, </w:t>
      </w:r>
      <w:r w:rsidRPr="00AD0224">
        <w:t>mogą mieć wpływ na funkcjonowanie całego miasta. Opady śniegu, marznącego deszczu mogą powodować awarie sieci niskiego napięcia i nawet kilkudniowe braki zasilania. Ciepłownicze sieci przesyłowe są wrażliwe na długotrwale utrzymujące się ekstremalnie niskie temperatury (fale chłodu), zwłaszcza w przypadku sieci starych i niedostatecznie zaizolowanych. Będą zatem zwiększać się uciążliwości i rosnąć straty spowodowane brakiem zasilania w energię.</w:t>
      </w:r>
    </w:p>
    <w:p w:rsidR="007E2DEE" w:rsidRDefault="007E2DEE" w:rsidP="00167B4C">
      <w:pPr>
        <w:pStyle w:val="Tre"/>
      </w:pPr>
    </w:p>
    <w:p w:rsidR="007E2DEE" w:rsidRDefault="007E2DEE" w:rsidP="00167B4C">
      <w:pPr>
        <w:pStyle w:val="Tre"/>
      </w:pPr>
    </w:p>
    <w:p w:rsidR="007E2DEE" w:rsidRPr="00BA13E1" w:rsidRDefault="007E2DEE" w:rsidP="00167B4C">
      <w:pPr>
        <w:pStyle w:val="Tre"/>
      </w:pPr>
    </w:p>
    <w:p w:rsidR="007E2DEE" w:rsidRPr="00BA13E1" w:rsidRDefault="007E2DEE" w:rsidP="00E145F1">
      <w:pPr>
        <w:pStyle w:val="Heading3"/>
        <w:numPr>
          <w:ilvl w:val="2"/>
          <w:numId w:val="3"/>
        </w:numPr>
        <w:rPr>
          <w:rFonts w:cs="Calibri"/>
          <w:smallCaps/>
          <w:lang/>
        </w:rPr>
      </w:pPr>
      <w:bookmarkStart w:id="85" w:name="_Toc511740736"/>
      <w:bookmarkStart w:id="86" w:name="_Toc520295014"/>
      <w:r w:rsidRPr="00BA13E1">
        <w:rPr>
          <w:rFonts w:cs="Calibri"/>
          <w:smallCaps/>
          <w:lang/>
        </w:rPr>
        <w:t>Analiza SWOT oraz główne zagrożenia i problemy</w:t>
      </w:r>
      <w:bookmarkEnd w:id="85"/>
      <w:bookmarkEnd w:id="86"/>
    </w:p>
    <w:p w:rsidR="007E2DEE" w:rsidRPr="00BA13E1" w:rsidRDefault="007E2DEE" w:rsidP="00167B4C">
      <w:pPr>
        <w:pStyle w:val="Podpistabela"/>
      </w:pPr>
      <w:bookmarkStart w:id="87" w:name="_Toc498897579"/>
      <w:bookmarkStart w:id="88" w:name="_Toc520294901"/>
      <w:r w:rsidRPr="00BA13E1">
        <w:t xml:space="preserve">Tabela </w:t>
      </w:r>
      <w:fldSimple w:instr=" SEQ Tabela \* ARABIC ">
        <w:r>
          <w:rPr>
            <w:noProof/>
          </w:rPr>
          <w:t>12</w:t>
        </w:r>
      </w:fldSimple>
      <w:r w:rsidRPr="00BA13E1">
        <w:t>. Analiza SWOT</w:t>
      </w:r>
      <w:bookmarkEnd w:id="87"/>
      <w:r w:rsidRPr="00BA13E1">
        <w:t xml:space="preserve"> – ochrona klimatu i jakości powietrza</w:t>
      </w:r>
      <w:bookmarkEnd w:id="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6"/>
        <w:gridCol w:w="4642"/>
      </w:tblGrid>
      <w:tr w:rsidR="007E2DEE" w:rsidRPr="00B426E1" w:rsidTr="009851AC">
        <w:trPr>
          <w:trHeight w:val="312"/>
          <w:jc w:val="center"/>
        </w:trPr>
        <w:tc>
          <w:tcPr>
            <w:tcW w:w="2501" w:type="pct"/>
            <w:shd w:val="clear" w:color="auto" w:fill="BFBFBF"/>
          </w:tcPr>
          <w:p w:rsidR="007E2DEE" w:rsidRPr="00A94D89" w:rsidRDefault="007E2DEE" w:rsidP="00167B4C">
            <w:pPr>
              <w:pStyle w:val="Tabelanagwek"/>
              <w:rPr>
                <w:rFonts w:cs="Calibri"/>
                <w:lang w:eastAsia="en-US"/>
              </w:rPr>
            </w:pPr>
            <w:r w:rsidRPr="00A94D89">
              <w:rPr>
                <w:rFonts w:cs="Calibri"/>
                <w:lang w:eastAsia="en-US"/>
              </w:rPr>
              <w:t>MOCNE STRONY</w:t>
            </w:r>
          </w:p>
          <w:p w:rsidR="007E2DEE" w:rsidRPr="00A94D89" w:rsidRDefault="007E2DEE" w:rsidP="00167B4C">
            <w:pPr>
              <w:pStyle w:val="Tabelanagwek"/>
              <w:rPr>
                <w:rFonts w:cs="Calibri"/>
                <w:lang w:eastAsia="en-US"/>
              </w:rPr>
            </w:pPr>
            <w:r w:rsidRPr="00A94D89">
              <w:rPr>
                <w:rFonts w:cs="Calibri"/>
                <w:lang w:eastAsia="en-US"/>
              </w:rPr>
              <w:t>(czynniki wewnętrzne)</w:t>
            </w:r>
          </w:p>
        </w:tc>
        <w:tc>
          <w:tcPr>
            <w:tcW w:w="2499" w:type="pct"/>
            <w:shd w:val="clear" w:color="auto" w:fill="BFBFBF"/>
          </w:tcPr>
          <w:p w:rsidR="007E2DEE" w:rsidRPr="00A94D89" w:rsidRDefault="007E2DEE" w:rsidP="00167B4C">
            <w:pPr>
              <w:pStyle w:val="Tabelanagwek"/>
              <w:rPr>
                <w:rFonts w:cs="Calibri"/>
                <w:lang w:eastAsia="en-US"/>
              </w:rPr>
            </w:pPr>
            <w:r w:rsidRPr="00A94D89">
              <w:rPr>
                <w:rFonts w:cs="Calibri"/>
                <w:lang w:eastAsia="en-US"/>
              </w:rPr>
              <w:t xml:space="preserve">SŁABE STRONY </w:t>
            </w:r>
          </w:p>
          <w:p w:rsidR="007E2DEE" w:rsidRPr="00A94D89" w:rsidRDefault="007E2DEE" w:rsidP="00167B4C">
            <w:pPr>
              <w:pStyle w:val="Tabelanagwek"/>
              <w:rPr>
                <w:rFonts w:cs="Calibri"/>
                <w:lang w:eastAsia="en-US"/>
              </w:rPr>
            </w:pPr>
            <w:r w:rsidRPr="00A94D89">
              <w:rPr>
                <w:rFonts w:cs="Calibri"/>
                <w:lang w:eastAsia="en-US"/>
              </w:rPr>
              <w:t>(czynniki wewnętrzne)</w:t>
            </w:r>
          </w:p>
        </w:tc>
      </w:tr>
      <w:tr w:rsidR="007E2DEE" w:rsidRPr="004373F4" w:rsidTr="009851AC">
        <w:trPr>
          <w:jc w:val="center"/>
        </w:trPr>
        <w:tc>
          <w:tcPr>
            <w:tcW w:w="2501" w:type="pct"/>
            <w:vAlign w:val="center"/>
          </w:tcPr>
          <w:p w:rsidR="007E2DEE" w:rsidRPr="00A94D89" w:rsidRDefault="007E2DEE" w:rsidP="00167B4C">
            <w:pPr>
              <w:pStyle w:val="Tabelatre"/>
              <w:rPr>
                <w:rFonts w:cs="Calibri"/>
                <w:lang w:eastAsia="en-US"/>
              </w:rPr>
            </w:pPr>
            <w:r w:rsidRPr="00A94D89">
              <w:rPr>
                <w:rFonts w:cs="Calibri"/>
                <w:lang w:eastAsia="en-US"/>
              </w:rPr>
              <w:t>zwiększenie liczby ludności korzystającej z sieci gazowej i ciepłowniczej;</w:t>
            </w:r>
          </w:p>
        </w:tc>
        <w:tc>
          <w:tcPr>
            <w:tcW w:w="2499" w:type="pct"/>
            <w:vAlign w:val="center"/>
          </w:tcPr>
          <w:p w:rsidR="007E2DEE" w:rsidRPr="00A94D89" w:rsidRDefault="007E2DEE" w:rsidP="00167B4C">
            <w:pPr>
              <w:pStyle w:val="Tabelatre"/>
              <w:rPr>
                <w:rFonts w:cs="Calibri"/>
                <w:lang w:eastAsia="en-US"/>
              </w:rPr>
            </w:pPr>
            <w:r w:rsidRPr="00A94D89">
              <w:rPr>
                <w:rFonts w:cs="Calibri"/>
                <w:lang w:eastAsia="en-US"/>
              </w:rPr>
              <w:t>systemy ogrzewania indywidualnego, w których wykorzystywane są niskiej jakości paliwa stałe;</w:t>
            </w:r>
          </w:p>
          <w:p w:rsidR="007E2DEE" w:rsidRPr="00A94D89" w:rsidRDefault="007E2DEE" w:rsidP="00167B4C">
            <w:pPr>
              <w:pStyle w:val="Tabelatre"/>
              <w:rPr>
                <w:rFonts w:cs="Calibri"/>
                <w:lang w:eastAsia="en-US"/>
              </w:rPr>
            </w:pPr>
            <w:r w:rsidRPr="00A94D89">
              <w:rPr>
                <w:rFonts w:cs="Calibri"/>
                <w:lang w:eastAsia="en-US"/>
              </w:rPr>
              <w:t>duża energochłonność budynków, ciepłownictwa i oświetlenia zewnętrznego;</w:t>
            </w:r>
          </w:p>
          <w:p w:rsidR="007E2DEE" w:rsidRPr="00A94D89" w:rsidRDefault="007E2DEE" w:rsidP="00167B4C">
            <w:pPr>
              <w:pStyle w:val="Tabelatre"/>
              <w:rPr>
                <w:rFonts w:cs="Calibri"/>
                <w:lang w:eastAsia="en-US"/>
              </w:rPr>
            </w:pPr>
            <w:r w:rsidRPr="00A94D89">
              <w:rPr>
                <w:rFonts w:cs="Calibri"/>
                <w:lang w:eastAsia="en-US"/>
              </w:rPr>
              <w:t>szybki przyrost liczby pojazdów i niewystarczająca przepustowość transportu zbiorowego</w:t>
            </w:r>
          </w:p>
        </w:tc>
      </w:tr>
      <w:tr w:rsidR="007E2DEE" w:rsidRPr="00B426E1" w:rsidTr="009851AC">
        <w:trPr>
          <w:jc w:val="center"/>
        </w:trPr>
        <w:tc>
          <w:tcPr>
            <w:tcW w:w="2501" w:type="pct"/>
            <w:shd w:val="clear" w:color="auto" w:fill="BFBFBF"/>
          </w:tcPr>
          <w:p w:rsidR="007E2DEE" w:rsidRPr="00A94D89" w:rsidRDefault="007E2DEE" w:rsidP="00167B4C">
            <w:pPr>
              <w:pStyle w:val="Tabelanagwek"/>
              <w:keepNext/>
              <w:rPr>
                <w:rFonts w:cs="Calibri"/>
                <w:lang w:eastAsia="en-US"/>
              </w:rPr>
            </w:pPr>
            <w:r w:rsidRPr="00A94D89">
              <w:rPr>
                <w:rFonts w:cs="Calibri"/>
                <w:lang w:eastAsia="en-US"/>
              </w:rPr>
              <w:t>SZANSE</w:t>
            </w:r>
          </w:p>
          <w:p w:rsidR="007E2DEE" w:rsidRPr="00A94D89" w:rsidRDefault="007E2DEE" w:rsidP="00167B4C">
            <w:pPr>
              <w:pStyle w:val="Tabelanagwek"/>
              <w:keepNext/>
              <w:rPr>
                <w:rFonts w:cs="Calibri"/>
                <w:lang w:eastAsia="en-US"/>
              </w:rPr>
            </w:pPr>
            <w:r w:rsidRPr="00A94D89">
              <w:rPr>
                <w:rFonts w:cs="Calibri"/>
                <w:lang w:eastAsia="en-US"/>
              </w:rPr>
              <w:t>(czynniki zewnętrzne)</w:t>
            </w:r>
          </w:p>
        </w:tc>
        <w:tc>
          <w:tcPr>
            <w:tcW w:w="2499" w:type="pct"/>
            <w:shd w:val="clear" w:color="auto" w:fill="BFBFBF"/>
          </w:tcPr>
          <w:p w:rsidR="007E2DEE" w:rsidRPr="00A94D89" w:rsidRDefault="007E2DEE" w:rsidP="00167B4C">
            <w:pPr>
              <w:pStyle w:val="Tabelanagwek"/>
              <w:keepNext/>
              <w:rPr>
                <w:rFonts w:cs="Calibri"/>
                <w:lang w:eastAsia="en-US"/>
              </w:rPr>
            </w:pPr>
            <w:r w:rsidRPr="00A94D89">
              <w:rPr>
                <w:rFonts w:cs="Calibri"/>
                <w:lang w:eastAsia="en-US"/>
              </w:rPr>
              <w:t>ZAGROŻENIA</w:t>
            </w:r>
          </w:p>
          <w:p w:rsidR="007E2DEE" w:rsidRPr="00A94D89" w:rsidRDefault="007E2DEE" w:rsidP="00167B4C">
            <w:pPr>
              <w:pStyle w:val="Tabelanagwek"/>
              <w:keepNext/>
              <w:rPr>
                <w:rFonts w:cs="Calibri"/>
                <w:lang w:eastAsia="en-US"/>
              </w:rPr>
            </w:pPr>
            <w:r w:rsidRPr="00A94D89">
              <w:rPr>
                <w:rFonts w:cs="Calibri"/>
                <w:lang w:eastAsia="en-US"/>
              </w:rPr>
              <w:t>(czynniki zewnętrzne)</w:t>
            </w:r>
          </w:p>
        </w:tc>
      </w:tr>
      <w:tr w:rsidR="007E2DEE" w:rsidRPr="004373F4" w:rsidTr="00B24971">
        <w:trPr>
          <w:jc w:val="center"/>
        </w:trPr>
        <w:tc>
          <w:tcPr>
            <w:tcW w:w="2501" w:type="pct"/>
            <w:vAlign w:val="center"/>
          </w:tcPr>
          <w:p w:rsidR="007E2DEE" w:rsidRPr="00A94D89" w:rsidRDefault="007E2DEE" w:rsidP="00167B4C">
            <w:pPr>
              <w:pStyle w:val="Tabelatre"/>
              <w:rPr>
                <w:rFonts w:cs="Calibri"/>
                <w:lang w:eastAsia="en-US"/>
              </w:rPr>
            </w:pPr>
            <w:r w:rsidRPr="00A94D89">
              <w:rPr>
                <w:rFonts w:cs="Calibri"/>
                <w:lang w:eastAsia="en-US"/>
              </w:rPr>
              <w:t>realizacja POP dla stref województwa śląskiego;</w:t>
            </w:r>
          </w:p>
          <w:p w:rsidR="007E2DEE" w:rsidRPr="00A94D89" w:rsidRDefault="007E2DEE" w:rsidP="00167B4C">
            <w:pPr>
              <w:pStyle w:val="Tabelatre"/>
              <w:rPr>
                <w:rFonts w:cs="Calibri"/>
                <w:lang w:eastAsia="en-US"/>
              </w:rPr>
            </w:pPr>
            <w:r w:rsidRPr="00A94D89">
              <w:rPr>
                <w:rFonts w:cs="Calibri"/>
                <w:lang w:eastAsia="en-US"/>
              </w:rPr>
              <w:t>możliwość pozyskania środków, m.in. w ramach RPO WŚ 2014-2020 na cele związane z gospodarką niskoemisyjną;</w:t>
            </w:r>
          </w:p>
          <w:p w:rsidR="007E2DEE" w:rsidRPr="00A94D89" w:rsidRDefault="007E2DEE" w:rsidP="00167B4C">
            <w:pPr>
              <w:pStyle w:val="Tabelatre"/>
              <w:rPr>
                <w:rFonts w:cs="Calibri"/>
                <w:lang w:eastAsia="en-US"/>
              </w:rPr>
            </w:pPr>
            <w:r w:rsidRPr="00A94D89">
              <w:rPr>
                <w:rFonts w:cs="Calibri"/>
                <w:lang w:eastAsia="en-US"/>
              </w:rPr>
              <w:t>potencjał rozwoju energetyki opartej na promieniowaniu słonecznym</w:t>
            </w:r>
          </w:p>
        </w:tc>
        <w:tc>
          <w:tcPr>
            <w:tcW w:w="2499" w:type="pct"/>
            <w:vAlign w:val="center"/>
          </w:tcPr>
          <w:p w:rsidR="007E2DEE" w:rsidRPr="00A94D89" w:rsidRDefault="007E2DEE" w:rsidP="00167B4C">
            <w:pPr>
              <w:pStyle w:val="Tabelatre"/>
              <w:rPr>
                <w:rFonts w:cs="Calibri"/>
                <w:lang w:eastAsia="en-US"/>
              </w:rPr>
            </w:pPr>
            <w:r w:rsidRPr="00A94D89">
              <w:rPr>
                <w:rFonts w:cs="Calibri"/>
                <w:lang w:eastAsia="en-US"/>
              </w:rPr>
              <w:t>emisja napływowa spoza miasta;</w:t>
            </w:r>
          </w:p>
          <w:p w:rsidR="007E2DEE" w:rsidRPr="00A94D89" w:rsidRDefault="007E2DEE" w:rsidP="00167B4C">
            <w:pPr>
              <w:pStyle w:val="Tabelatre"/>
              <w:rPr>
                <w:rFonts w:cs="Calibri"/>
                <w:lang w:eastAsia="en-US"/>
              </w:rPr>
            </w:pPr>
            <w:r w:rsidRPr="00A94D89">
              <w:rPr>
                <w:rFonts w:cs="Calibri"/>
                <w:lang w:eastAsia="en-US"/>
              </w:rPr>
              <w:t>brak uregulowań prawnych w kwestii jakości paliw oraz standardów produkowanych kotłów (zdefiniowanych na obszarze całego kraju);</w:t>
            </w:r>
          </w:p>
        </w:tc>
      </w:tr>
    </w:tbl>
    <w:p w:rsidR="007E2DEE" w:rsidRDefault="007E2DEE" w:rsidP="004425DC">
      <w:pPr>
        <w:rPr>
          <w:rStyle w:val="Strong"/>
          <w:bCs/>
          <w:lang w:eastAsia="en-US"/>
        </w:rPr>
      </w:pPr>
      <w:bookmarkStart w:id="89" w:name="_Toc445452609"/>
      <w:bookmarkStart w:id="90" w:name="_Toc450305196"/>
    </w:p>
    <w:p w:rsidR="007E2DEE" w:rsidRPr="00167B4C" w:rsidRDefault="007E2DEE" w:rsidP="004425DC">
      <w:pPr>
        <w:rPr>
          <w:rStyle w:val="Strong"/>
          <w:bCs/>
          <w:lang w:eastAsia="en-US"/>
        </w:rPr>
      </w:pPr>
      <w:r w:rsidRPr="00167B4C">
        <w:rPr>
          <w:rStyle w:val="Strong"/>
          <w:bCs/>
          <w:lang w:eastAsia="en-US"/>
        </w:rPr>
        <w:t>Tendencje zmian stanu środowiska</w:t>
      </w:r>
    </w:p>
    <w:p w:rsidR="007E2DEE" w:rsidRDefault="007E2DEE" w:rsidP="00167B4C">
      <w:pPr>
        <w:pStyle w:val="Tre"/>
      </w:pPr>
      <w:r w:rsidRPr="00BA13E1">
        <w:t>Biorąc pod uwagę klasyfikację stref w województwie śląskim, miasto Częstochowa, należy do strefy</w:t>
      </w:r>
      <w:r>
        <w:t>,</w:t>
      </w:r>
      <w:r w:rsidRPr="00BA13E1">
        <w:t xml:space="preserve"> w której występują przekroczenia pyłów zawieszonych PM10 i PM2,5 oraz benzo(a)pirenu. Głównym ich źródłem jest </w:t>
      </w:r>
      <w:r>
        <w:t>tzw. niska emisja. P</w:t>
      </w:r>
      <w:r w:rsidRPr="00BA13E1">
        <w:t>rzewiduje się,</w:t>
      </w:r>
      <w:r>
        <w:t xml:space="preserve"> iż kontynuacja </w:t>
      </w:r>
      <w:r w:rsidRPr="00BA13E1">
        <w:t>działań z zakresu ograniczenia</w:t>
      </w:r>
      <w:r>
        <w:t xml:space="preserve"> emisji z tego źródła powinna w </w:t>
      </w:r>
      <w:r w:rsidRPr="00BA13E1">
        <w:t xml:space="preserve">perspektywie przynieść spadek poziomu zanieczyszczeń. </w:t>
      </w:r>
      <w:r>
        <w:t>Mimo, iż występują nadal przekroczenia poziomów docelowych i dopuszczalnych zanieczyszczeń na terenie Częstochowy, należy stwierdzić, że w ostatnich latach widoczny jest niewielki trend poprawy jakości powietrza na jej terenie.</w:t>
      </w:r>
    </w:p>
    <w:p w:rsidR="007E2DEE" w:rsidRPr="00BA13E1" w:rsidRDefault="007E2DEE" w:rsidP="00167B4C">
      <w:pPr>
        <w:pStyle w:val="Tre"/>
      </w:pPr>
    </w:p>
    <w:p w:rsidR="007E2DEE" w:rsidRPr="00BA13E1" w:rsidRDefault="007E2DEE" w:rsidP="00E145F1">
      <w:pPr>
        <w:pStyle w:val="Heading2"/>
        <w:numPr>
          <w:ilvl w:val="1"/>
          <w:numId w:val="3"/>
        </w:numPr>
        <w:rPr>
          <w:rFonts w:cs="Calibri"/>
          <w:lang/>
        </w:rPr>
      </w:pPr>
      <w:bookmarkStart w:id="91" w:name="_Toc511740737"/>
      <w:bookmarkStart w:id="92" w:name="_Toc520295015"/>
      <w:r w:rsidRPr="00BA13E1">
        <w:rPr>
          <w:rFonts w:cs="Calibri"/>
          <w:lang/>
        </w:rPr>
        <w:t>ZAGROŻENIA HAŁASEM (ZH)</w:t>
      </w:r>
      <w:bookmarkEnd w:id="89"/>
      <w:bookmarkEnd w:id="90"/>
      <w:bookmarkEnd w:id="91"/>
      <w:bookmarkEnd w:id="92"/>
    </w:p>
    <w:p w:rsidR="007E2DEE" w:rsidRPr="00BA13E1" w:rsidRDefault="007E2DEE" w:rsidP="00167B4C">
      <w:pPr>
        <w:pStyle w:val="Tre"/>
        <w:rPr>
          <w:b/>
        </w:rPr>
      </w:pPr>
      <w:r>
        <w:t xml:space="preserve">Hałas jest </w:t>
      </w:r>
      <w:r w:rsidRPr="00BA13E1">
        <w:t>definiowany jako każdy dźwięk, który w danych warunkach jest niepożądany, uciążliwy czy też wręcz szkodliwy dla zdrowia czł</w:t>
      </w:r>
      <w:r>
        <w:t>owieka oraz</w:t>
      </w:r>
      <w:r w:rsidRPr="00BA13E1">
        <w:t xml:space="preserve"> jest uznawany za zanieczyszczenie środowiska. Na oddziaływanie hałasu jest narażony człowiek</w:t>
      </w:r>
      <w:r>
        <w:t>,</w:t>
      </w:r>
      <w:r w:rsidRPr="00BA13E1">
        <w:t xml:space="preserve"> a także zwierzęta. Hałas zaburza warunki życia oraz powoduje negatywne skutki zdrowotne, zarówno w sferze fizjologicznej jak i psychologicznej. Wpływ hałasu na środowisko zależy od jego natężenia, częstotliwości, charakteru zmian w czasie, długotrwałości działania oraz zawartości składowych niesłyszalnych.</w:t>
      </w:r>
    </w:p>
    <w:p w:rsidR="007E2DEE" w:rsidRPr="00167B4C" w:rsidRDefault="007E2DEE" w:rsidP="004425DC">
      <w:pPr>
        <w:rPr>
          <w:rStyle w:val="Strong"/>
          <w:bCs/>
          <w:lang w:eastAsia="en-US"/>
        </w:rPr>
      </w:pPr>
      <w:r w:rsidRPr="00167B4C">
        <w:rPr>
          <w:rStyle w:val="Strong"/>
          <w:bCs/>
          <w:lang w:eastAsia="en-US"/>
        </w:rPr>
        <w:t>Główne źródła przekroczeń dopuszczalnych poziomów hałasu w środowisku</w:t>
      </w:r>
    </w:p>
    <w:p w:rsidR="007E2DEE" w:rsidRPr="00BA13E1" w:rsidRDefault="007E2DEE" w:rsidP="00167B4C">
      <w:pPr>
        <w:pStyle w:val="Tre"/>
      </w:pPr>
      <w:r w:rsidRPr="00BA13E1">
        <w:t xml:space="preserve">Główny wpływ na pogarszanie klimatu akustycznego ma rozwój motoryzacji, zwiększenie natężenia ruchu drogowego, zwiększenie prędkości podróżnej i rozprzestrzenienie się </w:t>
      </w:r>
      <w:r>
        <w:t>ruchu drogowego na terenach nie</w:t>
      </w:r>
      <w:r w:rsidRPr="00BA13E1">
        <w:t>narażonych dotychczas na hałas. Na wykresie poniżej przedstawiono wartości wskaźników dotyczących liczby pojazdów na 1</w:t>
      </w:r>
      <w:r>
        <w:t xml:space="preserve"> tys. mieszkańców </w:t>
      </w:r>
      <w:r w:rsidRPr="00BA13E1">
        <w:t>mia</w:t>
      </w:r>
      <w:r>
        <w:t>sta Częstochowy</w:t>
      </w:r>
      <w:r w:rsidRPr="00BA13E1">
        <w:t xml:space="preserve"> w latach 2010-2016 wg GUS.</w:t>
      </w:r>
    </w:p>
    <w:p w:rsidR="007E2DEE" w:rsidRPr="00BA13E1" w:rsidRDefault="007E2DEE" w:rsidP="00167B4C">
      <w:pPr>
        <w:keepNext/>
        <w:jc w:val="center"/>
        <w:rPr>
          <w:rFonts w:ascii="Calibri" w:hAnsi="Calibri" w:cs="Calibri"/>
          <w:lang w:val="pl-PL"/>
        </w:rPr>
      </w:pPr>
      <w:r w:rsidRPr="007A646E">
        <w:rPr>
          <w:rFonts w:ascii="Calibri" w:hAnsi="Calibri" w:cs="Calibri"/>
          <w:noProof/>
          <w:lang w:val="pl-PL" w:eastAsia="pl-PL"/>
        </w:rPr>
        <w:pict>
          <v:shape id="Wykres 15" o:spid="_x0000_i1042" type="#_x0000_t75" style="width:434.4pt;height:208.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">
            <v:imagedata r:id="rId26" o:title="" cropbottom="-63f"/>
            <o:lock v:ext="edit" aspectratio="f"/>
          </v:shape>
        </w:pict>
      </w:r>
    </w:p>
    <w:p w:rsidR="007E2DEE" w:rsidRPr="00BA13E1" w:rsidRDefault="007E2DEE" w:rsidP="00167B4C">
      <w:pPr>
        <w:pStyle w:val="Podpisrysunek"/>
      </w:pPr>
      <w:bookmarkStart w:id="93" w:name="_Toc520294982"/>
      <w:r w:rsidRPr="00BA13E1">
        <w:t xml:space="preserve">Rysunek </w:t>
      </w:r>
      <w:fldSimple w:instr=" SEQ Rysunek \* ARABIC ">
        <w:r>
          <w:rPr>
            <w:noProof/>
          </w:rPr>
          <w:t>16</w:t>
        </w:r>
      </w:fldSimple>
      <w:r w:rsidRPr="00BA13E1">
        <w:t xml:space="preserve">. </w:t>
      </w:r>
      <w:r>
        <w:t>Liczba pojazdów zarejestrowanych</w:t>
      </w:r>
      <w:r w:rsidRPr="00BA13E1">
        <w:t xml:space="preserve"> </w:t>
      </w:r>
      <w:r>
        <w:t>w Częstochowie w przeliczeniu na 1 tys. mieszkańców w latach 2010 - 2016</w:t>
      </w:r>
      <w:r w:rsidRPr="00167B4C">
        <w:rPr>
          <w:vertAlign w:val="superscript"/>
        </w:rPr>
        <w:footnoteReference w:id="37"/>
      </w:r>
      <w:bookmarkEnd w:id="93"/>
    </w:p>
    <w:p w:rsidR="007E2DEE" w:rsidRPr="00BA13E1" w:rsidRDefault="007E2DEE" w:rsidP="00167B4C">
      <w:pPr>
        <w:pStyle w:val="Tre"/>
      </w:pPr>
      <w:r w:rsidRPr="00BA13E1">
        <w:t>W 2016 r. na 1</w:t>
      </w:r>
      <w:r>
        <w:t xml:space="preserve"> tys. osób zamieszkałych na terenie</w:t>
      </w:r>
      <w:r w:rsidRPr="00BA13E1">
        <w:t xml:space="preserve"> miasta przypadało 519,3 samochodów osobowych, natomiast w 2010 r. było to 419,9 samochodów osobowych, co daje wzrost o blisko 24%. W przypadku samochodó</w:t>
      </w:r>
      <w:r>
        <w:t>w ciężarowych, w 2010 r. na 1 tys.</w:t>
      </w:r>
      <w:r w:rsidRPr="00BA13E1">
        <w:t xml:space="preserve"> ludności przypadało 79,9 sztuk</w:t>
      </w:r>
      <w:r>
        <w:t>,</w:t>
      </w:r>
      <w:r w:rsidRPr="00BA13E1">
        <w:t xml:space="preserve"> a w 2016 r. już 89,9, co daje wzr</w:t>
      </w:r>
      <w:r>
        <w:t xml:space="preserve">ost o ponad 12%. Jeśli chodzi o </w:t>
      </w:r>
      <w:r w:rsidRPr="00BA13E1">
        <w:t>motocykle zaobserwowano wzrost o p</w:t>
      </w:r>
      <w:r>
        <w:t>onad 28% (2010 r. – 22,3 na 1 tys.</w:t>
      </w:r>
      <w:r w:rsidRPr="00BA13E1">
        <w:t xml:space="preserve"> ludności, w 2016 r. – 28,6).</w:t>
      </w:r>
    </w:p>
    <w:p w:rsidR="007E2DEE" w:rsidRPr="00BA13E1" w:rsidRDefault="007E2DEE" w:rsidP="00167B4C">
      <w:pPr>
        <w:pStyle w:val="Tre"/>
      </w:pPr>
      <w:r w:rsidRPr="00BA13E1">
        <w:t>Przez Częstochowę przebiegają cztery drogi krajowe: DK1, DK43, DK46 i DK91. Sieć drogową uzupełniają też drogi wojewódzkie nr 483, 491, 494, 786 i 908, powiatowe i gminne.</w:t>
      </w:r>
    </w:p>
    <w:p w:rsidR="007E2DEE" w:rsidRPr="00BA13E1" w:rsidRDefault="007E2DEE" w:rsidP="00167B4C">
      <w:pPr>
        <w:pStyle w:val="Tre"/>
      </w:pPr>
      <w:r w:rsidRPr="00BA13E1">
        <w:t>Główną sieć kolejową miasta tworzą linie kolejowe nr 61 Lubliniec – Kielce oraz nr 1 Warsz</w:t>
      </w:r>
      <w:r>
        <w:t xml:space="preserve">awa Centralna – Katowice wraz z </w:t>
      </w:r>
      <w:r w:rsidRPr="00BA13E1">
        <w:t>odgałęzieniem (linia nr 146) do stacji Chorzew Siemkowice, które łączy miasto z magistralą węglową. Pasażerski transport kolejowy obsługiwany jest przez stacje Częstochowa Gnaszyn, Częstochowa Raków, Częstochowa Stradom, Rząsawa, Częstochowa Aniołów oraz w największym stopniu przez dworzec Częstochowa Osobowa (dawniej Częst</w:t>
      </w:r>
      <w:r>
        <w:t xml:space="preserve">ochowa Główna) mieszczący się w </w:t>
      </w:r>
      <w:r w:rsidRPr="00BA13E1">
        <w:t>samym centrum miasta, przy placu Rady Europy. Dodatkowo, Częstochowa posiada jeden z dwóch najmłodszych systemów komunikacji tramwajowej na terenie Polski, któr</w:t>
      </w:r>
      <w:r>
        <w:t>y został uruchomiony w 1959 r</w:t>
      </w:r>
      <w:r w:rsidRPr="00BA13E1">
        <w:t>.</w:t>
      </w:r>
    </w:p>
    <w:p w:rsidR="007E2DEE" w:rsidRPr="00167B4C" w:rsidRDefault="007E2DEE" w:rsidP="004425DC">
      <w:pPr>
        <w:rPr>
          <w:rStyle w:val="Strong"/>
          <w:bCs/>
          <w:lang w:eastAsia="en-US"/>
        </w:rPr>
      </w:pPr>
      <w:r w:rsidRPr="00167B4C">
        <w:rPr>
          <w:rStyle w:val="Strong"/>
          <w:bCs/>
          <w:lang w:eastAsia="en-US"/>
        </w:rPr>
        <w:t xml:space="preserve">Ocena stanu akustycznego środowiska </w:t>
      </w:r>
    </w:p>
    <w:p w:rsidR="007E2DEE" w:rsidRPr="00BA13E1" w:rsidRDefault="007E2DEE" w:rsidP="00167B4C">
      <w:pPr>
        <w:pStyle w:val="Tre"/>
      </w:pPr>
      <w:r w:rsidRPr="00BA13E1">
        <w:t>Oceny stanu akustycznego środowiska i obserwacji zmian dokonuje się w ramach Państwowego Monitoringu Środowiska, na podstawie wyników pomiarów poziomów hałasu. Wartości dopuszczalnych poziomów hałasu określa rozporządzenie w sprawie dopuszczalnych</w:t>
      </w:r>
      <w:r>
        <w:t xml:space="preserve"> poziomów hałasu w środowisku. Dodatkowo zgodnie z </w:t>
      </w:r>
      <w:r w:rsidRPr="00BA13E1">
        <w:t>ustawą POŚ dla:</w:t>
      </w:r>
    </w:p>
    <w:p w:rsidR="007E2DEE" w:rsidRPr="00BA13E1" w:rsidRDefault="007E2DEE" w:rsidP="00167B4C">
      <w:pPr>
        <w:pStyle w:val="ListParagraph"/>
      </w:pPr>
      <w:r w:rsidRPr="00BA13E1">
        <w:t>aglomeracji o liczbie miesz</w:t>
      </w:r>
      <w:r>
        <w:t>kańców większej niż 100 tysięcy;</w:t>
      </w:r>
    </w:p>
    <w:p w:rsidR="007E2DEE" w:rsidRPr="00BA13E1" w:rsidRDefault="007E2DEE" w:rsidP="00167B4C">
      <w:pPr>
        <w:pStyle w:val="ListParagraph"/>
      </w:pPr>
      <w:r w:rsidRPr="00BA13E1">
        <w:t>dla terenów poza aglomeracjami, na którym eksploatacja obiektów takich jak drogi, linie kolejowe lub lotniska, może powodować przekroczenie d</w:t>
      </w:r>
      <w:r>
        <w:t>opuszczalnych poziomów hałasu w </w:t>
      </w:r>
      <w:r w:rsidRPr="00BA13E1">
        <w:t>środowisku)</w:t>
      </w:r>
      <w:r>
        <w:t>;</w:t>
      </w:r>
    </w:p>
    <w:p w:rsidR="007E2DEE" w:rsidRDefault="007E2DEE" w:rsidP="004425DC">
      <w:pPr>
        <w:pStyle w:val="ListParagraph"/>
      </w:pPr>
      <w:r w:rsidRPr="00BA13E1">
        <w:t>sporządza się mapy akustyczne, które są podstawą do opracowania programów ochrony środowiska przed hałasem.</w:t>
      </w:r>
    </w:p>
    <w:p w:rsidR="007E2DEE" w:rsidRPr="002263E4" w:rsidRDefault="007E2DEE" w:rsidP="002263E4">
      <w:pPr>
        <w:pStyle w:val="ListParagraph"/>
        <w:numPr>
          <w:ilvl w:val="0"/>
          <w:numId w:val="0"/>
        </w:numPr>
        <w:ind w:left="1434"/>
        <w:rPr>
          <w:rStyle w:val="Strong"/>
          <w:b w:val="0"/>
          <w:lang w:eastAsia="en-US"/>
        </w:rPr>
      </w:pPr>
    </w:p>
    <w:p w:rsidR="007E2DEE" w:rsidRPr="00167B4C" w:rsidRDefault="007E2DEE" w:rsidP="004425DC">
      <w:pPr>
        <w:rPr>
          <w:rStyle w:val="Strong"/>
          <w:bCs/>
          <w:lang w:eastAsia="en-US"/>
        </w:rPr>
      </w:pPr>
      <w:r w:rsidRPr="00167B4C">
        <w:rPr>
          <w:rStyle w:val="Strong"/>
          <w:bCs/>
          <w:lang w:eastAsia="en-US"/>
        </w:rPr>
        <w:t>Pomiary hałasu na terenie miasta Częstochowa</w:t>
      </w:r>
    </w:p>
    <w:p w:rsidR="007E2DEE" w:rsidRDefault="007E2DEE" w:rsidP="00167B4C">
      <w:pPr>
        <w:pStyle w:val="Tre"/>
      </w:pPr>
      <w:r w:rsidRPr="00BA13E1">
        <w:t>WIOŚ Katowicach w ostatnich latach (2010-2017) nie prowadził pomiarów hałasu w obrębie miasta Częstochowa. Jako główne źródło danych przyjęto najaktualniejsze mapy akustyczne i programy ochrony środowiska przed hałasem.</w:t>
      </w:r>
    </w:p>
    <w:p w:rsidR="007E2DEE" w:rsidRPr="00BA13E1" w:rsidRDefault="007E2DEE" w:rsidP="00167B4C">
      <w:pPr>
        <w:pStyle w:val="Tre"/>
      </w:pPr>
      <w:r w:rsidRPr="00BA13E1">
        <w:t xml:space="preserve">W listopadzie 2016 r. </w:t>
      </w:r>
      <w:r>
        <w:t>na zlecenie Miejskiego Zarządu Dróg i Transportu</w:t>
      </w:r>
      <w:r w:rsidRPr="000F5B97">
        <w:t xml:space="preserve"> </w:t>
      </w:r>
      <w:r>
        <w:t xml:space="preserve">w Częstochowie </w:t>
      </w:r>
      <w:r w:rsidRPr="00BA13E1">
        <w:t xml:space="preserve">opracowano </w:t>
      </w:r>
      <w:r w:rsidRPr="004B2565">
        <w:rPr>
          <w:i/>
        </w:rPr>
        <w:t>Mapę akustyczną dla dróg miasta Częstochowa, po których przejeżdża ponad 3 000 000 pojazdów rocznie</w:t>
      </w:r>
      <w:r>
        <w:t xml:space="preserve">. W roku 2017 na zlecenie Gminy Miasta Częstochowy wykonano uzupełniające pomiary hałasu oraz opracowano </w:t>
      </w:r>
      <w:r w:rsidRPr="000F5B97">
        <w:rPr>
          <w:i/>
        </w:rPr>
        <w:t>Mapę akustyczną miasta Częstochowy</w:t>
      </w:r>
      <w:r>
        <w:t>. Zasięg terytorialny zlecenia</w:t>
      </w:r>
      <w:r w:rsidRPr="000F5B97">
        <w:t xml:space="preserve"> obejmował obszar zawarty w granicach administracyjnych Gminy Miasta Częstochowy dla wyszczególnionych odcinków dróg, linii kolejowych, linii tramwajowych oraz instalacji przemysłowych. Stworzenie mapy akustycznej dla poszczególnych źródeł umożliwi</w:t>
      </w:r>
      <w:r>
        <w:t>ło</w:t>
      </w:r>
      <w:r w:rsidRPr="000F5B97">
        <w:t xml:space="preserve"> ocenę zagrożenia hałasem obszarów pobytu ludzi, w miejscu zamieszkania</w:t>
      </w:r>
      <w:r>
        <w:t>, pracy czy też odpoczynku. Mapy akustyczne</w:t>
      </w:r>
      <w:r w:rsidRPr="000F5B97">
        <w:t xml:space="preserve"> stanowi</w:t>
      </w:r>
      <w:r>
        <w:t>ą</w:t>
      </w:r>
      <w:r w:rsidRPr="000F5B97">
        <w:t xml:space="preserve"> materiał wyjściowy do tworzenia programów naprawczych ochrony środowiska przed hałasem.</w:t>
      </w:r>
    </w:p>
    <w:p w:rsidR="007E2DEE" w:rsidRPr="00167B4C" w:rsidRDefault="007E2DEE" w:rsidP="004425DC">
      <w:pPr>
        <w:rPr>
          <w:rStyle w:val="Strong"/>
          <w:bCs/>
          <w:lang w:eastAsia="en-US"/>
        </w:rPr>
      </w:pPr>
      <w:r w:rsidRPr="00167B4C">
        <w:rPr>
          <w:rStyle w:val="Strong"/>
          <w:bCs/>
          <w:lang w:eastAsia="en-US"/>
        </w:rPr>
        <w:t>Hałas drogowy</w:t>
      </w:r>
    </w:p>
    <w:p w:rsidR="007E2DEE" w:rsidRPr="00BA13E1" w:rsidRDefault="007E2DEE" w:rsidP="00167B4C">
      <w:pPr>
        <w:pStyle w:val="Tre"/>
      </w:pPr>
      <w:r w:rsidRPr="00BA13E1">
        <w:t>Opracowanie obejmuje 69 odcinków dróg na terenie miasta Częstochowa, gdzie natężenie ruchu pojazdów przekracza 3 miliony pojazdów rocznie, tj. SDR powyżej 8</w:t>
      </w:r>
      <w:r>
        <w:t xml:space="preserve"> </w:t>
      </w:r>
      <w:r w:rsidRPr="00BA13E1">
        <w:t>200.</w:t>
      </w:r>
    </w:p>
    <w:p w:rsidR="007E2DEE" w:rsidRPr="00BA13E1" w:rsidRDefault="007E2DEE" w:rsidP="00167B4C">
      <w:pPr>
        <w:pStyle w:val="Tre"/>
      </w:pPr>
      <w:r w:rsidRPr="00BA13E1">
        <w:t>Wskaźniki hałasu mające zastosowanie do prowadzenia długookresowej polityki w zakresie ochrony środowiska przed hałasem, w szczególności do sporządzania map akustycznych oraz programów ochrony środowiska przed hałasem to:</w:t>
      </w:r>
    </w:p>
    <w:p w:rsidR="007E2DEE" w:rsidRPr="00BA13E1" w:rsidRDefault="007E2DEE" w:rsidP="00167B4C">
      <w:pPr>
        <w:pStyle w:val="ListParagraph"/>
      </w:pPr>
      <w:r w:rsidRPr="00BA13E1">
        <w:t>L</w:t>
      </w:r>
      <w:r w:rsidRPr="00BA13E1">
        <w:rPr>
          <w:vertAlign w:val="subscript"/>
        </w:rPr>
        <w:t>DWN</w:t>
      </w:r>
      <w:r w:rsidRPr="00BA13E1">
        <w:t> - długookresowy średni poziom dźwięku A wyrażony w decybelach (dB), wskaźnik obliczany, jako śr</w:t>
      </w:r>
      <w:r>
        <w:t xml:space="preserve">ednia ważona z </w:t>
      </w:r>
      <w:r w:rsidRPr="00BA13E1">
        <w:t>poziomów h</w:t>
      </w:r>
      <w:r>
        <w:t xml:space="preserve">ałasu dla pory dnia, wieczoru i </w:t>
      </w:r>
      <w:r w:rsidRPr="00BA13E1">
        <w:t>no</w:t>
      </w:r>
      <w:r>
        <w:t>cy, jest fizycznie niemierzalny;</w:t>
      </w:r>
    </w:p>
    <w:p w:rsidR="007E2DEE" w:rsidRPr="00BA13E1" w:rsidRDefault="007E2DEE" w:rsidP="00167B4C">
      <w:pPr>
        <w:pStyle w:val="ListParagraph"/>
      </w:pPr>
      <w:r w:rsidRPr="00BA13E1">
        <w:t>L</w:t>
      </w:r>
      <w:r w:rsidRPr="00BA13E1">
        <w:rPr>
          <w:vertAlign w:val="subscript"/>
        </w:rPr>
        <w:t>N</w:t>
      </w:r>
      <w:r w:rsidRPr="00BA13E1">
        <w:t> - długookresowy średni poziom dźwięku A wyrażony w decybelach (dB), wskaźnik będący średnim poziomem dźwięku wyznaczonym dla pory nocy (22:00-6:00).</w:t>
      </w:r>
    </w:p>
    <w:p w:rsidR="007E2DEE" w:rsidRPr="00BA13E1" w:rsidRDefault="007E2DEE" w:rsidP="00167B4C">
      <w:pPr>
        <w:pStyle w:val="Tre"/>
      </w:pPr>
      <w:r w:rsidRPr="00BA13E1">
        <w:t>Na poniższych wykresach przedstawiono wyniki analiz wielkości narażenia na hałas drogowy, z podziałem na poszczególne wskaźniki oceny hałasu.</w:t>
      </w:r>
    </w:p>
    <w:p w:rsidR="007E2DEE" w:rsidRPr="00167B4C" w:rsidRDefault="007E2DEE" w:rsidP="00167B4C">
      <w:pPr>
        <w:keepNext/>
        <w:rPr>
          <w:rStyle w:val="Strong"/>
          <w:bCs/>
          <w:lang w:eastAsia="en-US"/>
        </w:rPr>
      </w:pPr>
      <w:r w:rsidRPr="00167B4C">
        <w:rPr>
          <w:rStyle w:val="Strong"/>
          <w:bCs/>
          <w:lang w:eastAsia="en-US"/>
        </w:rPr>
        <w:t>Liczba eksponowanych mieszkańców w danym zakresie [w setkach] oraz liczba narażonych na hałas drogowy przekraczający dopuszczalną wartość w danym zakresie [w setkach], według wskaźnika L</w:t>
      </w:r>
      <w:r w:rsidRPr="00167B4C">
        <w:rPr>
          <w:rStyle w:val="Strong"/>
          <w:bCs/>
          <w:vertAlign w:val="subscript"/>
          <w:lang w:eastAsia="en-US"/>
        </w:rPr>
        <w:t>DWN</w:t>
      </w:r>
      <w:r w:rsidRPr="00167B4C">
        <w:rPr>
          <w:rStyle w:val="Strong"/>
          <w:bCs/>
          <w:lang w:eastAsia="en-US"/>
        </w:rPr>
        <w:t>:</w:t>
      </w:r>
    </w:p>
    <w:p w:rsidR="007E2DEE" w:rsidRPr="00BA13E1" w:rsidRDefault="007E2DEE" w:rsidP="00C9406E">
      <w:pPr>
        <w:keepNext/>
        <w:jc w:val="center"/>
        <w:rPr>
          <w:rFonts w:ascii="Calibri" w:hAnsi="Calibri" w:cs="Calibri"/>
          <w:lang w:val="pl-PL"/>
        </w:rPr>
      </w:pPr>
      <w:r w:rsidRPr="007A646E">
        <w:rPr>
          <w:rFonts w:ascii="Calibri" w:hAnsi="Calibri" w:cs="Calibri"/>
          <w:noProof/>
          <w:lang w:val="pl-PL" w:eastAsia="pl-PL"/>
        </w:rPr>
        <w:pict>
          <v:shape id="Wykres 17" o:spid="_x0000_i1043" type="#_x0000_t75" style="width:323.4pt;height:20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">
            <v:imagedata r:id="rId27" o:title=""/>
            <o:lock v:ext="edit" aspectratio="f"/>
          </v:shape>
        </w:pict>
      </w:r>
    </w:p>
    <w:p w:rsidR="007E2DEE" w:rsidRPr="00BA13E1" w:rsidRDefault="007E2DEE" w:rsidP="00167B4C">
      <w:pPr>
        <w:pStyle w:val="Podpisrysunek"/>
      </w:pPr>
      <w:bookmarkStart w:id="94" w:name="_Toc520294983"/>
      <w:r w:rsidRPr="00BA13E1">
        <w:t xml:space="preserve">Rysunek </w:t>
      </w:r>
      <w:fldSimple w:instr=" SEQ Rysunek \* ARABIC ">
        <w:r>
          <w:rPr>
            <w:noProof/>
          </w:rPr>
          <w:t>17</w:t>
        </w:r>
      </w:fldSimple>
      <w:r w:rsidRPr="00BA13E1">
        <w:t>. Liczba eksponowanych mieszkańców w danym zakresie [w setkach], według wskaźnika L</w:t>
      </w:r>
      <w:r w:rsidRPr="00BA13E1">
        <w:rPr>
          <w:vertAlign w:val="subscript"/>
        </w:rPr>
        <w:t>DWN</w:t>
      </w:r>
      <w:bookmarkEnd w:id="94"/>
    </w:p>
    <w:p w:rsidR="007E2DEE" w:rsidRPr="00BA13E1" w:rsidRDefault="007E2DEE" w:rsidP="00C9406E">
      <w:pPr>
        <w:keepNext/>
        <w:jc w:val="center"/>
        <w:rPr>
          <w:rFonts w:ascii="Calibri" w:hAnsi="Calibri" w:cs="Calibri"/>
          <w:lang w:val="pl-PL"/>
        </w:rPr>
      </w:pPr>
      <w:r w:rsidRPr="007A646E">
        <w:rPr>
          <w:rFonts w:ascii="Calibri" w:hAnsi="Calibri" w:cs="Calibri"/>
          <w:noProof/>
          <w:lang w:val="pl-PL" w:eastAsia="pl-PL"/>
        </w:rPr>
        <w:pict>
          <v:shape id="Wykres 18" o:spid="_x0000_i1044" type="#_x0000_t75" style="width:339pt;height:199.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">
            <v:imagedata r:id="rId28" o:title=""/>
            <o:lock v:ext="edit" aspectratio="f"/>
          </v:shape>
        </w:pict>
      </w:r>
    </w:p>
    <w:p w:rsidR="007E2DEE" w:rsidRDefault="007E2DEE" w:rsidP="00167B4C">
      <w:pPr>
        <w:pStyle w:val="Podpisrysunek"/>
      </w:pPr>
      <w:bookmarkStart w:id="95" w:name="_Toc520294984"/>
      <w:r w:rsidRPr="00BA13E1">
        <w:t xml:space="preserve">Rysunek </w:t>
      </w:r>
      <w:fldSimple w:instr=" SEQ Rysunek \* ARABIC ">
        <w:r>
          <w:rPr>
            <w:noProof/>
          </w:rPr>
          <w:t>18</w:t>
        </w:r>
      </w:fldSimple>
      <w:r w:rsidRPr="00BA13E1">
        <w:t>. Liczba osób narażonych na hałas przekraczający dopuszcza</w:t>
      </w:r>
      <w:r>
        <w:t>lne poziomy w danym zakresie</w:t>
      </w:r>
      <w:bookmarkEnd w:id="95"/>
      <w:r>
        <w:t xml:space="preserve"> </w:t>
      </w:r>
    </w:p>
    <w:p w:rsidR="007E2DEE" w:rsidRPr="00BA13E1" w:rsidRDefault="007E2DEE" w:rsidP="00167B4C">
      <w:pPr>
        <w:pStyle w:val="Podpisrysunek"/>
      </w:pPr>
      <w:r>
        <w:t xml:space="preserve">[w </w:t>
      </w:r>
      <w:r w:rsidRPr="00BA13E1">
        <w:t>setkach], według wskaźnika L</w:t>
      </w:r>
      <w:r w:rsidRPr="00BA13E1">
        <w:rPr>
          <w:vertAlign w:val="subscript"/>
        </w:rPr>
        <w:t>DWN</w:t>
      </w:r>
    </w:p>
    <w:p w:rsidR="007E2DEE" w:rsidRPr="00167B4C" w:rsidRDefault="007E2DEE" w:rsidP="00167B4C">
      <w:pPr>
        <w:keepNext/>
        <w:rPr>
          <w:rStyle w:val="Strong"/>
          <w:bCs/>
          <w:lang w:eastAsia="en-US"/>
        </w:rPr>
      </w:pPr>
      <w:r w:rsidRPr="00167B4C">
        <w:rPr>
          <w:rStyle w:val="Strong"/>
          <w:bCs/>
          <w:lang w:eastAsia="en-US"/>
        </w:rPr>
        <w:t>Liczba eksponowanych mieszkańców w danym zakresie [w setkach] oraz liczba narażonych na hałas drogowy przekraczający dopuszczalną wartość w danym zakresie [w setkach], według wskaźnika L</w:t>
      </w:r>
      <w:r w:rsidRPr="00167B4C">
        <w:rPr>
          <w:rStyle w:val="Strong"/>
          <w:bCs/>
          <w:vertAlign w:val="subscript"/>
          <w:lang w:eastAsia="en-US"/>
        </w:rPr>
        <w:t>N</w:t>
      </w:r>
      <w:r w:rsidRPr="00167B4C">
        <w:rPr>
          <w:rStyle w:val="Strong"/>
          <w:bCs/>
          <w:lang w:eastAsia="en-US"/>
        </w:rPr>
        <w:t>:</w:t>
      </w:r>
    </w:p>
    <w:p w:rsidR="007E2DEE" w:rsidRPr="00BA13E1" w:rsidRDefault="007E2DEE" w:rsidP="00062BAB">
      <w:pPr>
        <w:keepNext/>
        <w:jc w:val="center"/>
        <w:rPr>
          <w:rFonts w:ascii="Calibri" w:hAnsi="Calibri" w:cs="Calibri"/>
          <w:lang w:val="pl-PL"/>
        </w:rPr>
      </w:pPr>
      <w:r w:rsidRPr="007A646E">
        <w:rPr>
          <w:rFonts w:ascii="Calibri" w:hAnsi="Calibri" w:cs="Calibri"/>
          <w:noProof/>
          <w:lang w:val="pl-PL" w:eastAsia="pl-PL"/>
        </w:rPr>
        <w:pict>
          <v:shape id="Wykres 19" o:spid="_x0000_i1045" type="#_x0000_t75" style="width:339.6pt;height:236.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">
            <v:imagedata r:id="rId29" o:title=""/>
            <o:lock v:ext="edit" aspectratio="f"/>
          </v:shape>
        </w:pict>
      </w:r>
    </w:p>
    <w:p w:rsidR="007E2DEE" w:rsidRPr="00BA13E1" w:rsidRDefault="007E2DEE" w:rsidP="00167B4C">
      <w:pPr>
        <w:pStyle w:val="Podpisrysunek"/>
      </w:pPr>
      <w:bookmarkStart w:id="96" w:name="_Toc520294985"/>
      <w:r w:rsidRPr="00BA13E1">
        <w:t xml:space="preserve">Rysunek </w:t>
      </w:r>
      <w:fldSimple w:instr=" SEQ Rysunek \* ARABIC ">
        <w:r>
          <w:rPr>
            <w:noProof/>
          </w:rPr>
          <w:t>19</w:t>
        </w:r>
      </w:fldSimple>
      <w:r w:rsidRPr="00BA13E1">
        <w:t>. Liczba eksponowanych mieszkańców w danym zakresie [w setkach], według wskaźnika L</w:t>
      </w:r>
      <w:r w:rsidRPr="00BA13E1">
        <w:rPr>
          <w:vertAlign w:val="subscript"/>
        </w:rPr>
        <w:t>N</w:t>
      </w:r>
      <w:bookmarkEnd w:id="96"/>
    </w:p>
    <w:p w:rsidR="007E2DEE" w:rsidRPr="00BA13E1" w:rsidRDefault="007E2DEE" w:rsidP="003D4D78">
      <w:pPr>
        <w:keepNext/>
        <w:jc w:val="center"/>
        <w:rPr>
          <w:rFonts w:ascii="Calibri" w:hAnsi="Calibri" w:cs="Calibri"/>
          <w:lang w:val="pl-PL"/>
        </w:rPr>
      </w:pPr>
      <w:r w:rsidRPr="007A646E">
        <w:rPr>
          <w:rFonts w:ascii="Calibri" w:hAnsi="Calibri" w:cs="Calibri"/>
          <w:noProof/>
          <w:lang w:val="pl-PL" w:eastAsia="pl-PL"/>
        </w:rPr>
        <w:pict>
          <v:shape id="Wykres 20" o:spid="_x0000_i1046" type="#_x0000_t75" style="width:344.4pt;height:208.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">
            <v:imagedata r:id="rId30" o:title=""/>
            <o:lock v:ext="edit" aspectratio="f"/>
          </v:shape>
        </w:pict>
      </w:r>
    </w:p>
    <w:p w:rsidR="007E2DEE" w:rsidRPr="00BA13E1" w:rsidRDefault="007E2DEE" w:rsidP="00167B4C">
      <w:pPr>
        <w:pStyle w:val="Podpisrysunek"/>
      </w:pPr>
      <w:bookmarkStart w:id="97" w:name="_Toc520294986"/>
      <w:r w:rsidRPr="00BA13E1">
        <w:t xml:space="preserve">Rysunek </w:t>
      </w:r>
      <w:fldSimple w:instr=" SEQ Rysunek \* ARABIC ">
        <w:r>
          <w:rPr>
            <w:noProof/>
          </w:rPr>
          <w:t>20</w:t>
        </w:r>
      </w:fldSimple>
      <w:r w:rsidRPr="00BA13E1">
        <w:t xml:space="preserve">. Liczba osób narażonych na hałas przekraczający dopuszczalne poziomy w danym zakresie </w:t>
      </w:r>
      <w:r>
        <w:br/>
      </w:r>
      <w:r w:rsidRPr="00BA13E1">
        <w:t>[w setkach], według wskaźnika L</w:t>
      </w:r>
      <w:r w:rsidRPr="00BA13E1">
        <w:rPr>
          <w:vertAlign w:val="subscript"/>
        </w:rPr>
        <w:t>N</w:t>
      </w:r>
      <w:bookmarkEnd w:id="97"/>
    </w:p>
    <w:p w:rsidR="007E2DEE" w:rsidRDefault="007E2DEE" w:rsidP="00167B4C">
      <w:pPr>
        <w:pStyle w:val="Tre"/>
      </w:pPr>
      <w:r w:rsidRPr="00BA13E1">
        <w:t>Analiza otrzymanych w przedmiotowym opracowaniu danych wykazała, że najwięcej osób jest narażonych na niższe wartości przekroczeń dopuszczalnych poziomów hałasu (do 10 dB), należy jednak zauważyć, że aż 1</w:t>
      </w:r>
      <w:r>
        <w:t xml:space="preserve"> </w:t>
      </w:r>
      <w:r w:rsidRPr="00BA13E1">
        <w:t>335 osób żyje w złym środowisku akustycznym, będąc narażonym na wartości przekroczeń dopusz</w:t>
      </w:r>
      <w:r>
        <w:t>czalnych poziomów hałasu większych</w:t>
      </w:r>
      <w:r w:rsidRPr="00BA13E1">
        <w:t xml:space="preserve"> niż 10 dB.</w:t>
      </w:r>
      <w:r w:rsidRPr="00167B4C">
        <w:rPr>
          <w:vertAlign w:val="superscript"/>
        </w:rPr>
        <w:footnoteReference w:id="38"/>
      </w:r>
    </w:p>
    <w:p w:rsidR="007E2DEE" w:rsidRPr="00BA13E1" w:rsidRDefault="007E2DEE" w:rsidP="00167B4C">
      <w:pPr>
        <w:pStyle w:val="Tre"/>
      </w:pPr>
      <w:r>
        <w:t>Zgodnie z uzupełniającym monitoringiem hałasu badania przeprowadzone w 2017 r. potwierdziły, iż największa liczba mieszkańców jest eksponowana na hałas w przedziale od 50 – 55 dB. Przekroczenia norm hałasowych</w:t>
      </w:r>
      <w:r>
        <w:br/>
        <w:t xml:space="preserve">w największym stopniu dotyczą zakresu 0-5 dB, gdzie </w:t>
      </w:r>
      <w:r w:rsidRPr="00542BAF">
        <w:rPr>
          <w:b/>
          <w:color w:val="000000"/>
        </w:rPr>
        <w:t>L</w:t>
      </w:r>
      <w:r w:rsidRPr="00542BAF">
        <w:rPr>
          <w:b/>
          <w:color w:val="000000"/>
          <w:vertAlign w:val="subscript"/>
        </w:rPr>
        <w:t>DWN</w:t>
      </w:r>
      <w:r>
        <w:t xml:space="preserve"> - </w:t>
      </w:r>
      <w:r w:rsidRPr="00542BAF">
        <w:rPr>
          <w:color w:val="000000"/>
        </w:rPr>
        <w:t>4</w:t>
      </w:r>
      <w:r>
        <w:rPr>
          <w:color w:val="000000"/>
        </w:rPr>
        <w:t xml:space="preserve"> </w:t>
      </w:r>
      <w:r w:rsidRPr="00542BAF">
        <w:rPr>
          <w:color w:val="000000"/>
        </w:rPr>
        <w:t>483</w:t>
      </w:r>
      <w:r>
        <w:rPr>
          <w:color w:val="000000"/>
        </w:rPr>
        <w:t xml:space="preserve"> mieszkańców miasta, natomiast dla </w:t>
      </w:r>
      <w:r w:rsidRPr="00542BAF">
        <w:rPr>
          <w:b/>
          <w:color w:val="000000"/>
        </w:rPr>
        <w:t>L</w:t>
      </w:r>
      <w:r w:rsidRPr="00542BAF">
        <w:rPr>
          <w:b/>
          <w:color w:val="000000"/>
          <w:vertAlign w:val="subscript"/>
        </w:rPr>
        <w:t>N</w:t>
      </w:r>
      <w:r>
        <w:rPr>
          <w:b/>
          <w:color w:val="000000"/>
          <w:vertAlign w:val="subscript"/>
        </w:rPr>
        <w:t xml:space="preserve"> </w:t>
      </w:r>
      <w:r>
        <w:t xml:space="preserve"> jest to </w:t>
      </w:r>
      <w:r w:rsidRPr="00542BAF">
        <w:rPr>
          <w:color w:val="000000"/>
        </w:rPr>
        <w:t>2</w:t>
      </w:r>
      <w:r>
        <w:rPr>
          <w:color w:val="000000"/>
        </w:rPr>
        <w:t xml:space="preserve"> </w:t>
      </w:r>
      <w:r w:rsidRPr="00542BAF">
        <w:rPr>
          <w:color w:val="000000"/>
        </w:rPr>
        <w:t>632</w:t>
      </w:r>
      <w:r>
        <w:rPr>
          <w:color w:val="000000"/>
        </w:rPr>
        <w:t xml:space="preserve"> osoby.</w:t>
      </w:r>
      <w:r>
        <w:t xml:space="preserve"> W przypadku hałasu drogowego największe negatywne oddziaływanie dotyczy pierwszej linii zabudowy.</w:t>
      </w:r>
      <w:r>
        <w:rPr>
          <w:rStyle w:val="FootnoteReference"/>
          <w:rFonts w:cs="Calibri"/>
        </w:rPr>
        <w:footnoteReference w:id="39"/>
      </w:r>
    </w:p>
    <w:p w:rsidR="007E2DEE" w:rsidRPr="00167B4C" w:rsidRDefault="007E2DEE" w:rsidP="004425DC">
      <w:pPr>
        <w:rPr>
          <w:rStyle w:val="Strong"/>
          <w:bCs/>
          <w:lang w:eastAsia="en-US"/>
        </w:rPr>
      </w:pPr>
      <w:r w:rsidRPr="00167B4C">
        <w:rPr>
          <w:rStyle w:val="Strong"/>
          <w:bCs/>
          <w:lang w:eastAsia="en-US"/>
        </w:rPr>
        <w:t>Hałas kolejowy</w:t>
      </w:r>
    </w:p>
    <w:p w:rsidR="007E2DEE" w:rsidRPr="00BA13E1" w:rsidRDefault="007E2DEE" w:rsidP="00167B4C">
      <w:pPr>
        <w:pStyle w:val="Tre"/>
      </w:pPr>
      <w:r w:rsidRPr="00BA13E1">
        <w:t>Emisja hałasu kolejowego jest zagadnieniem niezwykle złożonym. Hałas kolejowy jest emitowany przez wiele jednostkowych źródeł. Na jego wielkość wpływają</w:t>
      </w:r>
      <w:r>
        <w:t>,</w:t>
      </w:r>
      <w:r w:rsidRPr="00BA13E1">
        <w:t xml:space="preserve"> m.in. prędkość</w:t>
      </w:r>
      <w:r>
        <w:t>,</w:t>
      </w:r>
      <w:r w:rsidRPr="00BA13E1">
        <w:t xml:space="preserve"> z którą poruszają się pociągi, ich długość, stan torowiska czy lokalizacja torowiska względem istniejącego terenu.</w:t>
      </w:r>
    </w:p>
    <w:p w:rsidR="007E2DEE" w:rsidRPr="00BA13E1" w:rsidRDefault="007E2DEE" w:rsidP="00167B4C">
      <w:pPr>
        <w:pStyle w:val="Tre"/>
      </w:pPr>
      <w:r w:rsidRPr="00BA13E1">
        <w:t>WIOŚ w Katowicach w ostatnich latach nie prowadził pomiarów hałasu kolejowego na terenie miasta Częstochowy. Jako główne źródło informacji dotyczących hałasu kolejowego wykorzystano „Program ochrony środowiska przed hałasem dla miasta Częstochowy na lata 2013-</w:t>
      </w:r>
      <w:smartTag w:uri="urn:schemas-microsoft-com:office:smarttags" w:element="metricconverter">
        <w:smartTagPr>
          <w:attr w:name="ProductID" w:val="2018”"/>
        </w:smartTagPr>
        <w:r w:rsidRPr="00BA13E1">
          <w:t>2018”</w:t>
        </w:r>
      </w:smartTag>
      <w:r w:rsidRPr="00BA13E1">
        <w:t>.</w:t>
      </w:r>
    </w:p>
    <w:p w:rsidR="007E2DEE" w:rsidRPr="00BA13E1" w:rsidRDefault="007E2DEE" w:rsidP="00167B4C">
      <w:pPr>
        <w:pStyle w:val="Tre"/>
      </w:pPr>
      <w:r w:rsidRPr="00BA13E1">
        <w:t>Na hałas kolejowy o poziomie przekraczającym wartość dopuszczalną wskaźnika L</w:t>
      </w:r>
      <w:r w:rsidRPr="00BA13E1">
        <w:rPr>
          <w:vertAlign w:val="subscript"/>
        </w:rPr>
        <w:t>DWN</w:t>
      </w:r>
      <w:r w:rsidRPr="00BA13E1">
        <w:t xml:space="preserve"> narażone były łącznie 873 osoby, natomiast na hałas kolejowy przekraczający wartość dopuszczalną wskaźnika L</w:t>
      </w:r>
      <w:r w:rsidRPr="00BA13E1">
        <w:rPr>
          <w:vertAlign w:val="subscript"/>
        </w:rPr>
        <w:t>N</w:t>
      </w:r>
      <w:r w:rsidRPr="00BA13E1">
        <w:t xml:space="preserve"> – 795 osób. Liczby te stanowią odpowiednio 0,4% i 0,3% ogółu mieszkańców miasta Częstochowy. Na poniższym wykresie przedstawiono liczbę osób narażonych na hałas przekraczający dopuszczalne poziomy w danym zakresie.</w:t>
      </w:r>
    </w:p>
    <w:p w:rsidR="007E2DEE" w:rsidRPr="00BA13E1" w:rsidRDefault="007E2DEE" w:rsidP="00F84120">
      <w:pPr>
        <w:keepNext/>
        <w:jc w:val="center"/>
        <w:rPr>
          <w:rFonts w:ascii="Calibri" w:hAnsi="Calibri" w:cs="Calibri"/>
          <w:lang w:val="pl-PL"/>
        </w:rPr>
      </w:pPr>
      <w:r w:rsidRPr="007A646E">
        <w:rPr>
          <w:rFonts w:ascii="Calibri" w:hAnsi="Calibri" w:cs="Calibri"/>
          <w:noProof/>
          <w:lang w:val="pl-PL" w:eastAsia="pl-PL"/>
        </w:rPr>
        <w:pict>
          <v:shape id="Wykres 21" o:spid="_x0000_i1047" type="#_x0000_t75" style="width:382.8pt;height:216.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">
            <v:imagedata r:id="rId31" o:title=""/>
            <o:lock v:ext="edit" aspectratio="f"/>
          </v:shape>
        </w:pict>
      </w:r>
    </w:p>
    <w:p w:rsidR="007E2DEE" w:rsidRPr="002263E4" w:rsidRDefault="007E2DEE" w:rsidP="002263E4">
      <w:pPr>
        <w:pStyle w:val="Podpisrysunek"/>
      </w:pPr>
      <w:bookmarkStart w:id="98" w:name="_Toc520294987"/>
      <w:r w:rsidRPr="002263E4">
        <w:t xml:space="preserve">Rysunek </w:t>
      </w:r>
      <w:fldSimple w:instr=" SEQ Rysunek \* ARABIC ">
        <w:r>
          <w:rPr>
            <w:noProof/>
          </w:rPr>
          <w:t>21</w:t>
        </w:r>
      </w:fldSimple>
      <w:r w:rsidRPr="002263E4">
        <w:t>. Liczba ludności narażona na hałas kolejowy - przekroczenia wskaźnika LDWN i LN</w:t>
      </w:r>
      <w:bookmarkEnd w:id="98"/>
    </w:p>
    <w:p w:rsidR="007E2DEE" w:rsidRPr="00BA13E1" w:rsidRDefault="007E2DEE" w:rsidP="00167B4C">
      <w:pPr>
        <w:pStyle w:val="Tre"/>
      </w:pPr>
      <w:r w:rsidRPr="00BA13E1">
        <w:t>Najwięcej mieszkańców narażonych jest na hałas przekraczający dopuszczalne poziomy o mniej niż 5 dB. Ludność nie jest narażona na pr</w:t>
      </w:r>
      <w:r>
        <w:t xml:space="preserve">zekroczenia w </w:t>
      </w:r>
      <w:r w:rsidRPr="00BA13E1">
        <w:t>przedziale powyżej 15 dB. Przekroczenia wartości dopuszczalnych hałasu kolejowego obejmowały ulice Jesienną, Główną, Przejazdową, Ogrodową, Wolności, Józefa Dwernickiego, Tomasza Wilsona, Solną, Wypoczynku, Meliorantów, Połaniecką i Bolesława Limanowskiego.</w:t>
      </w:r>
    </w:p>
    <w:p w:rsidR="007E2DEE" w:rsidRPr="00167B4C" w:rsidRDefault="007E2DEE" w:rsidP="004425DC">
      <w:pPr>
        <w:rPr>
          <w:rStyle w:val="Strong"/>
          <w:bCs/>
          <w:lang w:eastAsia="en-US"/>
        </w:rPr>
      </w:pPr>
      <w:r w:rsidRPr="00167B4C">
        <w:rPr>
          <w:rStyle w:val="Strong"/>
          <w:bCs/>
          <w:lang w:eastAsia="en-US"/>
        </w:rPr>
        <w:t>Hałas przemysłowy</w:t>
      </w:r>
    </w:p>
    <w:p w:rsidR="007E2DEE" w:rsidRPr="00BA13E1" w:rsidRDefault="007E2DEE" w:rsidP="00167B4C">
      <w:pPr>
        <w:pStyle w:val="Tre"/>
      </w:pPr>
      <w:r w:rsidRPr="00BA13E1">
        <w:t>Tereny zagrożone hałasem przemysłowym zlokalizowane są w bezpoś</w:t>
      </w:r>
      <w:r>
        <w:t>rednim sąsiedztwie zakładów. Na </w:t>
      </w:r>
      <w:r w:rsidRPr="00BA13E1">
        <w:t>przekroczenia dopuszczalnego poziomu hałasu na terenach chronionych ma wpływ: czas pracy</w:t>
      </w:r>
      <w:r>
        <w:t xml:space="preserve"> zakładu, instalacje, maszyny i </w:t>
      </w:r>
      <w:r w:rsidRPr="00BA13E1">
        <w:t>urządzenia wykorzystywane na zewnątrz, organizacja pracy, transport w</w:t>
      </w:r>
      <w:r>
        <w:t xml:space="preserve">ewnętrzny, organizacja dostaw i </w:t>
      </w:r>
      <w:r w:rsidRPr="00BA13E1">
        <w:t>o</w:t>
      </w:r>
      <w:r>
        <w:t>dbiorów, lokalizacja parkingów.</w:t>
      </w:r>
    </w:p>
    <w:p w:rsidR="007E2DEE" w:rsidRPr="00BA13E1" w:rsidRDefault="007E2DEE" w:rsidP="00167B4C">
      <w:pPr>
        <w:pStyle w:val="Tre"/>
      </w:pPr>
      <w:r>
        <w:t xml:space="preserve">Kontrole w </w:t>
      </w:r>
      <w:r w:rsidRPr="00BA13E1">
        <w:t>zakresie ochrony środowiska przed hałasem interwencyjnie prowadzi WIOŚ w Katowicach. Znaczna</w:t>
      </w:r>
      <w:r>
        <w:t xml:space="preserve"> część kontroli związana jest z </w:t>
      </w:r>
      <w:r w:rsidRPr="00BA13E1">
        <w:t>interwencjami mieszkańców na uciążliwości akustyczne powodowane przez podmioty prowadzące działalność gospodarczą.</w:t>
      </w:r>
    </w:p>
    <w:p w:rsidR="007E2DEE" w:rsidRPr="00BA13E1" w:rsidRDefault="007E2DEE" w:rsidP="00E145F1">
      <w:pPr>
        <w:pStyle w:val="Heading3"/>
        <w:numPr>
          <w:ilvl w:val="2"/>
          <w:numId w:val="3"/>
        </w:numPr>
        <w:rPr>
          <w:rFonts w:cs="Calibri"/>
          <w:smallCaps/>
          <w:lang/>
        </w:rPr>
      </w:pPr>
      <w:bookmarkStart w:id="99" w:name="_Toc511740739"/>
      <w:bookmarkStart w:id="100" w:name="_Toc520295016"/>
      <w:r w:rsidRPr="00BA13E1">
        <w:rPr>
          <w:rFonts w:cs="Calibri"/>
          <w:smallCaps/>
          <w:lang/>
        </w:rPr>
        <w:t>Analiza SWOT oraz główne zagrożenia i problemy</w:t>
      </w:r>
      <w:bookmarkEnd w:id="99"/>
      <w:bookmarkEnd w:id="100"/>
    </w:p>
    <w:p w:rsidR="007E2DEE" w:rsidRDefault="007E2DEE" w:rsidP="00167B4C">
      <w:pPr>
        <w:pStyle w:val="Tre"/>
      </w:pPr>
      <w:bookmarkStart w:id="101" w:name="_Toc498897583"/>
      <w:r w:rsidRPr="00BA13E1">
        <w:t xml:space="preserve">Na terenie Miasta Częstochowa zagrożenie ze strony ponadnormatywnego hałasu, a dodatkowo przy obecnym postępie cywilizacyjnym całkowita eliminacja źródeł hałasu ze środowiska jest niemożliwa, z tego względu niezbędne jest regularne monitorowanie jego poziomów, aby reagować na przekroczenia wartości dopuszczalnych. W związku z tym zaleca się kontynuację monitoringu klimatu akustycznego na terenie miasta. </w:t>
      </w:r>
    </w:p>
    <w:p w:rsidR="007E2DEE" w:rsidRDefault="007E2DEE" w:rsidP="0024591C">
      <w:pPr>
        <w:pStyle w:val="Tre"/>
      </w:pPr>
      <w:r>
        <w:t xml:space="preserve">Zgodnie z zapisami oraz wnioskami przedstawionymi w wyniku badań uzupełniających oraz obliczeń wykonanych w ramach </w:t>
      </w:r>
      <w:r w:rsidRPr="0024591C">
        <w:rPr>
          <w:i/>
        </w:rPr>
        <w:t>Mapy akustycznej dla miasta Częstochowy</w:t>
      </w:r>
      <w:r>
        <w:t xml:space="preserve"> w 2017 r. należy zgodnie z Polityką Ekologiczną Państwa w horyzoncie długookresowym z perspektywą do 2025r. dążyć do ograniczenia hałasu na terenie miasta do poziomu 55 dB w porze nocnej. Miasto Częstochowa realizuje inne założenie tego dokumentu, które wskazuje na sporządzenie map akustycznych dla wszystkich miast powyżej 100 tys. mieszkańców, jak i stworzenie stałej sieci monitorującej poziom hałasu w najbardziej newralgicznych rejonach miast pow. 100 tys. mieszkańców (z punktu widzenia zagrożenia hałasem). </w:t>
      </w:r>
    </w:p>
    <w:p w:rsidR="007E2DEE" w:rsidRDefault="007E2DEE" w:rsidP="0024591C">
      <w:pPr>
        <w:pStyle w:val="Tre"/>
      </w:pPr>
      <w:r>
        <w:t>W ramach realizacji poprzedniego programu ochrony środowiska działania związane z ograniczeniem uciążliwości hałasowej związane było z wyprowadzaniem ruchu kołowego poza miasto, jak również systematycznymi remontami dróg i poprawą płynności ruchu w mieście.</w:t>
      </w:r>
    </w:p>
    <w:p w:rsidR="007E2DEE" w:rsidRDefault="007E2DEE" w:rsidP="0024591C">
      <w:pPr>
        <w:pStyle w:val="Tre"/>
      </w:pPr>
      <w:r>
        <w:t xml:space="preserve">Obowiązujący program ochrony środowiska przed hałasem określa szereg działań pozwalających na ograniczenie ponadnormatywnego poziomu hałasu. Przebudowa oraz modernizacja lub tworzenie nowych odcinków dróg będących głównym źródłem hałasu, uspokojenie ruchu (płynność przejazdu) czy ograniczenie prędkości dopuszczalnej pozwala na poprawę klimatu akustycznego lub przy ciągłym wzroście natężenia pojazdów utrzymanie na stabilnym poziomie. </w:t>
      </w:r>
    </w:p>
    <w:p w:rsidR="007E2DEE" w:rsidRDefault="007E2DEE" w:rsidP="0024591C">
      <w:pPr>
        <w:pStyle w:val="Tre"/>
      </w:pPr>
      <w:r>
        <w:t>W Programie zaproponowano, aby likwidacja źródeł hałasu została osiągnięta poprzez tworzenie stref wolnych od transportu, ograniczenie szybkości ruchu, a także budowę ekranów akustycznych.</w:t>
      </w:r>
      <w:r>
        <w:rPr>
          <w:rStyle w:val="FootnoteReference"/>
          <w:rFonts w:cs="Calibri"/>
        </w:rPr>
        <w:footnoteReference w:id="40"/>
      </w:r>
    </w:p>
    <w:p w:rsidR="007E2DEE" w:rsidRPr="00BA13E1" w:rsidRDefault="007E2DEE" w:rsidP="0024591C">
      <w:pPr>
        <w:pStyle w:val="Tre"/>
      </w:pPr>
      <w:r w:rsidRPr="00BA13E1">
        <w:t>W tabeli poniżej przedstawiono mocne i słabe strony oraz szanse i zagrożenia dla obszaru interwencji zagrożenie hałasem.</w:t>
      </w:r>
    </w:p>
    <w:p w:rsidR="007E2DEE" w:rsidRPr="00BA13E1" w:rsidRDefault="007E2DEE" w:rsidP="00167B4C">
      <w:pPr>
        <w:pStyle w:val="Podpistabela"/>
      </w:pPr>
      <w:bookmarkStart w:id="102" w:name="_Toc520294902"/>
      <w:r w:rsidRPr="00BA13E1">
        <w:t xml:space="preserve">Tabela </w:t>
      </w:r>
      <w:fldSimple w:instr=" SEQ Tabela \* ARABIC ">
        <w:r>
          <w:rPr>
            <w:noProof/>
          </w:rPr>
          <w:t>13</w:t>
        </w:r>
      </w:fldSimple>
      <w:r w:rsidRPr="00BA13E1">
        <w:t>. Analiza SWOT</w:t>
      </w:r>
      <w:bookmarkEnd w:id="101"/>
      <w:r w:rsidRPr="00BA13E1">
        <w:t xml:space="preserve"> – zagrożenia hałasem</w:t>
      </w:r>
      <w:bookmarkEnd w:id="1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6"/>
        <w:gridCol w:w="4642"/>
      </w:tblGrid>
      <w:tr w:rsidR="007E2DEE" w:rsidRPr="00B426E1" w:rsidTr="00307FC6">
        <w:trPr>
          <w:trHeight w:val="312"/>
          <w:jc w:val="center"/>
        </w:trPr>
        <w:tc>
          <w:tcPr>
            <w:tcW w:w="2501" w:type="pct"/>
            <w:shd w:val="clear" w:color="auto" w:fill="BFBFBF"/>
            <w:vAlign w:val="center"/>
          </w:tcPr>
          <w:p w:rsidR="007E2DEE" w:rsidRPr="00A94D89" w:rsidRDefault="007E2DEE" w:rsidP="00167B4C">
            <w:pPr>
              <w:pStyle w:val="Tabelanagwek"/>
              <w:rPr>
                <w:rFonts w:cs="Calibri"/>
                <w:lang w:eastAsia="en-US"/>
              </w:rPr>
            </w:pPr>
            <w:r w:rsidRPr="00A94D89">
              <w:rPr>
                <w:rFonts w:cs="Calibri"/>
                <w:lang w:eastAsia="en-US"/>
              </w:rPr>
              <w:t>MOCNE STRONY</w:t>
            </w:r>
          </w:p>
          <w:p w:rsidR="007E2DEE" w:rsidRPr="00A94D89" w:rsidRDefault="007E2DEE" w:rsidP="00167B4C">
            <w:pPr>
              <w:pStyle w:val="Tabelanagwek"/>
              <w:rPr>
                <w:rFonts w:cs="Calibri"/>
                <w:lang w:eastAsia="en-US"/>
              </w:rPr>
            </w:pPr>
            <w:r w:rsidRPr="00A94D89">
              <w:rPr>
                <w:rFonts w:cs="Calibri"/>
                <w:lang w:eastAsia="en-US"/>
              </w:rPr>
              <w:t>(czynniki wewnętrzne)</w:t>
            </w:r>
          </w:p>
        </w:tc>
        <w:tc>
          <w:tcPr>
            <w:tcW w:w="2499" w:type="pct"/>
            <w:shd w:val="clear" w:color="auto" w:fill="BFBFBF"/>
            <w:vAlign w:val="center"/>
          </w:tcPr>
          <w:p w:rsidR="007E2DEE" w:rsidRPr="00A94D89" w:rsidRDefault="007E2DEE" w:rsidP="00167B4C">
            <w:pPr>
              <w:pStyle w:val="Tabelanagwek"/>
              <w:rPr>
                <w:rFonts w:cs="Calibri"/>
                <w:lang w:eastAsia="en-US"/>
              </w:rPr>
            </w:pPr>
            <w:r w:rsidRPr="00A94D89">
              <w:rPr>
                <w:rFonts w:cs="Calibri"/>
                <w:lang w:eastAsia="en-US"/>
              </w:rPr>
              <w:t>SŁABE STRONY</w:t>
            </w:r>
          </w:p>
          <w:p w:rsidR="007E2DEE" w:rsidRPr="00A94D89" w:rsidRDefault="007E2DEE" w:rsidP="00167B4C">
            <w:pPr>
              <w:pStyle w:val="Tabelanagwek"/>
              <w:rPr>
                <w:rFonts w:cs="Calibri"/>
                <w:lang w:eastAsia="en-US"/>
              </w:rPr>
            </w:pPr>
            <w:r w:rsidRPr="00A94D89">
              <w:rPr>
                <w:rFonts w:cs="Calibri"/>
                <w:lang w:eastAsia="en-US"/>
              </w:rPr>
              <w:t>(czynniki wewnętrzne)</w:t>
            </w:r>
          </w:p>
        </w:tc>
      </w:tr>
      <w:tr w:rsidR="007E2DEE" w:rsidRPr="004373F4" w:rsidTr="00307FC6">
        <w:trPr>
          <w:jc w:val="center"/>
        </w:trPr>
        <w:tc>
          <w:tcPr>
            <w:tcW w:w="2501" w:type="pct"/>
            <w:vAlign w:val="center"/>
          </w:tcPr>
          <w:p w:rsidR="007E2DEE" w:rsidRPr="00A94D89" w:rsidRDefault="007E2DEE" w:rsidP="00167B4C">
            <w:pPr>
              <w:pStyle w:val="Tabelatre"/>
              <w:rPr>
                <w:rFonts w:cs="Calibri"/>
                <w:lang w:eastAsia="en-US"/>
              </w:rPr>
            </w:pPr>
            <w:r w:rsidRPr="00A94D89">
              <w:rPr>
                <w:rFonts w:cs="Calibri"/>
                <w:lang w:eastAsia="en-US"/>
              </w:rPr>
              <w:t xml:space="preserve">wdrażanie kolejnych etapów modernizacji miejskiego układu drogowego i jego połączenia </w:t>
            </w:r>
            <w:r w:rsidRPr="00A94D89">
              <w:rPr>
                <w:rFonts w:cs="Calibri"/>
                <w:lang w:eastAsia="en-US"/>
              </w:rPr>
              <w:br/>
              <w:t>z węzłami budowanej obwodnicy autostrady A1;</w:t>
            </w:r>
          </w:p>
          <w:p w:rsidR="007E2DEE" w:rsidRPr="00A94D89" w:rsidRDefault="007E2DEE" w:rsidP="00167B4C">
            <w:pPr>
              <w:pStyle w:val="Tabelatre"/>
              <w:rPr>
                <w:rFonts w:cs="Calibri"/>
                <w:lang w:eastAsia="en-US"/>
              </w:rPr>
            </w:pPr>
            <w:r w:rsidRPr="00A94D89">
              <w:rPr>
                <w:rFonts w:cs="Calibri"/>
                <w:lang w:eastAsia="en-US"/>
              </w:rPr>
              <w:t>podnoszenie stanu technicznego infrastruktury komunikacji publicznej;</w:t>
            </w:r>
          </w:p>
          <w:p w:rsidR="007E2DEE" w:rsidRPr="00A94D89" w:rsidRDefault="007E2DEE" w:rsidP="00167B4C">
            <w:pPr>
              <w:pStyle w:val="Tabelatre"/>
              <w:rPr>
                <w:rFonts w:cs="Calibri"/>
                <w:lang w:eastAsia="en-US"/>
              </w:rPr>
            </w:pPr>
            <w:r w:rsidRPr="00A94D89">
              <w:rPr>
                <w:rFonts w:cs="Calibri"/>
                <w:lang w:eastAsia="en-US"/>
              </w:rPr>
              <w:t>realizacja Programu Lepsza Komunikacja w Częstochowie;</w:t>
            </w:r>
          </w:p>
          <w:p w:rsidR="007E2DEE" w:rsidRPr="00A94D89" w:rsidRDefault="007E2DEE" w:rsidP="00167B4C">
            <w:pPr>
              <w:pStyle w:val="Tabelatre"/>
              <w:rPr>
                <w:rFonts w:cs="Calibri"/>
                <w:lang w:eastAsia="en-US"/>
              </w:rPr>
            </w:pPr>
            <w:r w:rsidRPr="00A94D89">
              <w:rPr>
                <w:rFonts w:cs="Calibri"/>
                <w:lang w:eastAsia="en-US"/>
              </w:rPr>
              <w:t>wdrożenie systemu wypożyczania rowerów</w:t>
            </w:r>
          </w:p>
        </w:tc>
        <w:tc>
          <w:tcPr>
            <w:tcW w:w="2499" w:type="pct"/>
            <w:vAlign w:val="center"/>
          </w:tcPr>
          <w:p w:rsidR="007E2DEE" w:rsidRPr="00A94D89" w:rsidRDefault="007E2DEE" w:rsidP="00167B4C">
            <w:pPr>
              <w:pStyle w:val="Tabelatre"/>
              <w:rPr>
                <w:rFonts w:cs="Calibri"/>
                <w:lang w:eastAsia="en-US"/>
              </w:rPr>
            </w:pPr>
            <w:r w:rsidRPr="00A94D89">
              <w:rPr>
                <w:rFonts w:cs="Calibri"/>
                <w:lang w:eastAsia="en-US"/>
              </w:rPr>
              <w:t>przekroczenia poziomów dopuszczalnych w zakresie hałasu drogowego i kolejowego</w:t>
            </w:r>
          </w:p>
        </w:tc>
      </w:tr>
      <w:tr w:rsidR="007E2DEE" w:rsidRPr="00B426E1" w:rsidTr="00307FC6">
        <w:trPr>
          <w:jc w:val="center"/>
        </w:trPr>
        <w:tc>
          <w:tcPr>
            <w:tcW w:w="2501" w:type="pct"/>
            <w:shd w:val="clear" w:color="auto" w:fill="BFBFBF"/>
            <w:vAlign w:val="center"/>
          </w:tcPr>
          <w:p w:rsidR="007E2DEE" w:rsidRPr="00A94D89" w:rsidRDefault="007E2DEE" w:rsidP="00167B4C">
            <w:pPr>
              <w:pStyle w:val="Tabelanagwek"/>
              <w:rPr>
                <w:rFonts w:cs="Calibri"/>
                <w:lang w:eastAsia="en-US"/>
              </w:rPr>
            </w:pPr>
            <w:r w:rsidRPr="00A94D89">
              <w:rPr>
                <w:rFonts w:cs="Calibri"/>
                <w:lang w:eastAsia="en-US"/>
              </w:rPr>
              <w:t>SZANSE</w:t>
            </w:r>
          </w:p>
          <w:p w:rsidR="007E2DEE" w:rsidRPr="00A94D89" w:rsidRDefault="007E2DEE" w:rsidP="00167B4C">
            <w:pPr>
              <w:pStyle w:val="Tabelanagwek"/>
              <w:rPr>
                <w:rFonts w:cs="Calibri"/>
                <w:lang w:eastAsia="en-US"/>
              </w:rPr>
            </w:pPr>
            <w:r w:rsidRPr="00A94D89">
              <w:rPr>
                <w:rFonts w:cs="Calibri"/>
                <w:lang w:eastAsia="en-US"/>
              </w:rPr>
              <w:t>(czynniki zewnętrzne)</w:t>
            </w:r>
          </w:p>
        </w:tc>
        <w:tc>
          <w:tcPr>
            <w:tcW w:w="2499" w:type="pct"/>
            <w:shd w:val="clear" w:color="auto" w:fill="BFBFBF"/>
            <w:vAlign w:val="center"/>
          </w:tcPr>
          <w:p w:rsidR="007E2DEE" w:rsidRPr="00A94D89" w:rsidRDefault="007E2DEE" w:rsidP="00167B4C">
            <w:pPr>
              <w:pStyle w:val="Tabelanagwek"/>
              <w:rPr>
                <w:rFonts w:cs="Calibri"/>
                <w:lang w:eastAsia="en-US"/>
              </w:rPr>
            </w:pPr>
            <w:r w:rsidRPr="00A94D89">
              <w:rPr>
                <w:rFonts w:cs="Calibri"/>
                <w:lang w:eastAsia="en-US"/>
              </w:rPr>
              <w:t>ZAGROŻENIA</w:t>
            </w:r>
          </w:p>
          <w:p w:rsidR="007E2DEE" w:rsidRPr="00A94D89" w:rsidRDefault="007E2DEE" w:rsidP="00167B4C">
            <w:pPr>
              <w:pStyle w:val="Tabelanagwek"/>
              <w:rPr>
                <w:rFonts w:cs="Calibri"/>
                <w:lang w:eastAsia="en-US"/>
              </w:rPr>
            </w:pPr>
            <w:r w:rsidRPr="00A94D89">
              <w:rPr>
                <w:rFonts w:cs="Calibri"/>
                <w:lang w:eastAsia="en-US"/>
              </w:rPr>
              <w:t>(czynniki zewnętrzne)</w:t>
            </w:r>
          </w:p>
        </w:tc>
      </w:tr>
      <w:tr w:rsidR="007E2DEE" w:rsidRPr="004373F4" w:rsidTr="00307FC6">
        <w:trPr>
          <w:jc w:val="center"/>
        </w:trPr>
        <w:tc>
          <w:tcPr>
            <w:tcW w:w="2501" w:type="pct"/>
            <w:vAlign w:val="center"/>
          </w:tcPr>
          <w:p w:rsidR="007E2DEE" w:rsidRPr="00A94D89" w:rsidRDefault="007E2DEE" w:rsidP="00167B4C">
            <w:pPr>
              <w:pStyle w:val="Tabelatre"/>
              <w:rPr>
                <w:rFonts w:cs="Calibri"/>
                <w:lang w:eastAsia="en-US"/>
              </w:rPr>
            </w:pPr>
            <w:r w:rsidRPr="00A94D89">
              <w:rPr>
                <w:rFonts w:cs="Calibri"/>
                <w:lang w:eastAsia="en-US"/>
              </w:rPr>
              <w:t>wsparcie dla innowacyjnych rozwiązań komunikacyjnych w mieście;</w:t>
            </w:r>
          </w:p>
          <w:p w:rsidR="007E2DEE" w:rsidRPr="00A94D89" w:rsidRDefault="007E2DEE" w:rsidP="00167B4C">
            <w:pPr>
              <w:pStyle w:val="Tabelatre"/>
              <w:rPr>
                <w:rFonts w:cs="Calibri"/>
                <w:lang w:eastAsia="en-US"/>
              </w:rPr>
            </w:pPr>
            <w:r w:rsidRPr="00A94D89">
              <w:rPr>
                <w:rFonts w:cs="Calibri"/>
                <w:lang w:eastAsia="en-US"/>
              </w:rPr>
              <w:t>realizacja założeń opracowywanych map akustycznych i programów ochrony środowiska przed hałasem;</w:t>
            </w:r>
          </w:p>
          <w:p w:rsidR="007E2DEE" w:rsidRPr="00A94D89" w:rsidRDefault="007E2DEE" w:rsidP="00167B4C">
            <w:pPr>
              <w:pStyle w:val="Tabelatre"/>
              <w:rPr>
                <w:rFonts w:cs="Calibri"/>
                <w:lang w:eastAsia="en-US"/>
              </w:rPr>
            </w:pPr>
            <w:r w:rsidRPr="00A94D89">
              <w:rPr>
                <w:rFonts w:cs="Calibri"/>
                <w:lang w:eastAsia="en-US"/>
              </w:rPr>
              <w:t xml:space="preserve">wdrażanie rozwiązań w oparciu o </w:t>
            </w:r>
            <w:r w:rsidRPr="00A94D89">
              <w:rPr>
                <w:rFonts w:cs="Calibri"/>
                <w:i/>
                <w:lang w:eastAsia="en-US"/>
              </w:rPr>
              <w:t>Analizę zachowań transportowych w gminie Miasto Częstochowa</w:t>
            </w:r>
            <w:r w:rsidRPr="00A94D89">
              <w:rPr>
                <w:rFonts w:cs="Calibri"/>
                <w:lang w:eastAsia="en-US"/>
              </w:rPr>
              <w:t>;</w:t>
            </w:r>
          </w:p>
          <w:p w:rsidR="007E2DEE" w:rsidRPr="00A94D89" w:rsidRDefault="007E2DEE" w:rsidP="00167B4C">
            <w:pPr>
              <w:pStyle w:val="Tabelatre"/>
              <w:rPr>
                <w:rFonts w:cs="Calibri"/>
                <w:lang w:eastAsia="en-US"/>
              </w:rPr>
            </w:pPr>
            <w:r w:rsidRPr="00A94D89">
              <w:rPr>
                <w:rFonts w:cs="Calibri"/>
                <w:lang w:eastAsia="en-US"/>
              </w:rPr>
              <w:t>realizacja inwestycji drogowych w ramach Programu rozwoju gminnej i powiatowej infrastruktury drogowej na lata 2016-2019</w:t>
            </w:r>
          </w:p>
        </w:tc>
        <w:tc>
          <w:tcPr>
            <w:tcW w:w="2499" w:type="pct"/>
            <w:vAlign w:val="center"/>
          </w:tcPr>
          <w:p w:rsidR="007E2DEE" w:rsidRPr="00A94D89" w:rsidRDefault="007E2DEE" w:rsidP="00AA6C7C">
            <w:pPr>
              <w:pStyle w:val="Tabelatre"/>
              <w:rPr>
                <w:rFonts w:cs="Calibri"/>
                <w:lang w:eastAsia="en-US"/>
              </w:rPr>
            </w:pPr>
            <w:r w:rsidRPr="00A94D89">
              <w:rPr>
                <w:rFonts w:cs="Calibri"/>
                <w:lang w:eastAsia="en-US"/>
              </w:rPr>
              <w:t>szybki przyrost liczby pojazdów na terenie miasta oraz kraju</w:t>
            </w:r>
          </w:p>
        </w:tc>
      </w:tr>
    </w:tbl>
    <w:p w:rsidR="007E2DEE" w:rsidRDefault="007E2DEE" w:rsidP="000F557A">
      <w:pPr>
        <w:rPr>
          <w:rStyle w:val="Strong"/>
          <w:bCs/>
          <w:lang w:eastAsia="en-US"/>
        </w:rPr>
      </w:pPr>
    </w:p>
    <w:p w:rsidR="007E2DEE" w:rsidRPr="00167B4C" w:rsidRDefault="007E2DEE" w:rsidP="000F557A">
      <w:pPr>
        <w:rPr>
          <w:rStyle w:val="Strong"/>
          <w:bCs/>
          <w:lang w:eastAsia="en-US"/>
        </w:rPr>
      </w:pPr>
      <w:r w:rsidRPr="00167B4C">
        <w:rPr>
          <w:rStyle w:val="Strong"/>
          <w:bCs/>
          <w:lang w:eastAsia="en-US"/>
        </w:rPr>
        <w:t>Tendencje zmian stanu środowiska</w:t>
      </w:r>
    </w:p>
    <w:p w:rsidR="007E2DEE" w:rsidRPr="00BA13E1" w:rsidRDefault="007E2DEE" w:rsidP="00167B4C">
      <w:pPr>
        <w:pStyle w:val="Tre"/>
      </w:pPr>
      <w:r w:rsidRPr="00BA13E1">
        <w:t>W przypadku hałasu drogowego, porównanie map akustycznych opracowanych w roku 2011 oraz 2016 wykazało, zmniejszenie powierzchni obszarów, na których występują przekroczenia wartości dopuszczalnych poziomów hałasu. Bezpośrednią przyczyną zmniejszenia się zasięgu hałasu jest podwyższenie wartości dopuszczalnych poziomu hałasu drogowego w środowisku w roku 2012. Należy również dodać, że w stosunku do roku 2016 nastąpił wzrost liczby mieszkańców narażonych na hałas. Niemożliwe jes</w:t>
      </w:r>
      <w:r>
        <w:t xml:space="preserve">t, </w:t>
      </w:r>
      <w:r w:rsidRPr="00BA13E1">
        <w:t xml:space="preserve">zatem jednoznaczne porównanie </w:t>
      </w:r>
      <w:r>
        <w:t xml:space="preserve">wyników </w:t>
      </w:r>
      <w:r w:rsidRPr="00BA13E1">
        <w:t>prze</w:t>
      </w:r>
      <w:r>
        <w:t>dstawionych w obu mapach</w:t>
      </w:r>
      <w:r w:rsidRPr="00BA13E1">
        <w:t>.</w:t>
      </w:r>
      <w:r w:rsidRPr="00105FA2">
        <w:rPr>
          <w:vertAlign w:val="superscript"/>
        </w:rPr>
        <w:footnoteReference w:id="41"/>
      </w:r>
    </w:p>
    <w:p w:rsidR="007E2DEE" w:rsidRDefault="007E2DEE" w:rsidP="00167B4C">
      <w:pPr>
        <w:pStyle w:val="Tre"/>
      </w:pPr>
      <w:r w:rsidRPr="00BA13E1">
        <w:t>W przypadku hałasu kolejowego, trudno jest określić trendy zmian, ponieważ „Program ochrony środowiska przed hałasem dla miasta Częstochowy na lata 2013-</w:t>
      </w:r>
      <w:smartTag w:uri="urn:schemas-microsoft-com:office:smarttags" w:element="metricconverter">
        <w:smartTagPr>
          <w:attr w:name="ProductID" w:val="2018”"/>
        </w:smartTagPr>
        <w:r w:rsidRPr="00BA13E1">
          <w:t>2018”</w:t>
        </w:r>
      </w:smartTag>
      <w:r w:rsidRPr="00BA13E1">
        <w:t xml:space="preserve"> był sporządzany po raz pierwszy. W związku z powyższym brak jest punktu odniesienia.</w:t>
      </w:r>
    </w:p>
    <w:p w:rsidR="007E2DEE" w:rsidRDefault="007E2DEE" w:rsidP="00167B4C">
      <w:pPr>
        <w:pStyle w:val="Tre"/>
      </w:pPr>
    </w:p>
    <w:p w:rsidR="007E2DEE" w:rsidRDefault="007E2DEE" w:rsidP="00167B4C">
      <w:pPr>
        <w:pStyle w:val="Tre"/>
      </w:pPr>
    </w:p>
    <w:p w:rsidR="007E2DEE" w:rsidRPr="00BA13E1" w:rsidRDefault="007E2DEE" w:rsidP="00167B4C">
      <w:pPr>
        <w:pStyle w:val="Tre"/>
      </w:pPr>
    </w:p>
    <w:p w:rsidR="007E2DEE" w:rsidRPr="00BA13E1" w:rsidRDefault="007E2DEE" w:rsidP="00E145F1">
      <w:pPr>
        <w:pStyle w:val="Heading2"/>
        <w:numPr>
          <w:ilvl w:val="1"/>
          <w:numId w:val="3"/>
        </w:numPr>
        <w:rPr>
          <w:rFonts w:cs="Calibri"/>
          <w:lang/>
        </w:rPr>
      </w:pPr>
      <w:bookmarkStart w:id="103" w:name="_Toc445452610"/>
      <w:bookmarkStart w:id="104" w:name="_Toc450305197"/>
      <w:bookmarkStart w:id="105" w:name="_Toc511740740"/>
      <w:bookmarkStart w:id="106" w:name="_Toc520295017"/>
      <w:r w:rsidRPr="00BA13E1">
        <w:rPr>
          <w:rFonts w:cs="Calibri"/>
          <w:lang/>
        </w:rPr>
        <w:t>POLA ELEKTROMAGNETYCZNE (PEM)</w:t>
      </w:r>
      <w:bookmarkEnd w:id="103"/>
      <w:bookmarkEnd w:id="104"/>
      <w:bookmarkEnd w:id="105"/>
      <w:bookmarkEnd w:id="106"/>
    </w:p>
    <w:p w:rsidR="007E2DEE" w:rsidRPr="00BA13E1" w:rsidRDefault="007E2DEE" w:rsidP="00167B4C">
      <w:pPr>
        <w:pStyle w:val="Tre"/>
      </w:pPr>
      <w:r w:rsidRPr="00BA13E1">
        <w:t>Podstawowym aktem prawnym regulującym zasady ochrony środowiska w zakresie pól elektromagnetycznych jest Ustawa POŚ. Przepisem wykonawczym do ww. ustawy jest Rozporządzenie w sprawie dopuszczalnych poziomów pól elektromagnetycznych w środowisku oraz sposobów sprawdzania dotrzymania tych poziomów.</w:t>
      </w:r>
    </w:p>
    <w:p w:rsidR="007E2DEE" w:rsidRPr="00167B4C" w:rsidRDefault="007E2DEE" w:rsidP="0024220B">
      <w:pPr>
        <w:rPr>
          <w:rStyle w:val="Strong"/>
          <w:bCs/>
          <w:lang w:eastAsia="en-US"/>
        </w:rPr>
      </w:pPr>
      <w:r w:rsidRPr="00167B4C">
        <w:rPr>
          <w:rStyle w:val="Strong"/>
          <w:bCs/>
          <w:lang w:eastAsia="en-US"/>
        </w:rPr>
        <w:t>Główne źródła pól elektromagnetycznych</w:t>
      </w:r>
    </w:p>
    <w:p w:rsidR="007E2DEE" w:rsidRPr="00BA13E1" w:rsidRDefault="007E2DEE" w:rsidP="00167B4C">
      <w:pPr>
        <w:pStyle w:val="Tre"/>
      </w:pPr>
      <w:r w:rsidRPr="00BA13E1">
        <w:t>Promieniowanie elektromagnetyczne wytwarzane jest zarówno w warunkach naturalnych, jak</w:t>
      </w:r>
      <w:r>
        <w:t xml:space="preserve"> również w </w:t>
      </w:r>
      <w:r w:rsidRPr="00BA13E1">
        <w:t>wyniku działalności człowieka. Pola elektromagnetyczne pochodze</w:t>
      </w:r>
      <w:r>
        <w:t>nia naturalnego to m.in.</w:t>
      </w:r>
      <w:r w:rsidRPr="00BA13E1">
        <w:t xml:space="preserve"> promieniowanie elektromagnetyczne Ziemi i wyładowania elektryczne w czasie burz. Pola sztucznego pochodzenia emitowane są przede wszystkim przez obiekty elektroenergetyczne do wytwarzania i przesyłu energii elektrycznej (elektrownie, elektrociepłownie, stacje transformatorowe, napowietrzne linie elektroenergetyczne), instalacje i urządzenia radiokomunikacyjne (stacje bazowe telefonii komórkowej, radiowe i telewizyjne stacje nadawcze, stacje radi</w:t>
      </w:r>
      <w:r>
        <w:t>olokacyjne i radionawigacyjne).</w:t>
      </w:r>
    </w:p>
    <w:p w:rsidR="007E2DEE" w:rsidRPr="00167B4C" w:rsidRDefault="007E2DEE" w:rsidP="0024220B">
      <w:pPr>
        <w:rPr>
          <w:rStyle w:val="Strong"/>
          <w:bCs/>
          <w:lang w:eastAsia="en-US"/>
        </w:rPr>
      </w:pPr>
      <w:r w:rsidRPr="00167B4C">
        <w:rPr>
          <w:rStyle w:val="Strong"/>
          <w:bCs/>
          <w:lang w:eastAsia="en-US"/>
        </w:rPr>
        <w:t>Wyniki badań monitoringowych i kontrolnych pól elektromagnetycznych</w:t>
      </w:r>
    </w:p>
    <w:p w:rsidR="007E2DEE" w:rsidRPr="00BA13E1" w:rsidRDefault="007E2DEE" w:rsidP="00167B4C">
      <w:pPr>
        <w:pStyle w:val="Tre"/>
      </w:pPr>
      <w:r w:rsidRPr="00BA13E1">
        <w:t>Analizując wielkości PEM z lat 2015-2017na terenie miasta Częstochowa, w żadnym z punktów pomiarowych objętych badaniami poziomu PEM nie stwierdzono przekroczenia wartości dopuszczalnej, wyrażonej w jednostce natężenia pola elektrycznego [V/m]. Badania prowadzone były dla częstotliwości z zakresu od 100 kHz do 3 GHz, dla którego wartości dopuszczalne zawierają się w przedziale od 7 V/m (dla częstotliwości od 3 Mhz do 300 GHz) do 20 V/m (dla częstotliwości od 0,001 Hz do 3 MHz).</w:t>
      </w:r>
    </w:p>
    <w:p w:rsidR="007E2DEE" w:rsidRPr="00BA13E1" w:rsidRDefault="007E2DEE" w:rsidP="00167B4C">
      <w:pPr>
        <w:pStyle w:val="Podpistabela"/>
      </w:pPr>
      <w:bookmarkStart w:id="107" w:name="_Toc498897584"/>
      <w:bookmarkStart w:id="108" w:name="_Toc520294903"/>
      <w:r w:rsidRPr="00BA13E1">
        <w:t xml:space="preserve">Tabela </w:t>
      </w:r>
      <w:fldSimple w:instr=" SEQ Tabela \* ARABIC ">
        <w:r>
          <w:rPr>
            <w:noProof/>
          </w:rPr>
          <w:t>14</w:t>
        </w:r>
      </w:fldSimple>
      <w:r w:rsidRPr="00BA13E1">
        <w:t>.Wyniki badań monitoringowych poziomów pól elektromagnetycznych na terenie miasta Częstochowa</w:t>
      </w:r>
      <w:r w:rsidRPr="00167B4C">
        <w:rPr>
          <w:vertAlign w:val="superscript"/>
        </w:rPr>
        <w:footnoteReference w:id="42"/>
      </w:r>
      <w:bookmarkEnd w:id="107"/>
      <w:bookmarkEnd w:id="1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1276"/>
        <w:gridCol w:w="1985"/>
        <w:gridCol w:w="1417"/>
        <w:gridCol w:w="1701"/>
        <w:gridCol w:w="2121"/>
      </w:tblGrid>
      <w:tr w:rsidR="007E2DEE" w:rsidRPr="004373F4" w:rsidTr="00DB0A20">
        <w:tc>
          <w:tcPr>
            <w:tcW w:w="562" w:type="dxa"/>
            <w:shd w:val="clear" w:color="auto" w:fill="BFBFBF"/>
            <w:vAlign w:val="center"/>
          </w:tcPr>
          <w:p w:rsidR="007E2DEE" w:rsidRPr="00A94D89" w:rsidRDefault="007E2DEE" w:rsidP="00167B4C">
            <w:pPr>
              <w:pStyle w:val="Tabelanagwek"/>
              <w:rPr>
                <w:rFonts w:cs="Calibri"/>
                <w:lang w:eastAsia="en-US"/>
              </w:rPr>
            </w:pPr>
            <w:r w:rsidRPr="00A94D89">
              <w:rPr>
                <w:rFonts w:cs="Calibri"/>
                <w:lang w:eastAsia="en-US"/>
              </w:rPr>
              <w:t>Lp.</w:t>
            </w:r>
          </w:p>
        </w:tc>
        <w:tc>
          <w:tcPr>
            <w:tcW w:w="1276" w:type="dxa"/>
            <w:shd w:val="clear" w:color="auto" w:fill="BFBFBF"/>
            <w:vAlign w:val="center"/>
          </w:tcPr>
          <w:p w:rsidR="007E2DEE" w:rsidRPr="00A94D89" w:rsidRDefault="007E2DEE" w:rsidP="00167B4C">
            <w:pPr>
              <w:pStyle w:val="Tabelanagwek"/>
              <w:rPr>
                <w:rFonts w:cs="Calibri"/>
                <w:lang w:eastAsia="en-US"/>
              </w:rPr>
            </w:pPr>
            <w:r w:rsidRPr="00A94D89">
              <w:rPr>
                <w:rFonts w:cs="Calibri"/>
                <w:lang w:eastAsia="en-US"/>
              </w:rPr>
              <w:t>Rok</w:t>
            </w:r>
          </w:p>
        </w:tc>
        <w:tc>
          <w:tcPr>
            <w:tcW w:w="1985" w:type="dxa"/>
            <w:shd w:val="clear" w:color="auto" w:fill="BFBFBF"/>
            <w:vAlign w:val="center"/>
          </w:tcPr>
          <w:p w:rsidR="007E2DEE" w:rsidRPr="00A94D89" w:rsidRDefault="007E2DEE" w:rsidP="00167B4C">
            <w:pPr>
              <w:pStyle w:val="Tabelanagwek"/>
              <w:rPr>
                <w:rFonts w:cs="Calibri"/>
                <w:lang w:eastAsia="en-US"/>
              </w:rPr>
            </w:pPr>
            <w:r w:rsidRPr="00A94D89">
              <w:rPr>
                <w:rFonts w:cs="Calibri"/>
                <w:lang w:eastAsia="en-US"/>
              </w:rPr>
              <w:t>Lokalizacja punktu pomiarowego</w:t>
            </w:r>
          </w:p>
        </w:tc>
        <w:tc>
          <w:tcPr>
            <w:tcW w:w="1417" w:type="dxa"/>
            <w:shd w:val="clear" w:color="auto" w:fill="BFBFBF"/>
            <w:vAlign w:val="center"/>
          </w:tcPr>
          <w:p w:rsidR="007E2DEE" w:rsidRPr="00A94D89" w:rsidRDefault="007E2DEE" w:rsidP="00167B4C">
            <w:pPr>
              <w:pStyle w:val="Tabelanagwek"/>
              <w:rPr>
                <w:rFonts w:cs="Calibri"/>
                <w:lang w:eastAsia="en-US"/>
              </w:rPr>
            </w:pPr>
            <w:r w:rsidRPr="00A94D89">
              <w:rPr>
                <w:rFonts w:cs="Calibri"/>
                <w:lang w:eastAsia="en-US"/>
              </w:rPr>
              <w:t>Data pomiaru</w:t>
            </w:r>
          </w:p>
        </w:tc>
        <w:tc>
          <w:tcPr>
            <w:tcW w:w="1701" w:type="dxa"/>
            <w:shd w:val="clear" w:color="auto" w:fill="BFBFBF"/>
            <w:vAlign w:val="center"/>
          </w:tcPr>
          <w:p w:rsidR="007E2DEE" w:rsidRPr="00A94D89" w:rsidRDefault="007E2DEE" w:rsidP="00167B4C">
            <w:pPr>
              <w:pStyle w:val="Tabelanagwek"/>
              <w:rPr>
                <w:rFonts w:cs="Calibri"/>
                <w:lang w:eastAsia="en-US"/>
              </w:rPr>
            </w:pPr>
            <w:r w:rsidRPr="00A94D89">
              <w:rPr>
                <w:rFonts w:cs="Calibri"/>
                <w:lang w:eastAsia="en-US"/>
              </w:rPr>
              <w:t>Średnie natężenie pola elektrycznego [V/m]</w:t>
            </w:r>
          </w:p>
        </w:tc>
        <w:tc>
          <w:tcPr>
            <w:tcW w:w="2121" w:type="dxa"/>
            <w:shd w:val="clear" w:color="auto" w:fill="BFBFBF"/>
            <w:vAlign w:val="center"/>
          </w:tcPr>
          <w:p w:rsidR="007E2DEE" w:rsidRPr="00A94D89" w:rsidRDefault="007E2DEE" w:rsidP="00167B4C">
            <w:pPr>
              <w:pStyle w:val="Tabelanagwek"/>
              <w:rPr>
                <w:rFonts w:cs="Calibri"/>
                <w:lang w:eastAsia="en-US"/>
              </w:rPr>
            </w:pPr>
            <w:r w:rsidRPr="00A94D89">
              <w:rPr>
                <w:rFonts w:cs="Calibri"/>
                <w:lang w:eastAsia="en-US"/>
              </w:rPr>
              <w:t>Średnie natężenie pola elektrycznego [V/m] z poszczególnych lat</w:t>
            </w:r>
          </w:p>
        </w:tc>
      </w:tr>
      <w:tr w:rsidR="007E2DEE" w:rsidRPr="00B426E1" w:rsidTr="00DB0A20">
        <w:tc>
          <w:tcPr>
            <w:tcW w:w="562" w:type="dxa"/>
            <w:vAlign w:val="center"/>
          </w:tcPr>
          <w:p w:rsidR="007E2DEE" w:rsidRPr="00A94D89" w:rsidRDefault="007E2DEE" w:rsidP="00167B4C">
            <w:pPr>
              <w:pStyle w:val="Tabelatre"/>
              <w:rPr>
                <w:rFonts w:cs="Calibri"/>
                <w:lang w:eastAsia="en-US"/>
              </w:rPr>
            </w:pPr>
            <w:r w:rsidRPr="00A94D89">
              <w:rPr>
                <w:rFonts w:cs="Calibri"/>
                <w:lang w:eastAsia="en-US"/>
              </w:rPr>
              <w:t>1.</w:t>
            </w:r>
          </w:p>
        </w:tc>
        <w:tc>
          <w:tcPr>
            <w:tcW w:w="1276" w:type="dxa"/>
            <w:vAlign w:val="center"/>
          </w:tcPr>
          <w:p w:rsidR="007E2DEE" w:rsidRPr="00A94D89" w:rsidRDefault="007E2DEE" w:rsidP="00167B4C">
            <w:pPr>
              <w:pStyle w:val="Tabelatre"/>
              <w:rPr>
                <w:rFonts w:cs="Calibri"/>
                <w:lang w:eastAsia="en-US"/>
              </w:rPr>
            </w:pPr>
            <w:r w:rsidRPr="00A94D89">
              <w:rPr>
                <w:rFonts w:cs="Calibri"/>
                <w:lang w:eastAsia="en-US"/>
              </w:rPr>
              <w:t>2017</w:t>
            </w:r>
          </w:p>
        </w:tc>
        <w:tc>
          <w:tcPr>
            <w:tcW w:w="1985" w:type="dxa"/>
            <w:vAlign w:val="center"/>
          </w:tcPr>
          <w:p w:rsidR="007E2DEE" w:rsidRPr="00A94D89" w:rsidRDefault="007E2DEE" w:rsidP="00167B4C">
            <w:pPr>
              <w:pStyle w:val="Tabelatre"/>
              <w:rPr>
                <w:rFonts w:cs="Calibri"/>
                <w:lang w:eastAsia="en-US"/>
              </w:rPr>
            </w:pPr>
            <w:r w:rsidRPr="00A94D89">
              <w:rPr>
                <w:rFonts w:cs="Calibri"/>
                <w:lang w:eastAsia="en-US"/>
              </w:rPr>
              <w:t>ul. Partyzantów, dzielnica Centrum, Częstochowa</w:t>
            </w:r>
          </w:p>
        </w:tc>
        <w:tc>
          <w:tcPr>
            <w:tcW w:w="1417" w:type="dxa"/>
            <w:vAlign w:val="center"/>
          </w:tcPr>
          <w:p w:rsidR="007E2DEE" w:rsidRPr="00A94D89" w:rsidRDefault="007E2DEE" w:rsidP="00167B4C">
            <w:pPr>
              <w:pStyle w:val="Tabelatre"/>
              <w:rPr>
                <w:rFonts w:cs="Calibri"/>
                <w:lang w:eastAsia="en-US"/>
              </w:rPr>
            </w:pPr>
            <w:r w:rsidRPr="00A94D89">
              <w:rPr>
                <w:rFonts w:cs="Calibri"/>
                <w:lang w:eastAsia="en-US"/>
              </w:rPr>
              <w:t>14.09.2017</w:t>
            </w:r>
          </w:p>
        </w:tc>
        <w:tc>
          <w:tcPr>
            <w:tcW w:w="1701" w:type="dxa"/>
            <w:vAlign w:val="center"/>
          </w:tcPr>
          <w:p w:rsidR="007E2DEE" w:rsidRPr="00A94D89" w:rsidRDefault="007E2DEE" w:rsidP="00167B4C">
            <w:pPr>
              <w:pStyle w:val="Tabelatre"/>
              <w:rPr>
                <w:rFonts w:cs="Calibri"/>
                <w:lang w:eastAsia="en-US"/>
              </w:rPr>
            </w:pPr>
            <w:r w:rsidRPr="00A94D89">
              <w:rPr>
                <w:rFonts w:cs="Calibri"/>
                <w:lang w:eastAsia="en-US"/>
              </w:rPr>
              <w:t>0,29</w:t>
            </w:r>
          </w:p>
        </w:tc>
        <w:tc>
          <w:tcPr>
            <w:tcW w:w="2121" w:type="dxa"/>
            <w:vMerge w:val="restart"/>
            <w:vAlign w:val="center"/>
          </w:tcPr>
          <w:p w:rsidR="007E2DEE" w:rsidRPr="00A94D89" w:rsidRDefault="007E2DEE" w:rsidP="00167B4C">
            <w:pPr>
              <w:pStyle w:val="Tabelatre"/>
              <w:rPr>
                <w:rFonts w:cs="Calibri"/>
                <w:lang w:eastAsia="en-US"/>
              </w:rPr>
            </w:pPr>
            <w:r w:rsidRPr="00A94D89">
              <w:rPr>
                <w:rFonts w:cs="Calibri"/>
                <w:lang w:eastAsia="en-US"/>
              </w:rPr>
              <w:t>0,40</w:t>
            </w:r>
          </w:p>
        </w:tc>
      </w:tr>
      <w:tr w:rsidR="007E2DEE" w:rsidRPr="00B426E1" w:rsidTr="00DB0A20">
        <w:tc>
          <w:tcPr>
            <w:tcW w:w="562" w:type="dxa"/>
            <w:vAlign w:val="center"/>
          </w:tcPr>
          <w:p w:rsidR="007E2DEE" w:rsidRPr="00A94D89" w:rsidRDefault="007E2DEE" w:rsidP="00167B4C">
            <w:pPr>
              <w:pStyle w:val="Tabelatre"/>
              <w:rPr>
                <w:rFonts w:cs="Calibri"/>
                <w:lang w:eastAsia="en-US"/>
              </w:rPr>
            </w:pPr>
            <w:r w:rsidRPr="00A94D89">
              <w:rPr>
                <w:rFonts w:cs="Calibri"/>
                <w:lang w:eastAsia="en-US"/>
              </w:rPr>
              <w:t>2.</w:t>
            </w:r>
          </w:p>
        </w:tc>
        <w:tc>
          <w:tcPr>
            <w:tcW w:w="1276" w:type="dxa"/>
            <w:vAlign w:val="center"/>
          </w:tcPr>
          <w:p w:rsidR="007E2DEE" w:rsidRPr="00A94D89" w:rsidRDefault="007E2DEE" w:rsidP="00167B4C">
            <w:pPr>
              <w:pStyle w:val="Tabelatre"/>
              <w:rPr>
                <w:rFonts w:cs="Calibri"/>
                <w:lang w:eastAsia="en-US"/>
              </w:rPr>
            </w:pPr>
            <w:r w:rsidRPr="00A94D89">
              <w:rPr>
                <w:rFonts w:cs="Calibri"/>
                <w:lang w:eastAsia="en-US"/>
              </w:rPr>
              <w:t>2016</w:t>
            </w:r>
          </w:p>
        </w:tc>
        <w:tc>
          <w:tcPr>
            <w:tcW w:w="1985" w:type="dxa"/>
            <w:vAlign w:val="center"/>
          </w:tcPr>
          <w:p w:rsidR="007E2DEE" w:rsidRPr="00A94D89" w:rsidRDefault="007E2DEE" w:rsidP="00167B4C">
            <w:pPr>
              <w:pStyle w:val="Tabelatre"/>
              <w:rPr>
                <w:rFonts w:cs="Calibri"/>
                <w:lang w:eastAsia="en-US"/>
              </w:rPr>
            </w:pPr>
            <w:r w:rsidRPr="00A94D89">
              <w:rPr>
                <w:rFonts w:cs="Calibri"/>
                <w:lang w:eastAsia="en-US"/>
              </w:rPr>
              <w:t>ul. Baczyńskiego, dzielnica Północ, Częstochowa</w:t>
            </w:r>
          </w:p>
        </w:tc>
        <w:tc>
          <w:tcPr>
            <w:tcW w:w="1417" w:type="dxa"/>
            <w:vAlign w:val="center"/>
          </w:tcPr>
          <w:p w:rsidR="007E2DEE" w:rsidRPr="00A94D89" w:rsidRDefault="007E2DEE" w:rsidP="00167B4C">
            <w:pPr>
              <w:pStyle w:val="Tabelatre"/>
              <w:rPr>
                <w:rFonts w:cs="Calibri"/>
                <w:lang w:eastAsia="en-US"/>
              </w:rPr>
            </w:pPr>
            <w:r w:rsidRPr="00A94D89">
              <w:rPr>
                <w:rFonts w:cs="Calibri"/>
                <w:lang w:eastAsia="en-US"/>
              </w:rPr>
              <w:t>17.08.2016</w:t>
            </w:r>
          </w:p>
        </w:tc>
        <w:tc>
          <w:tcPr>
            <w:tcW w:w="1701" w:type="dxa"/>
            <w:vAlign w:val="center"/>
          </w:tcPr>
          <w:p w:rsidR="007E2DEE" w:rsidRPr="00A94D89" w:rsidRDefault="007E2DEE" w:rsidP="00167B4C">
            <w:pPr>
              <w:pStyle w:val="Tabelatre"/>
              <w:rPr>
                <w:rFonts w:cs="Calibri"/>
                <w:lang w:eastAsia="en-US"/>
              </w:rPr>
            </w:pPr>
            <w:r w:rsidRPr="00A94D89">
              <w:rPr>
                <w:rFonts w:cs="Calibri"/>
                <w:lang w:eastAsia="en-US"/>
              </w:rPr>
              <w:t>0,24</w:t>
            </w:r>
          </w:p>
        </w:tc>
        <w:tc>
          <w:tcPr>
            <w:tcW w:w="2121" w:type="dxa"/>
            <w:vMerge/>
            <w:vAlign w:val="center"/>
          </w:tcPr>
          <w:p w:rsidR="007E2DEE" w:rsidRPr="00A94D89" w:rsidRDefault="007E2DEE" w:rsidP="00167B4C">
            <w:pPr>
              <w:pStyle w:val="Tabelatre"/>
              <w:rPr>
                <w:rFonts w:cs="Calibri"/>
                <w:lang w:eastAsia="en-US"/>
              </w:rPr>
            </w:pPr>
          </w:p>
        </w:tc>
      </w:tr>
      <w:tr w:rsidR="007E2DEE" w:rsidRPr="00B426E1" w:rsidTr="00DB0A20">
        <w:tc>
          <w:tcPr>
            <w:tcW w:w="562" w:type="dxa"/>
            <w:vAlign w:val="center"/>
          </w:tcPr>
          <w:p w:rsidR="007E2DEE" w:rsidRPr="00A94D89" w:rsidRDefault="007E2DEE" w:rsidP="00167B4C">
            <w:pPr>
              <w:pStyle w:val="Tabelatre"/>
              <w:rPr>
                <w:rFonts w:cs="Calibri"/>
                <w:lang w:eastAsia="en-US"/>
              </w:rPr>
            </w:pPr>
            <w:r w:rsidRPr="00A94D89">
              <w:rPr>
                <w:rFonts w:cs="Calibri"/>
                <w:lang w:eastAsia="en-US"/>
              </w:rPr>
              <w:t>3.</w:t>
            </w:r>
          </w:p>
        </w:tc>
        <w:tc>
          <w:tcPr>
            <w:tcW w:w="1276" w:type="dxa"/>
            <w:vAlign w:val="center"/>
          </w:tcPr>
          <w:p w:rsidR="007E2DEE" w:rsidRPr="00A94D89" w:rsidRDefault="007E2DEE" w:rsidP="00167B4C">
            <w:pPr>
              <w:pStyle w:val="Tabelatre"/>
              <w:rPr>
                <w:rFonts w:cs="Calibri"/>
                <w:lang w:eastAsia="en-US"/>
              </w:rPr>
            </w:pPr>
            <w:r w:rsidRPr="00A94D89">
              <w:rPr>
                <w:rFonts w:cs="Calibri"/>
                <w:lang w:eastAsia="en-US"/>
              </w:rPr>
              <w:t>2015</w:t>
            </w:r>
          </w:p>
        </w:tc>
        <w:tc>
          <w:tcPr>
            <w:tcW w:w="1985" w:type="dxa"/>
            <w:vAlign w:val="center"/>
          </w:tcPr>
          <w:p w:rsidR="007E2DEE" w:rsidRPr="00A94D89" w:rsidRDefault="007E2DEE" w:rsidP="00167B4C">
            <w:pPr>
              <w:pStyle w:val="Tabelatre"/>
              <w:rPr>
                <w:rFonts w:cs="Calibri"/>
                <w:lang w:eastAsia="en-US"/>
              </w:rPr>
            </w:pPr>
            <w:r w:rsidRPr="00A94D89">
              <w:rPr>
                <w:rFonts w:cs="Calibri"/>
                <w:lang w:eastAsia="en-US"/>
              </w:rPr>
              <w:t>ul. 11 listopada, dzielnica Błeszno, Częstochowa</w:t>
            </w:r>
          </w:p>
        </w:tc>
        <w:tc>
          <w:tcPr>
            <w:tcW w:w="1417" w:type="dxa"/>
            <w:vAlign w:val="center"/>
          </w:tcPr>
          <w:p w:rsidR="007E2DEE" w:rsidRPr="00A94D89" w:rsidRDefault="007E2DEE" w:rsidP="00167B4C">
            <w:pPr>
              <w:pStyle w:val="Tabelatre"/>
              <w:rPr>
                <w:rFonts w:cs="Calibri"/>
                <w:lang w:eastAsia="en-US"/>
              </w:rPr>
            </w:pPr>
            <w:r w:rsidRPr="00A94D89">
              <w:rPr>
                <w:rFonts w:cs="Calibri"/>
                <w:lang w:eastAsia="en-US"/>
              </w:rPr>
              <w:t>31.07.2015</w:t>
            </w:r>
          </w:p>
        </w:tc>
        <w:tc>
          <w:tcPr>
            <w:tcW w:w="1701" w:type="dxa"/>
            <w:vAlign w:val="center"/>
          </w:tcPr>
          <w:p w:rsidR="007E2DEE" w:rsidRPr="00A94D89" w:rsidRDefault="007E2DEE" w:rsidP="00167B4C">
            <w:pPr>
              <w:pStyle w:val="Tabelatre"/>
              <w:rPr>
                <w:rFonts w:cs="Calibri"/>
                <w:lang w:eastAsia="en-US"/>
              </w:rPr>
            </w:pPr>
            <w:r w:rsidRPr="00A94D89">
              <w:rPr>
                <w:rFonts w:cs="Calibri"/>
                <w:lang w:eastAsia="en-US"/>
              </w:rPr>
              <w:t>0,68</w:t>
            </w:r>
          </w:p>
        </w:tc>
        <w:tc>
          <w:tcPr>
            <w:tcW w:w="2121" w:type="dxa"/>
            <w:vMerge/>
            <w:vAlign w:val="center"/>
          </w:tcPr>
          <w:p w:rsidR="007E2DEE" w:rsidRPr="00A94D89" w:rsidRDefault="007E2DEE" w:rsidP="00167B4C">
            <w:pPr>
              <w:pStyle w:val="Tabelatre"/>
              <w:rPr>
                <w:rFonts w:cs="Calibri"/>
                <w:lang w:eastAsia="en-US"/>
              </w:rPr>
            </w:pPr>
          </w:p>
        </w:tc>
      </w:tr>
    </w:tbl>
    <w:p w:rsidR="007E2DEE" w:rsidRPr="00BA13E1" w:rsidRDefault="007E2DEE" w:rsidP="00E145F1">
      <w:pPr>
        <w:pStyle w:val="Heading3"/>
        <w:numPr>
          <w:ilvl w:val="2"/>
          <w:numId w:val="3"/>
        </w:numPr>
        <w:rPr>
          <w:rFonts w:cs="Calibri"/>
          <w:smallCaps/>
          <w:lang/>
        </w:rPr>
      </w:pPr>
      <w:bookmarkStart w:id="109" w:name="_Toc478029504"/>
      <w:bookmarkStart w:id="110" w:name="_Toc511740742"/>
      <w:bookmarkStart w:id="111" w:name="_Toc520295018"/>
      <w:r w:rsidRPr="00BA13E1">
        <w:rPr>
          <w:rFonts w:cs="Calibri"/>
          <w:smallCaps/>
          <w:lang/>
        </w:rPr>
        <w:t>Analiza SWOT oraz główne zagrożenia i problemy</w:t>
      </w:r>
      <w:bookmarkEnd w:id="109"/>
      <w:bookmarkEnd w:id="110"/>
      <w:bookmarkEnd w:id="111"/>
    </w:p>
    <w:p w:rsidR="007E2DEE" w:rsidRDefault="007E2DEE" w:rsidP="00167B4C">
      <w:pPr>
        <w:pStyle w:val="Tre"/>
      </w:pPr>
      <w:bookmarkStart w:id="112" w:name="_Toc498897586"/>
      <w:r w:rsidRPr="00BA13E1">
        <w:t>Na terenie miasta Częstochowa zagrożenie ze strony ponadnormatywnego oddziaływania pól elektromagnetycznych nie występuje. Jednak przy obecnym postępie cywilizacyjnym całkowita eliminacja promien</w:t>
      </w:r>
      <w:r>
        <w:t xml:space="preserve">iowania elektromagnetycznego ze </w:t>
      </w:r>
      <w:r w:rsidRPr="00BA13E1">
        <w:t>środowiska jest niemożliwa, z tego względu niezbędne jest regularne monitorowanie</w:t>
      </w:r>
      <w:r>
        <w:t xml:space="preserve"> jego poziomów, aby reagować na </w:t>
      </w:r>
      <w:r w:rsidRPr="00BA13E1">
        <w:t>ewentualne przekrocz</w:t>
      </w:r>
      <w:r>
        <w:t>enia wartości dopuszczalnych. W </w:t>
      </w:r>
      <w:r w:rsidRPr="00BA13E1">
        <w:t>związku z tym zaleca się kontynua</w:t>
      </w:r>
      <w:r>
        <w:t xml:space="preserve">cję monitoringu natężenia PEM w </w:t>
      </w:r>
      <w:r w:rsidRPr="00BA13E1">
        <w:t>środowisku, a także inwentaryzację źródeł emisji pól elektromagnetycznych, wdrażanie nowoczesnych technik ograniczających tego typu promieniowanie. W tabeli poniżej przedstawiono mocne i słabe strony oraz szanse i zagrożenia dla obszaru interwencji pola elektromagnetyczne.</w:t>
      </w:r>
    </w:p>
    <w:p w:rsidR="007E2DEE" w:rsidRPr="00BA13E1" w:rsidRDefault="007E2DEE" w:rsidP="00167B4C">
      <w:pPr>
        <w:pStyle w:val="Tre"/>
      </w:pPr>
    </w:p>
    <w:p w:rsidR="007E2DEE" w:rsidRPr="00BA13E1" w:rsidRDefault="007E2DEE" w:rsidP="00167B4C">
      <w:pPr>
        <w:pStyle w:val="Podpistabela"/>
      </w:pPr>
      <w:bookmarkStart w:id="113" w:name="_Toc520294904"/>
      <w:r w:rsidRPr="00BA13E1">
        <w:t xml:space="preserve">Tabela </w:t>
      </w:r>
      <w:fldSimple w:instr=" SEQ Tabela \* ARABIC ">
        <w:r>
          <w:rPr>
            <w:noProof/>
          </w:rPr>
          <w:t>15</w:t>
        </w:r>
      </w:fldSimple>
      <w:r w:rsidRPr="00BA13E1">
        <w:t>. Analiza SWOT</w:t>
      </w:r>
      <w:bookmarkEnd w:id="112"/>
      <w:r w:rsidRPr="00BA13E1">
        <w:t xml:space="preserve"> </w:t>
      </w:r>
      <w:r>
        <w:t>– pola elektromagnetyczne</w:t>
      </w:r>
      <w:bookmarkEnd w:id="1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6"/>
        <w:gridCol w:w="4642"/>
      </w:tblGrid>
      <w:tr w:rsidR="007E2DEE" w:rsidRPr="00B426E1" w:rsidTr="0024220B">
        <w:trPr>
          <w:trHeight w:val="312"/>
          <w:jc w:val="center"/>
        </w:trPr>
        <w:tc>
          <w:tcPr>
            <w:tcW w:w="2501" w:type="pct"/>
            <w:shd w:val="clear" w:color="auto" w:fill="BFBFBF"/>
          </w:tcPr>
          <w:p w:rsidR="007E2DEE" w:rsidRPr="00A94D89" w:rsidRDefault="007E2DEE" w:rsidP="00167B4C">
            <w:pPr>
              <w:pStyle w:val="Tabelanagwek"/>
              <w:keepNext/>
              <w:rPr>
                <w:rFonts w:cs="Calibri"/>
                <w:lang w:eastAsia="en-US"/>
              </w:rPr>
            </w:pPr>
            <w:r w:rsidRPr="00A94D89">
              <w:rPr>
                <w:rFonts w:cs="Calibri"/>
                <w:lang w:eastAsia="en-US"/>
              </w:rPr>
              <w:t>MOCNE STRONY</w:t>
            </w:r>
          </w:p>
          <w:p w:rsidR="007E2DEE" w:rsidRPr="00A94D89" w:rsidRDefault="007E2DEE" w:rsidP="00167B4C">
            <w:pPr>
              <w:pStyle w:val="Tabelanagwek"/>
              <w:keepNext/>
              <w:rPr>
                <w:rFonts w:cs="Calibri"/>
                <w:lang w:eastAsia="en-US"/>
              </w:rPr>
            </w:pPr>
            <w:r w:rsidRPr="00A94D89">
              <w:rPr>
                <w:rFonts w:cs="Calibri"/>
                <w:lang w:eastAsia="en-US"/>
              </w:rPr>
              <w:t>(czynniki wewnętrzne)</w:t>
            </w:r>
          </w:p>
        </w:tc>
        <w:tc>
          <w:tcPr>
            <w:tcW w:w="2499" w:type="pct"/>
            <w:shd w:val="clear" w:color="auto" w:fill="BFBFBF"/>
          </w:tcPr>
          <w:p w:rsidR="007E2DEE" w:rsidRPr="00A94D89" w:rsidRDefault="007E2DEE" w:rsidP="00167B4C">
            <w:pPr>
              <w:pStyle w:val="Tabelanagwek"/>
              <w:keepNext/>
              <w:rPr>
                <w:rFonts w:cs="Calibri"/>
                <w:lang w:eastAsia="en-US"/>
              </w:rPr>
            </w:pPr>
            <w:r w:rsidRPr="00A94D89">
              <w:rPr>
                <w:rFonts w:cs="Calibri"/>
                <w:lang w:eastAsia="en-US"/>
              </w:rPr>
              <w:t xml:space="preserve">SŁABE STRONY </w:t>
            </w:r>
          </w:p>
          <w:p w:rsidR="007E2DEE" w:rsidRPr="00A94D89" w:rsidRDefault="007E2DEE" w:rsidP="00167B4C">
            <w:pPr>
              <w:pStyle w:val="Tabelanagwek"/>
              <w:keepNext/>
              <w:rPr>
                <w:rFonts w:cs="Calibri"/>
                <w:lang w:eastAsia="en-US"/>
              </w:rPr>
            </w:pPr>
            <w:r w:rsidRPr="00A94D89">
              <w:rPr>
                <w:rFonts w:cs="Calibri"/>
                <w:lang w:eastAsia="en-US"/>
              </w:rPr>
              <w:t>(czynniki wewnętrzne)</w:t>
            </w:r>
          </w:p>
        </w:tc>
      </w:tr>
      <w:tr w:rsidR="007E2DEE" w:rsidRPr="004373F4" w:rsidTr="0024220B">
        <w:trPr>
          <w:jc w:val="center"/>
        </w:trPr>
        <w:tc>
          <w:tcPr>
            <w:tcW w:w="2501" w:type="pct"/>
            <w:vAlign w:val="center"/>
          </w:tcPr>
          <w:p w:rsidR="007E2DEE" w:rsidRPr="00A94D89" w:rsidRDefault="007E2DEE" w:rsidP="009F7539">
            <w:pPr>
              <w:pStyle w:val="Tabelatre"/>
              <w:rPr>
                <w:rFonts w:cs="Calibri"/>
                <w:lang w:eastAsia="en-US"/>
              </w:rPr>
            </w:pPr>
            <w:r w:rsidRPr="00A94D89">
              <w:rPr>
                <w:rFonts w:cs="Calibri"/>
                <w:lang w:eastAsia="en-US"/>
              </w:rPr>
              <w:t>brak przekroczeń wartości dopuszczalnej poziomu PEM</w:t>
            </w:r>
          </w:p>
        </w:tc>
        <w:tc>
          <w:tcPr>
            <w:tcW w:w="2499" w:type="pct"/>
            <w:vAlign w:val="center"/>
          </w:tcPr>
          <w:p w:rsidR="007E2DEE" w:rsidRPr="00A94D89" w:rsidRDefault="007E2DEE" w:rsidP="00167B4C">
            <w:pPr>
              <w:pStyle w:val="Tabelatre"/>
              <w:rPr>
                <w:rFonts w:cs="Calibri"/>
                <w:lang w:eastAsia="en-US"/>
              </w:rPr>
            </w:pPr>
            <w:r w:rsidRPr="00A94D89">
              <w:rPr>
                <w:rFonts w:cs="Calibri"/>
                <w:lang w:eastAsia="en-US"/>
              </w:rPr>
              <w:t>możliwy wzrost poziomów pól elektromagnetycznych w środowisku w wyniku rozwoju źródeł pól elektromagnetycznych (radiokomunikacyjnych)</w:t>
            </w:r>
          </w:p>
        </w:tc>
      </w:tr>
      <w:tr w:rsidR="007E2DEE" w:rsidRPr="00B426E1" w:rsidTr="0024220B">
        <w:trPr>
          <w:jc w:val="center"/>
        </w:trPr>
        <w:tc>
          <w:tcPr>
            <w:tcW w:w="2501" w:type="pct"/>
            <w:shd w:val="clear" w:color="auto" w:fill="BFBFBF"/>
          </w:tcPr>
          <w:p w:rsidR="007E2DEE" w:rsidRPr="00A94D89" w:rsidRDefault="007E2DEE" w:rsidP="00167B4C">
            <w:pPr>
              <w:pStyle w:val="Tabelanagwek"/>
              <w:rPr>
                <w:rFonts w:cs="Calibri"/>
                <w:lang w:eastAsia="en-US"/>
              </w:rPr>
            </w:pPr>
            <w:r w:rsidRPr="00A94D89">
              <w:rPr>
                <w:rFonts w:cs="Calibri"/>
                <w:lang w:eastAsia="en-US"/>
              </w:rPr>
              <w:t>SZANSE</w:t>
            </w:r>
          </w:p>
          <w:p w:rsidR="007E2DEE" w:rsidRPr="00A94D89" w:rsidRDefault="007E2DEE" w:rsidP="00167B4C">
            <w:pPr>
              <w:pStyle w:val="Tabelanagwek"/>
              <w:rPr>
                <w:rFonts w:cs="Calibri"/>
                <w:lang w:eastAsia="en-US"/>
              </w:rPr>
            </w:pPr>
            <w:r w:rsidRPr="00A94D89">
              <w:rPr>
                <w:rFonts w:cs="Calibri"/>
                <w:lang w:eastAsia="en-US"/>
              </w:rPr>
              <w:t>(czynniki zewnętrzne)</w:t>
            </w:r>
          </w:p>
        </w:tc>
        <w:tc>
          <w:tcPr>
            <w:tcW w:w="2499" w:type="pct"/>
            <w:shd w:val="clear" w:color="auto" w:fill="BFBFBF"/>
          </w:tcPr>
          <w:p w:rsidR="007E2DEE" w:rsidRPr="00A94D89" w:rsidRDefault="007E2DEE" w:rsidP="00167B4C">
            <w:pPr>
              <w:pStyle w:val="Tabelanagwek"/>
              <w:rPr>
                <w:rFonts w:cs="Calibri"/>
                <w:lang w:eastAsia="en-US"/>
              </w:rPr>
            </w:pPr>
            <w:r w:rsidRPr="00A94D89">
              <w:rPr>
                <w:rFonts w:cs="Calibri"/>
                <w:lang w:eastAsia="en-US"/>
              </w:rPr>
              <w:t>ZAGROŻENIA</w:t>
            </w:r>
          </w:p>
          <w:p w:rsidR="007E2DEE" w:rsidRPr="00A94D89" w:rsidRDefault="007E2DEE" w:rsidP="00167B4C">
            <w:pPr>
              <w:pStyle w:val="Tabelanagwek"/>
              <w:rPr>
                <w:rFonts w:cs="Calibri"/>
                <w:lang w:eastAsia="en-US"/>
              </w:rPr>
            </w:pPr>
            <w:r w:rsidRPr="00A94D89">
              <w:rPr>
                <w:rFonts w:cs="Calibri"/>
                <w:lang w:eastAsia="en-US"/>
              </w:rPr>
              <w:t>(czynniki zewnętrzne)</w:t>
            </w:r>
          </w:p>
        </w:tc>
      </w:tr>
      <w:tr w:rsidR="007E2DEE" w:rsidRPr="004373F4" w:rsidTr="0024220B">
        <w:trPr>
          <w:jc w:val="center"/>
        </w:trPr>
        <w:tc>
          <w:tcPr>
            <w:tcW w:w="2501" w:type="pct"/>
            <w:vAlign w:val="center"/>
          </w:tcPr>
          <w:p w:rsidR="007E2DEE" w:rsidRPr="00A94D89" w:rsidRDefault="007E2DEE" w:rsidP="00167B4C">
            <w:pPr>
              <w:pStyle w:val="Tabelatre"/>
              <w:rPr>
                <w:rFonts w:cs="Calibri"/>
                <w:lang w:eastAsia="en-US"/>
              </w:rPr>
            </w:pPr>
            <w:r w:rsidRPr="00A94D89">
              <w:rPr>
                <w:rFonts w:cs="Calibri"/>
                <w:lang w:eastAsia="en-US"/>
              </w:rPr>
              <w:t>rozwój państwowego monitoringu środowiska</w:t>
            </w:r>
          </w:p>
        </w:tc>
        <w:tc>
          <w:tcPr>
            <w:tcW w:w="2499" w:type="pct"/>
            <w:vAlign w:val="center"/>
          </w:tcPr>
          <w:p w:rsidR="007E2DEE" w:rsidRPr="00A94D89" w:rsidRDefault="007E2DEE" w:rsidP="00167B4C">
            <w:pPr>
              <w:pStyle w:val="Tabelatre"/>
              <w:rPr>
                <w:rFonts w:cs="Calibri"/>
                <w:lang w:eastAsia="en-US"/>
              </w:rPr>
            </w:pPr>
            <w:r w:rsidRPr="00A94D89">
              <w:rPr>
                <w:rFonts w:cs="Calibri"/>
                <w:lang w:eastAsia="en-US"/>
              </w:rPr>
              <w:t>lokalizowanie obiektów radiokomunikacyjnych i radiolokacyjnych w pobliżu obszarów zabudowanych</w:t>
            </w:r>
          </w:p>
        </w:tc>
      </w:tr>
    </w:tbl>
    <w:p w:rsidR="007E2DEE" w:rsidRDefault="007E2DEE" w:rsidP="0024220B">
      <w:pPr>
        <w:rPr>
          <w:rStyle w:val="Strong"/>
          <w:bCs/>
          <w:lang w:eastAsia="en-US"/>
        </w:rPr>
      </w:pPr>
    </w:p>
    <w:p w:rsidR="007E2DEE" w:rsidRPr="00167B4C" w:rsidRDefault="007E2DEE" w:rsidP="0024220B">
      <w:pPr>
        <w:rPr>
          <w:rStyle w:val="Strong"/>
          <w:bCs/>
          <w:lang w:eastAsia="en-US"/>
        </w:rPr>
      </w:pPr>
      <w:r w:rsidRPr="00167B4C">
        <w:rPr>
          <w:rStyle w:val="Strong"/>
          <w:bCs/>
          <w:lang w:eastAsia="en-US"/>
        </w:rPr>
        <w:t>Tendencje zmian stanu środowiska</w:t>
      </w:r>
    </w:p>
    <w:p w:rsidR="007E2DEE" w:rsidRDefault="007E2DEE" w:rsidP="00167B4C">
      <w:pPr>
        <w:pStyle w:val="Tre"/>
      </w:pPr>
      <w:r w:rsidRPr="00BA13E1">
        <w:t>Na podstawie prowadzonych na terenie miasta Częstochowa badań poziomów pól elektromagnetycznych stwierdza się, że w najbliższych latach nie nastąpi przekroczenie wartości dopuszczalnej poziomu pól elektromagnetycznych w środowisku.</w:t>
      </w:r>
    </w:p>
    <w:p w:rsidR="007E2DEE" w:rsidRPr="00BA13E1" w:rsidRDefault="007E2DEE" w:rsidP="00167B4C">
      <w:pPr>
        <w:pStyle w:val="Tre"/>
      </w:pPr>
    </w:p>
    <w:p w:rsidR="007E2DEE" w:rsidRPr="00BA13E1" w:rsidRDefault="007E2DEE" w:rsidP="00B72B37">
      <w:pPr>
        <w:pStyle w:val="Heading2"/>
        <w:numPr>
          <w:ilvl w:val="1"/>
          <w:numId w:val="3"/>
        </w:numPr>
        <w:rPr>
          <w:rFonts w:cs="Calibri"/>
          <w:lang/>
        </w:rPr>
      </w:pPr>
      <w:bookmarkStart w:id="114" w:name="_Toc511740743"/>
      <w:bookmarkStart w:id="115" w:name="_Toc520295019"/>
      <w:r w:rsidRPr="00BA13E1">
        <w:rPr>
          <w:rFonts w:cs="Calibri"/>
          <w:lang/>
        </w:rPr>
        <w:t>GOSPODAROWANIE WODAMI (GW)</w:t>
      </w:r>
      <w:bookmarkEnd w:id="114"/>
      <w:bookmarkEnd w:id="115"/>
    </w:p>
    <w:p w:rsidR="007E2DEE" w:rsidRPr="00BA13E1" w:rsidRDefault="007E2DEE" w:rsidP="00167B4C">
      <w:pPr>
        <w:pStyle w:val="Tre"/>
      </w:pPr>
      <w:r w:rsidRPr="00BA13E1">
        <w:t>Korzystanie z zasobów wodnych regulowane jest następującymi aktami prawnymi: Dyrektywą 2000/60/WE Parlamentu Europejskiego i Rady (Ramowa Dyrektywa Wodna), ustawą z dni</w:t>
      </w:r>
      <w:r>
        <w:t xml:space="preserve">a 20 lipca 2017 r. Prawo wodne </w:t>
      </w:r>
      <w:r w:rsidRPr="00BA13E1">
        <w:t>oraz ustawą z dnia 27 kwietnia 2</w:t>
      </w:r>
      <w:r>
        <w:t>001 r. Prawo ochrony środowiska</w:t>
      </w:r>
      <w:r w:rsidRPr="00BA13E1">
        <w:t>. Narzędziami polityki wodnej są „Plany gospodarowania wodami dorzecza” oraz „Warunki korzystania z wód regionu wodnego” realizowane przez właściwe RZGW.</w:t>
      </w:r>
    </w:p>
    <w:p w:rsidR="007E2DEE" w:rsidRPr="00BA13E1" w:rsidRDefault="007E2DEE" w:rsidP="00167B4C">
      <w:pPr>
        <w:pStyle w:val="Tre"/>
      </w:pPr>
      <w:r w:rsidRPr="00BA13E1">
        <w:t>Gmina Miasto Częstochowa położona jest w dorzeczu Odry, dla którego obowiązuje „Plan gospodarowania wodami dorzecza Odry”, w Regionie Wodnym Warty.</w:t>
      </w:r>
    </w:p>
    <w:p w:rsidR="007E2DEE" w:rsidRPr="00BA13E1" w:rsidRDefault="007E2DEE" w:rsidP="00E145F1">
      <w:pPr>
        <w:pStyle w:val="Heading3"/>
        <w:numPr>
          <w:ilvl w:val="2"/>
          <w:numId w:val="3"/>
        </w:numPr>
        <w:rPr>
          <w:rFonts w:cs="Calibri"/>
          <w:smallCaps/>
          <w:lang/>
        </w:rPr>
      </w:pPr>
      <w:bookmarkStart w:id="116" w:name="_Toc511740744"/>
      <w:bookmarkStart w:id="117" w:name="_Toc520295020"/>
      <w:r w:rsidRPr="00BA13E1">
        <w:rPr>
          <w:rFonts w:cs="Calibri"/>
          <w:smallCaps/>
          <w:lang/>
        </w:rPr>
        <w:t>Wody powierzchniowe</w:t>
      </w:r>
      <w:bookmarkEnd w:id="116"/>
      <w:bookmarkEnd w:id="117"/>
    </w:p>
    <w:p w:rsidR="007E2DEE" w:rsidRPr="00BA13E1" w:rsidRDefault="007E2DEE" w:rsidP="00167B4C">
      <w:pPr>
        <w:pStyle w:val="Tre"/>
      </w:pPr>
      <w:r w:rsidRPr="00BA13E1">
        <w:t xml:space="preserve">Na terenie miasta Częstochowy płynie aż 6 rzek i 1 potok, ogólna długość rzek w mieście wynosi ponad </w:t>
      </w:r>
      <w:smartTag w:uri="urn:schemas-microsoft-com:office:smarttags" w:element="metricconverter">
        <w:smartTagPr>
          <w:attr w:name="ProductID" w:val="50 km"/>
        </w:smartTagPr>
        <w:r w:rsidRPr="00BA13E1">
          <w:t>50 km</w:t>
        </w:r>
      </w:smartTag>
      <w:r w:rsidRPr="00BA13E1">
        <w:t>, największą rzek</w:t>
      </w:r>
      <w:r>
        <w:t>ą jest Warta z kanałem Kucelinka</w:t>
      </w:r>
      <w:r w:rsidRPr="00BA13E1">
        <w:t xml:space="preserve">. Inne rzeki w Częstochowie to: Stradomka, Konopka, Sobuczyna, Gorzelanka i Białka, a </w:t>
      </w:r>
      <w:r>
        <w:t xml:space="preserve">spośród </w:t>
      </w:r>
      <w:r w:rsidRPr="00BA13E1">
        <w:t>potok</w:t>
      </w:r>
      <w:r>
        <w:t>ów</w:t>
      </w:r>
      <w:r w:rsidRPr="00BA13E1">
        <w:t xml:space="preserve"> to Brzezin</w:t>
      </w:r>
      <w:r>
        <w:t>ka</w:t>
      </w:r>
      <w:r w:rsidRPr="00BA13E1">
        <w:t xml:space="preserve"> (prawy dopływ Konopki). Sieć rzeczna na terenie miasta ma charakterystyczny dośrodkowy układ.</w:t>
      </w:r>
    </w:p>
    <w:p w:rsidR="007E2DEE" w:rsidRPr="00BA13E1" w:rsidRDefault="007E2DEE" w:rsidP="00167B4C">
      <w:pPr>
        <w:pStyle w:val="Tre"/>
      </w:pPr>
      <w:r>
        <w:t>Na</w:t>
      </w:r>
      <w:r w:rsidRPr="00BA13E1">
        <w:t xml:space="preserve"> obszarze miasta znajduje się 6 jednolitych</w:t>
      </w:r>
      <w:r>
        <w:t xml:space="preserve"> części wód powierzchniowych. Cztery </w:t>
      </w:r>
      <w:r w:rsidRPr="00BA13E1">
        <w:t xml:space="preserve">z nich są zagrożone nieosiągnięciem celów środowiskowych. Jedynie w przypadku JCWP </w:t>
      </w:r>
      <w:r>
        <w:t>Stradomka od wypływu ze Zbiornika</w:t>
      </w:r>
      <w:r w:rsidRPr="00BA13E1">
        <w:t xml:space="preserve"> Blachownia do ujścia presje zostały rozpoznane, są to presja ze strony gospodarki komunalne</w:t>
      </w:r>
      <w:r>
        <w:t>j oraz presja z niskiej emisji.</w:t>
      </w:r>
    </w:p>
    <w:p w:rsidR="007E2DEE" w:rsidRPr="00BA13E1" w:rsidRDefault="007E2DEE" w:rsidP="00167B4C">
      <w:pPr>
        <w:pStyle w:val="Tre"/>
      </w:pPr>
      <w:r w:rsidRPr="00BA13E1">
        <w:t>Na terenie miasta znajdują się następujące jednolite części wód powierzchniowych:</w:t>
      </w:r>
      <w:r w:rsidRPr="00167B4C">
        <w:rPr>
          <w:vertAlign w:val="superscript"/>
        </w:rPr>
        <w:footnoteReference w:id="43"/>
      </w:r>
    </w:p>
    <w:p w:rsidR="007E2DEE" w:rsidRPr="00BA13E1" w:rsidRDefault="007E2DEE" w:rsidP="00167B4C">
      <w:pPr>
        <w:pStyle w:val="Tre"/>
      </w:pPr>
      <w:r w:rsidRPr="00BA13E1">
        <w:rPr>
          <w:b/>
        </w:rPr>
        <w:t>Gorzelanka (RW60001618126)</w:t>
      </w:r>
      <w:r w:rsidRPr="00BA13E1">
        <w:t xml:space="preserve"> - jest naturalną częścią wód, dla której ocena ryzyka nieosiągnięcia celów środowiskowych jest niezagrożona. Celem środowiskowym w zakresie stanu/potencjału ekologicznego jest utrzymanie dobrego potencjału ekologicznego natomiast w zakresie stanu chemicznego jest dobry stan chemiczny.</w:t>
      </w:r>
    </w:p>
    <w:p w:rsidR="007E2DEE" w:rsidRPr="00BA13E1" w:rsidRDefault="007E2DEE" w:rsidP="00167B4C">
      <w:pPr>
        <w:pStyle w:val="Tre"/>
      </w:pPr>
      <w:r w:rsidRPr="00BA13E1">
        <w:rPr>
          <w:b/>
        </w:rPr>
        <w:t>Stradomka od wypływu ze Zb. Blachownia do ujścia (RW60001618129)</w:t>
      </w:r>
      <w:r w:rsidRPr="00BA13E1">
        <w:t xml:space="preserve"> - jest si</w:t>
      </w:r>
      <w:r>
        <w:t>lnie zmienioną częścią wód, dla </w:t>
      </w:r>
      <w:r w:rsidRPr="00BA13E1">
        <w:t>której ocena ryzyka nieosiągnięcia celów środowiskowych jest zagrożona. Celem środowiskowym w zakresie stanu/potencjału ekologicznego jest dobry potencjał ekologiczny natomiast w zakresie stanu chemicznego jest dobry stan chemiczny.</w:t>
      </w:r>
    </w:p>
    <w:p w:rsidR="007E2DEE" w:rsidRPr="00BA13E1" w:rsidRDefault="007E2DEE" w:rsidP="00167B4C">
      <w:pPr>
        <w:pStyle w:val="Tre"/>
      </w:pPr>
      <w:r w:rsidRPr="00BA13E1">
        <w:rPr>
          <w:b/>
        </w:rPr>
        <w:t>Kucelinka (RW6000618132)</w:t>
      </w:r>
      <w:r w:rsidRPr="00BA13E1">
        <w:t xml:space="preserve"> - jest scaloną częścią wód, dla której ocena ryzyka nieosiągnięcia celów środowiskowych jest zagrożona. Celem środowiskowym w zakresie stanu/potencjału ekologicznego jest dobry potencjał ekologiczny natomiast w zakresie stanu chemicznego jest dobry stan chemiczny.</w:t>
      </w:r>
    </w:p>
    <w:p w:rsidR="007E2DEE" w:rsidRPr="00BA13E1" w:rsidRDefault="007E2DEE" w:rsidP="00167B4C">
      <w:pPr>
        <w:pStyle w:val="Tre"/>
      </w:pPr>
      <w:r w:rsidRPr="00BA13E1">
        <w:rPr>
          <w:b/>
        </w:rPr>
        <w:t>Konopka (RW600016181289)</w:t>
      </w:r>
      <w:r w:rsidRPr="00BA13E1">
        <w:t xml:space="preserve"> - jest naturalną częścią wód, dla której ocena ryzyka nieosiągnięcia celów środowiskowych jest niezagrożona. Celem środowiskowym w zakresie stanu/potencjału ekologicznego jest utrzymanie dobrego potencjału ekologicznego natomiast w zakresie stanu chemicznego jest dobry stan chemiczny.</w:t>
      </w:r>
    </w:p>
    <w:p w:rsidR="007E2DEE" w:rsidRPr="00BA13E1" w:rsidRDefault="007E2DEE" w:rsidP="00167B4C">
      <w:pPr>
        <w:pStyle w:val="Tre"/>
      </w:pPr>
      <w:r w:rsidRPr="00BA13E1">
        <w:rPr>
          <w:b/>
        </w:rPr>
        <w:t>Kocinka (RW6000161816899)</w:t>
      </w:r>
      <w:r w:rsidRPr="00BA13E1">
        <w:t xml:space="preserve"> - jest naturalną częścią wód, dla której ocena ryzyka nieosiągnięcia celów środowiskowych jest zagrożona. Celem środowiskowym w zakresie stanu/potencjału ekologicznego jest utrzymanie dobrego potencjału ekologicznego natomiast w zakresie stanu chemicznego jest dobry stan chemiczny.</w:t>
      </w:r>
    </w:p>
    <w:p w:rsidR="007E2DEE" w:rsidRPr="00BA13E1" w:rsidRDefault="007E2DEE" w:rsidP="00167B4C">
      <w:pPr>
        <w:pStyle w:val="Tre"/>
      </w:pPr>
      <w:r w:rsidRPr="00BA13E1">
        <w:rPr>
          <w:b/>
        </w:rPr>
        <w:t>Warta od Zbiornika Poraj do Cieku spod Rudnik (RW60001918133)</w:t>
      </w:r>
      <w:r w:rsidRPr="00BA13E1">
        <w:t xml:space="preserve"> - jest silnie zmienioną częścią wód, dla której ocena ryzyka nieosiągnięcia celów środowiskowych jest zagrożona. Celem środowiskowym w zakresie stanu/potencjału ekologicznego jest utrzymania dobrego potencjału ekologicznego natomiast w zakresie stanu chemicznego jest dobry stan chemiczny.</w:t>
      </w:r>
    </w:p>
    <w:p w:rsidR="007E2DEE" w:rsidRPr="00BA13E1" w:rsidRDefault="007E2DEE" w:rsidP="00167B4C">
      <w:pPr>
        <w:pStyle w:val="Podpistabela"/>
      </w:pPr>
      <w:bookmarkStart w:id="118" w:name="_Toc463610923"/>
      <w:bookmarkStart w:id="119" w:name="_Toc473881662"/>
      <w:bookmarkStart w:id="120" w:name="_Toc494352697"/>
      <w:bookmarkStart w:id="121" w:name="_Toc520294905"/>
      <w:r w:rsidRPr="00BA13E1">
        <w:t xml:space="preserve">Tabela </w:t>
      </w:r>
      <w:fldSimple w:instr=" SEQ Tabela \* ARABIC ">
        <w:r>
          <w:rPr>
            <w:noProof/>
          </w:rPr>
          <w:t>16</w:t>
        </w:r>
      </w:fldSimple>
      <w:r w:rsidRPr="00BA13E1">
        <w:t xml:space="preserve">. Ocena jednolitych części wód powierzchniowych (JCWP) zlokalizowanych na terenie </w:t>
      </w:r>
      <w:bookmarkEnd w:id="118"/>
      <w:r w:rsidRPr="00BA13E1">
        <w:t>Miasta Częstochowa</w:t>
      </w:r>
      <w:r w:rsidRPr="00167B4C">
        <w:rPr>
          <w:vertAlign w:val="superscript"/>
        </w:rPr>
        <w:footnoteReference w:id="44"/>
      </w:r>
      <w:bookmarkEnd w:id="119"/>
      <w:bookmarkEnd w:id="120"/>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31"/>
        <w:gridCol w:w="1166"/>
        <w:gridCol w:w="1225"/>
        <w:gridCol w:w="1888"/>
        <w:gridCol w:w="1213"/>
        <w:gridCol w:w="998"/>
        <w:gridCol w:w="1467"/>
      </w:tblGrid>
      <w:tr w:rsidR="007E2DEE" w:rsidRPr="004373F4" w:rsidTr="00167B4C">
        <w:trPr>
          <w:cantSplit/>
          <w:tblHeader/>
        </w:trPr>
        <w:tc>
          <w:tcPr>
            <w:tcW w:w="717" w:type="pct"/>
            <w:shd w:val="clear" w:color="auto" w:fill="A6A6A6"/>
            <w:vAlign w:val="center"/>
          </w:tcPr>
          <w:p w:rsidR="007E2DEE" w:rsidRPr="00A94D89" w:rsidRDefault="007E2DEE" w:rsidP="00167B4C">
            <w:pPr>
              <w:pStyle w:val="Tabelanagwek"/>
              <w:rPr>
                <w:rFonts w:cs="Calibri"/>
                <w:sz w:val="18"/>
                <w:szCs w:val="18"/>
                <w:lang w:eastAsia="en-US"/>
              </w:rPr>
            </w:pPr>
            <w:r w:rsidRPr="00A94D89">
              <w:rPr>
                <w:rFonts w:cs="Calibri"/>
                <w:sz w:val="18"/>
                <w:szCs w:val="18"/>
                <w:lang w:eastAsia="en-US"/>
              </w:rPr>
              <w:t>JCWP</w:t>
            </w:r>
          </w:p>
        </w:tc>
        <w:tc>
          <w:tcPr>
            <w:tcW w:w="628" w:type="pct"/>
            <w:shd w:val="clear" w:color="auto" w:fill="A6A6A6"/>
            <w:vAlign w:val="center"/>
          </w:tcPr>
          <w:p w:rsidR="007E2DEE" w:rsidRPr="00A94D89" w:rsidRDefault="007E2DEE" w:rsidP="00167B4C">
            <w:pPr>
              <w:pStyle w:val="Tabelanagwek"/>
              <w:rPr>
                <w:rFonts w:cs="Calibri"/>
                <w:sz w:val="18"/>
                <w:szCs w:val="18"/>
                <w:lang w:eastAsia="en-US"/>
              </w:rPr>
            </w:pPr>
            <w:r w:rsidRPr="00A94D89">
              <w:rPr>
                <w:rFonts w:cs="Calibri"/>
                <w:sz w:val="18"/>
                <w:szCs w:val="18"/>
                <w:lang w:eastAsia="en-US"/>
              </w:rPr>
              <w:t>Klasa elementów fizykochemi-cznych</w:t>
            </w:r>
          </w:p>
        </w:tc>
        <w:tc>
          <w:tcPr>
            <w:tcW w:w="659" w:type="pct"/>
            <w:shd w:val="clear" w:color="auto" w:fill="A6A6A6"/>
            <w:vAlign w:val="center"/>
          </w:tcPr>
          <w:p w:rsidR="007E2DEE" w:rsidRPr="00A94D89" w:rsidRDefault="007E2DEE" w:rsidP="00167B4C">
            <w:pPr>
              <w:pStyle w:val="Tabelanagwek"/>
              <w:rPr>
                <w:rFonts w:cs="Calibri"/>
                <w:sz w:val="18"/>
                <w:szCs w:val="18"/>
                <w:lang w:eastAsia="en-US"/>
              </w:rPr>
            </w:pPr>
            <w:r w:rsidRPr="00A94D89">
              <w:rPr>
                <w:rFonts w:cs="Calibri"/>
                <w:sz w:val="18"/>
                <w:szCs w:val="18"/>
                <w:lang w:eastAsia="en-US"/>
              </w:rPr>
              <w:t>Klasa elementów biologicznych</w:t>
            </w:r>
          </w:p>
        </w:tc>
        <w:tc>
          <w:tcPr>
            <w:tcW w:w="1016" w:type="pct"/>
            <w:shd w:val="clear" w:color="auto" w:fill="A6A6A6"/>
            <w:vAlign w:val="center"/>
          </w:tcPr>
          <w:p w:rsidR="007E2DEE" w:rsidRPr="00A94D89" w:rsidRDefault="007E2DEE" w:rsidP="00167B4C">
            <w:pPr>
              <w:pStyle w:val="Tabelanagwek"/>
              <w:rPr>
                <w:rFonts w:cs="Calibri"/>
                <w:sz w:val="18"/>
                <w:szCs w:val="18"/>
                <w:lang w:eastAsia="en-US"/>
              </w:rPr>
            </w:pPr>
            <w:r w:rsidRPr="00A94D89">
              <w:rPr>
                <w:rFonts w:cs="Calibri"/>
                <w:sz w:val="18"/>
                <w:szCs w:val="18"/>
                <w:lang w:eastAsia="en-US"/>
              </w:rPr>
              <w:t>Klasa elementów hydromorfologicznych</w:t>
            </w:r>
          </w:p>
        </w:tc>
        <w:tc>
          <w:tcPr>
            <w:tcW w:w="653" w:type="pct"/>
            <w:shd w:val="clear" w:color="auto" w:fill="A6A6A6"/>
            <w:vAlign w:val="center"/>
          </w:tcPr>
          <w:p w:rsidR="007E2DEE" w:rsidRPr="00A94D89" w:rsidRDefault="007E2DEE" w:rsidP="00167B4C">
            <w:pPr>
              <w:pStyle w:val="Tabelanagwek"/>
              <w:rPr>
                <w:rFonts w:cs="Calibri"/>
                <w:sz w:val="18"/>
                <w:szCs w:val="18"/>
                <w:lang w:eastAsia="en-US"/>
              </w:rPr>
            </w:pPr>
            <w:r w:rsidRPr="00A94D89">
              <w:rPr>
                <w:rFonts w:cs="Calibri"/>
                <w:sz w:val="18"/>
                <w:szCs w:val="18"/>
                <w:lang w:eastAsia="en-US"/>
              </w:rPr>
              <w:t>Stan/</w:t>
            </w:r>
            <w:r w:rsidRPr="00A94D89">
              <w:rPr>
                <w:rFonts w:cs="Calibri"/>
                <w:sz w:val="18"/>
                <w:szCs w:val="18"/>
                <w:lang w:eastAsia="en-US"/>
              </w:rPr>
              <w:br/>
              <w:t>potencjał ekologiczny</w:t>
            </w:r>
          </w:p>
        </w:tc>
        <w:tc>
          <w:tcPr>
            <w:tcW w:w="537" w:type="pct"/>
            <w:shd w:val="clear" w:color="auto" w:fill="A6A6A6"/>
            <w:vAlign w:val="center"/>
          </w:tcPr>
          <w:p w:rsidR="007E2DEE" w:rsidRPr="00A94D89" w:rsidRDefault="007E2DEE" w:rsidP="00167B4C">
            <w:pPr>
              <w:pStyle w:val="Tabelanagwek"/>
              <w:rPr>
                <w:rFonts w:cs="Calibri"/>
                <w:sz w:val="18"/>
                <w:szCs w:val="18"/>
                <w:lang w:eastAsia="en-US"/>
              </w:rPr>
            </w:pPr>
            <w:r w:rsidRPr="00A94D89">
              <w:rPr>
                <w:rFonts w:cs="Calibri"/>
                <w:sz w:val="18"/>
                <w:szCs w:val="18"/>
                <w:lang w:eastAsia="en-US"/>
              </w:rPr>
              <w:t>Stan chemiczny</w:t>
            </w:r>
          </w:p>
        </w:tc>
        <w:tc>
          <w:tcPr>
            <w:tcW w:w="790" w:type="pct"/>
            <w:shd w:val="clear" w:color="auto" w:fill="A6A6A6"/>
            <w:vAlign w:val="center"/>
          </w:tcPr>
          <w:p w:rsidR="007E2DEE" w:rsidRPr="00A94D89" w:rsidRDefault="007E2DEE" w:rsidP="00167B4C">
            <w:pPr>
              <w:pStyle w:val="Tabelanagwek"/>
              <w:rPr>
                <w:rFonts w:cs="Calibri"/>
                <w:sz w:val="18"/>
                <w:szCs w:val="18"/>
                <w:lang w:eastAsia="en-US"/>
              </w:rPr>
            </w:pPr>
            <w:r w:rsidRPr="00A94D89">
              <w:rPr>
                <w:rFonts w:cs="Calibri"/>
                <w:sz w:val="18"/>
                <w:szCs w:val="18"/>
                <w:lang w:eastAsia="en-US"/>
              </w:rPr>
              <w:t>Ocena ryzyka nieosiągnięcia celów środowiskowych</w:t>
            </w:r>
          </w:p>
        </w:tc>
      </w:tr>
      <w:tr w:rsidR="007E2DEE" w:rsidRPr="00B426E1" w:rsidTr="00D54941">
        <w:trPr>
          <w:cantSplit/>
        </w:trPr>
        <w:tc>
          <w:tcPr>
            <w:tcW w:w="717"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Gorzelanka</w:t>
            </w:r>
          </w:p>
        </w:tc>
        <w:tc>
          <w:tcPr>
            <w:tcW w:w="628"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I</w:t>
            </w:r>
          </w:p>
        </w:tc>
        <w:tc>
          <w:tcPr>
            <w:tcW w:w="659"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II</w:t>
            </w:r>
          </w:p>
        </w:tc>
        <w:tc>
          <w:tcPr>
            <w:tcW w:w="1016"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I</w:t>
            </w:r>
          </w:p>
        </w:tc>
        <w:tc>
          <w:tcPr>
            <w:tcW w:w="653"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dobry</w:t>
            </w:r>
          </w:p>
        </w:tc>
        <w:tc>
          <w:tcPr>
            <w:tcW w:w="537"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poniżej dobrego</w:t>
            </w:r>
          </w:p>
        </w:tc>
        <w:tc>
          <w:tcPr>
            <w:tcW w:w="790"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niezagrożona</w:t>
            </w:r>
          </w:p>
        </w:tc>
      </w:tr>
      <w:tr w:rsidR="007E2DEE" w:rsidRPr="00B426E1" w:rsidTr="00D54941">
        <w:tc>
          <w:tcPr>
            <w:tcW w:w="717"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Stradomka od wypływu ze Zb. Blachownia do ujścia</w:t>
            </w:r>
          </w:p>
        </w:tc>
        <w:tc>
          <w:tcPr>
            <w:tcW w:w="628"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II</w:t>
            </w:r>
          </w:p>
        </w:tc>
        <w:tc>
          <w:tcPr>
            <w:tcW w:w="659"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III</w:t>
            </w:r>
          </w:p>
        </w:tc>
        <w:tc>
          <w:tcPr>
            <w:tcW w:w="1016"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II</w:t>
            </w:r>
          </w:p>
        </w:tc>
        <w:tc>
          <w:tcPr>
            <w:tcW w:w="653"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umiarkowany</w:t>
            </w:r>
          </w:p>
        </w:tc>
        <w:tc>
          <w:tcPr>
            <w:tcW w:w="537"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poniżej dobrego</w:t>
            </w:r>
          </w:p>
        </w:tc>
        <w:tc>
          <w:tcPr>
            <w:tcW w:w="790"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zagrożona</w:t>
            </w:r>
          </w:p>
        </w:tc>
      </w:tr>
      <w:tr w:rsidR="007E2DEE" w:rsidRPr="00B426E1" w:rsidTr="00D54941">
        <w:trPr>
          <w:cantSplit/>
        </w:trPr>
        <w:tc>
          <w:tcPr>
            <w:tcW w:w="717"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Kucelinka</w:t>
            </w:r>
          </w:p>
        </w:tc>
        <w:tc>
          <w:tcPr>
            <w:tcW w:w="628"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I</w:t>
            </w:r>
          </w:p>
        </w:tc>
        <w:tc>
          <w:tcPr>
            <w:tcW w:w="659"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III</w:t>
            </w:r>
          </w:p>
        </w:tc>
        <w:tc>
          <w:tcPr>
            <w:tcW w:w="1016"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II</w:t>
            </w:r>
          </w:p>
        </w:tc>
        <w:tc>
          <w:tcPr>
            <w:tcW w:w="653"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umiarkowany</w:t>
            </w:r>
          </w:p>
        </w:tc>
        <w:tc>
          <w:tcPr>
            <w:tcW w:w="537"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poniżej dobrego</w:t>
            </w:r>
          </w:p>
        </w:tc>
        <w:tc>
          <w:tcPr>
            <w:tcW w:w="790"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zagrożona</w:t>
            </w:r>
          </w:p>
        </w:tc>
      </w:tr>
      <w:tr w:rsidR="007E2DEE" w:rsidRPr="00B426E1" w:rsidTr="00D54941">
        <w:tc>
          <w:tcPr>
            <w:tcW w:w="717"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Konopka</w:t>
            </w:r>
          </w:p>
        </w:tc>
        <w:tc>
          <w:tcPr>
            <w:tcW w:w="628"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II</w:t>
            </w:r>
          </w:p>
        </w:tc>
        <w:tc>
          <w:tcPr>
            <w:tcW w:w="659"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II</w:t>
            </w:r>
          </w:p>
        </w:tc>
        <w:tc>
          <w:tcPr>
            <w:tcW w:w="1016"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I</w:t>
            </w:r>
          </w:p>
        </w:tc>
        <w:tc>
          <w:tcPr>
            <w:tcW w:w="653"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dobry</w:t>
            </w:r>
          </w:p>
        </w:tc>
        <w:tc>
          <w:tcPr>
            <w:tcW w:w="537"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poniżej dobrego</w:t>
            </w:r>
          </w:p>
        </w:tc>
        <w:tc>
          <w:tcPr>
            <w:tcW w:w="790"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niezagrożona</w:t>
            </w:r>
          </w:p>
        </w:tc>
      </w:tr>
      <w:tr w:rsidR="007E2DEE" w:rsidRPr="00B426E1" w:rsidTr="00D54941">
        <w:tc>
          <w:tcPr>
            <w:tcW w:w="717"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Kocinka</w:t>
            </w:r>
          </w:p>
        </w:tc>
        <w:tc>
          <w:tcPr>
            <w:tcW w:w="628"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II</w:t>
            </w:r>
          </w:p>
        </w:tc>
        <w:tc>
          <w:tcPr>
            <w:tcW w:w="659"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I</w:t>
            </w:r>
          </w:p>
        </w:tc>
        <w:tc>
          <w:tcPr>
            <w:tcW w:w="1016"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I</w:t>
            </w:r>
          </w:p>
        </w:tc>
        <w:tc>
          <w:tcPr>
            <w:tcW w:w="653"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dobry</w:t>
            </w:r>
          </w:p>
        </w:tc>
        <w:tc>
          <w:tcPr>
            <w:tcW w:w="537"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poniżej dobrego</w:t>
            </w:r>
          </w:p>
        </w:tc>
        <w:tc>
          <w:tcPr>
            <w:tcW w:w="790"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zagrożona</w:t>
            </w:r>
          </w:p>
        </w:tc>
      </w:tr>
      <w:tr w:rsidR="007E2DEE" w:rsidRPr="00B426E1" w:rsidTr="00D54941">
        <w:tc>
          <w:tcPr>
            <w:tcW w:w="717"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Warta od Zbiornika Poraj do Cieku spod Rudnik</w:t>
            </w:r>
          </w:p>
        </w:tc>
        <w:tc>
          <w:tcPr>
            <w:tcW w:w="628"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II</w:t>
            </w:r>
          </w:p>
        </w:tc>
        <w:tc>
          <w:tcPr>
            <w:tcW w:w="659"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II</w:t>
            </w:r>
          </w:p>
        </w:tc>
        <w:tc>
          <w:tcPr>
            <w:tcW w:w="1016"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II</w:t>
            </w:r>
          </w:p>
        </w:tc>
        <w:tc>
          <w:tcPr>
            <w:tcW w:w="653"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dobry i powyżej dobrego</w:t>
            </w:r>
          </w:p>
        </w:tc>
        <w:tc>
          <w:tcPr>
            <w:tcW w:w="537"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poniżej dobrego</w:t>
            </w:r>
          </w:p>
        </w:tc>
        <w:tc>
          <w:tcPr>
            <w:tcW w:w="790"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zagrożona</w:t>
            </w:r>
          </w:p>
        </w:tc>
      </w:tr>
    </w:tbl>
    <w:p w:rsidR="007E2DEE" w:rsidRDefault="007E2DEE" w:rsidP="00B3268F">
      <w:pPr>
        <w:keepNext/>
        <w:rPr>
          <w:rStyle w:val="Strong"/>
          <w:bCs/>
          <w:lang w:eastAsia="en-US"/>
        </w:rPr>
      </w:pPr>
    </w:p>
    <w:p w:rsidR="007E2DEE" w:rsidRPr="00167B4C" w:rsidRDefault="007E2DEE" w:rsidP="00B3268F">
      <w:pPr>
        <w:keepNext/>
        <w:rPr>
          <w:rStyle w:val="Strong"/>
          <w:bCs/>
          <w:lang w:eastAsia="en-US"/>
        </w:rPr>
      </w:pPr>
      <w:r w:rsidRPr="00167B4C">
        <w:rPr>
          <w:rStyle w:val="Strong"/>
          <w:bCs/>
          <w:lang w:eastAsia="en-US"/>
        </w:rPr>
        <w:t>Jakość wód powierzchniowych</w:t>
      </w:r>
    </w:p>
    <w:p w:rsidR="007E2DEE" w:rsidRPr="00BA13E1" w:rsidRDefault="007E2DEE" w:rsidP="00167B4C">
      <w:pPr>
        <w:pStyle w:val="Tre"/>
      </w:pPr>
      <w:r w:rsidRPr="00BA13E1">
        <w:t xml:space="preserve">Klasyfikację stanu ekologicznego przeprowadza się dla naturalnych jednolitych części wód powierzchniowych. Klasyfikacja polega na nadaniu jednolitej części wód powierzchniowych jednej z pięciu klas stanu ekologicznego, przy czym: </w:t>
      </w:r>
    </w:p>
    <w:p w:rsidR="007E2DEE" w:rsidRPr="00BA13E1" w:rsidRDefault="007E2DEE" w:rsidP="00167B4C">
      <w:pPr>
        <w:pStyle w:val="ListParagraph"/>
      </w:pPr>
      <w:r w:rsidRPr="00BA13E1">
        <w:t>klasa I oznacza</w:t>
      </w:r>
      <w:r>
        <w:t xml:space="preserve"> bardzo dobry stan ekologiczny;</w:t>
      </w:r>
    </w:p>
    <w:p w:rsidR="007E2DEE" w:rsidRPr="00BA13E1" w:rsidRDefault="007E2DEE" w:rsidP="00167B4C">
      <w:pPr>
        <w:pStyle w:val="ListParagraph"/>
      </w:pPr>
      <w:r w:rsidRPr="00BA13E1">
        <w:t>klasa II</w:t>
      </w:r>
      <w:r>
        <w:t xml:space="preserve"> oznacza dobry stan ekologiczny;</w:t>
      </w:r>
    </w:p>
    <w:p w:rsidR="007E2DEE" w:rsidRPr="00BA13E1" w:rsidRDefault="007E2DEE" w:rsidP="00167B4C">
      <w:pPr>
        <w:pStyle w:val="ListParagraph"/>
      </w:pPr>
      <w:r w:rsidRPr="00BA13E1">
        <w:t>klasa III oznacza umiarkowany s</w:t>
      </w:r>
      <w:r>
        <w:t>tan ekologiczny;</w:t>
      </w:r>
    </w:p>
    <w:p w:rsidR="007E2DEE" w:rsidRPr="00BA13E1" w:rsidRDefault="007E2DEE" w:rsidP="00167B4C">
      <w:pPr>
        <w:pStyle w:val="ListParagraph"/>
      </w:pPr>
      <w:r w:rsidRPr="00BA13E1">
        <w:t>klasa IV</w:t>
      </w:r>
      <w:r>
        <w:t xml:space="preserve"> oznacza słaby stan ekologiczny;</w:t>
      </w:r>
    </w:p>
    <w:p w:rsidR="007E2DEE" w:rsidRPr="00BA13E1" w:rsidRDefault="007E2DEE" w:rsidP="00167B4C">
      <w:pPr>
        <w:pStyle w:val="ListParagraph"/>
      </w:pPr>
      <w:r w:rsidRPr="00BA13E1">
        <w:t>klasa V oznacza zły stan ekologiczny.</w:t>
      </w:r>
    </w:p>
    <w:p w:rsidR="007E2DEE" w:rsidRPr="00BA13E1" w:rsidRDefault="007E2DEE" w:rsidP="00167B4C">
      <w:pPr>
        <w:pStyle w:val="Tre"/>
      </w:pPr>
      <w:r w:rsidRPr="00BA13E1">
        <w:t>Klasyfikację potencjału ekologicznego przeprowadza się dla jednolitych części wód powierzchniowych sztucznych i silnie zmienionych, w tym zbiorników zaporowych. Klasyfikacja polega na nadaniu jednolitej części wód powierzchniowych jednej z pięciu klas potencjału ekologicznego, przy czym:</w:t>
      </w:r>
    </w:p>
    <w:p w:rsidR="007E2DEE" w:rsidRPr="00BA13E1" w:rsidRDefault="007E2DEE" w:rsidP="00167B4C">
      <w:pPr>
        <w:pStyle w:val="ListParagraph"/>
      </w:pPr>
      <w:r w:rsidRPr="00BA13E1">
        <w:t>klasa I oznacza ma</w:t>
      </w:r>
      <w:r>
        <w:t>ksymalny potencjał ekologiczny;</w:t>
      </w:r>
    </w:p>
    <w:p w:rsidR="007E2DEE" w:rsidRPr="00BA13E1" w:rsidRDefault="007E2DEE" w:rsidP="00167B4C">
      <w:pPr>
        <w:pStyle w:val="ListParagraph"/>
      </w:pPr>
      <w:r w:rsidRPr="00BA13E1">
        <w:t>klasa II ozna</w:t>
      </w:r>
      <w:r>
        <w:t>cza dobry potencjał ekologiczny;</w:t>
      </w:r>
    </w:p>
    <w:p w:rsidR="007E2DEE" w:rsidRPr="00BA13E1" w:rsidRDefault="007E2DEE" w:rsidP="00167B4C">
      <w:pPr>
        <w:pStyle w:val="ListParagraph"/>
      </w:pPr>
      <w:r w:rsidRPr="00BA13E1">
        <w:t xml:space="preserve">klasa III oznacza umiarkowany </w:t>
      </w:r>
      <w:r>
        <w:t>potencjał ekologiczny;</w:t>
      </w:r>
    </w:p>
    <w:p w:rsidR="007E2DEE" w:rsidRPr="00BA13E1" w:rsidRDefault="007E2DEE" w:rsidP="00167B4C">
      <w:pPr>
        <w:pStyle w:val="ListParagraph"/>
      </w:pPr>
      <w:r w:rsidRPr="00BA13E1">
        <w:t>klasa IV ozna</w:t>
      </w:r>
      <w:r>
        <w:t>cza słaby potencjał ekologiczny;</w:t>
      </w:r>
    </w:p>
    <w:p w:rsidR="007E2DEE" w:rsidRPr="00BA13E1" w:rsidRDefault="007E2DEE" w:rsidP="00167B4C">
      <w:pPr>
        <w:pStyle w:val="ListParagraph"/>
      </w:pPr>
      <w:r w:rsidRPr="00BA13E1">
        <w:t>klasa V oznacza zły potencjał ekologiczny.</w:t>
      </w:r>
    </w:p>
    <w:p w:rsidR="007E2DEE" w:rsidRPr="00BA13E1" w:rsidRDefault="007E2DEE" w:rsidP="00167B4C">
      <w:pPr>
        <w:pStyle w:val="Tre"/>
      </w:pPr>
      <w:r w:rsidRPr="00BA13E1">
        <w:t xml:space="preserve">Na terenie </w:t>
      </w:r>
      <w:r>
        <w:t>miasta Częstochowy</w:t>
      </w:r>
      <w:r w:rsidRPr="00BA13E1">
        <w:t xml:space="preserve">, stan/potencjał ekologiczny, a także stan chemiczny wód był badany </w:t>
      </w:r>
      <w:r>
        <w:t xml:space="preserve">w </w:t>
      </w:r>
      <w:r w:rsidRPr="00BA13E1">
        <w:t>punktach pomiarowo-kontrolnych, objętych monitoringiem diagnostycznym lub operacyjnym w 2017 r. w obrębie znajdujących się na terenie miasta jednolitych części wód.</w:t>
      </w:r>
    </w:p>
    <w:p w:rsidR="007E2DEE" w:rsidRPr="00BA13E1" w:rsidRDefault="007E2DEE">
      <w:pPr>
        <w:spacing w:line="240" w:lineRule="auto"/>
        <w:ind w:firstLine="360"/>
        <w:rPr>
          <w:rFonts w:ascii="Calibri" w:hAnsi="Calibri" w:cs="Calibri"/>
          <w:b/>
          <w:lang w:val="pl-PL"/>
        </w:rPr>
      </w:pPr>
      <w:r w:rsidRPr="00BA13E1">
        <w:rPr>
          <w:rFonts w:ascii="Calibri" w:hAnsi="Calibri" w:cs="Calibri"/>
          <w:b/>
          <w:lang w:val="pl-PL"/>
        </w:rPr>
        <w:br w:type="page"/>
      </w:r>
    </w:p>
    <w:p w:rsidR="007E2DEE" w:rsidRPr="00BA13E1" w:rsidRDefault="007E2DEE" w:rsidP="00757E7A">
      <w:pPr>
        <w:keepNext/>
        <w:jc w:val="both"/>
        <w:rPr>
          <w:rFonts w:ascii="Calibri" w:hAnsi="Calibri" w:cs="Calibri"/>
          <w:b/>
          <w:lang w:val="pl-PL"/>
        </w:rPr>
        <w:sectPr w:rsidR="007E2DEE" w:rsidRPr="00BA13E1" w:rsidSect="007203E3">
          <w:pgSz w:w="11906" w:h="16838"/>
          <w:pgMar w:top="1417" w:right="1417" w:bottom="1417" w:left="1417" w:header="708" w:footer="708" w:gutter="0"/>
          <w:cols w:space="708"/>
          <w:docGrid w:linePitch="360"/>
        </w:sectPr>
      </w:pPr>
    </w:p>
    <w:p w:rsidR="007E2DEE" w:rsidRPr="00BA13E1" w:rsidRDefault="007E2DEE" w:rsidP="00167B4C">
      <w:pPr>
        <w:pStyle w:val="Podpistabela"/>
      </w:pPr>
      <w:bookmarkStart w:id="122" w:name="_Toc463610924"/>
      <w:bookmarkStart w:id="123" w:name="_Toc473881663"/>
      <w:bookmarkStart w:id="124" w:name="_Toc494352698"/>
      <w:bookmarkStart w:id="125" w:name="_Toc520294906"/>
      <w:r w:rsidRPr="00BA13E1">
        <w:t xml:space="preserve">Tabela </w:t>
      </w:r>
      <w:fldSimple w:instr=" SEQ Tabela \* ARABIC ">
        <w:r>
          <w:rPr>
            <w:noProof/>
          </w:rPr>
          <w:t>17</w:t>
        </w:r>
      </w:fldSimple>
      <w:r w:rsidRPr="00BA13E1">
        <w:t xml:space="preserve">. Wstępna klasyfikacja stanu/potencjału ekologicznego oraz stanu chemicznego w punktach pomiarowo kontrolnych badanych w 2017 r. </w:t>
      </w:r>
      <w:bookmarkStart w:id="126" w:name="_Hlk517955052"/>
      <w:r w:rsidRPr="00BA13E1">
        <w:t>w JCWP obejmujących obszar opracowania</w:t>
      </w:r>
      <w:bookmarkEnd w:id="126"/>
      <w:r w:rsidRPr="00167B4C">
        <w:rPr>
          <w:vertAlign w:val="superscript"/>
        </w:rPr>
        <w:footnoteReference w:id="45"/>
      </w:r>
      <w:bookmarkEnd w:id="122"/>
      <w:bookmarkEnd w:id="123"/>
      <w:bookmarkEnd w:id="124"/>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78"/>
        <w:gridCol w:w="1777"/>
        <w:gridCol w:w="1482"/>
        <w:gridCol w:w="2073"/>
        <w:gridCol w:w="1777"/>
        <w:gridCol w:w="1777"/>
        <w:gridCol w:w="1777"/>
        <w:gridCol w:w="1777"/>
      </w:tblGrid>
      <w:tr w:rsidR="007E2DEE" w:rsidRPr="004373F4" w:rsidTr="00292BB8">
        <w:trPr>
          <w:tblHeader/>
        </w:trPr>
        <w:tc>
          <w:tcPr>
            <w:tcW w:w="625" w:type="pct"/>
            <w:shd w:val="clear" w:color="auto" w:fill="BFBFBF"/>
            <w:vAlign w:val="center"/>
          </w:tcPr>
          <w:p w:rsidR="007E2DEE" w:rsidRPr="00A94D89" w:rsidRDefault="007E2DEE" w:rsidP="00167B4C">
            <w:pPr>
              <w:pStyle w:val="Tabelanagwek"/>
              <w:rPr>
                <w:rFonts w:cs="Calibri"/>
                <w:sz w:val="18"/>
                <w:szCs w:val="18"/>
                <w:lang w:eastAsia="en-US"/>
              </w:rPr>
            </w:pPr>
            <w:r w:rsidRPr="00A94D89">
              <w:rPr>
                <w:rFonts w:cs="Calibri"/>
                <w:sz w:val="18"/>
                <w:szCs w:val="18"/>
                <w:lang w:eastAsia="en-US"/>
              </w:rPr>
              <w:t>Nazwa JCWP</w:t>
            </w:r>
          </w:p>
        </w:tc>
        <w:tc>
          <w:tcPr>
            <w:tcW w:w="625" w:type="pct"/>
            <w:shd w:val="clear" w:color="auto" w:fill="BFBFBF"/>
            <w:vAlign w:val="center"/>
          </w:tcPr>
          <w:p w:rsidR="007E2DEE" w:rsidRPr="00A94D89" w:rsidRDefault="007E2DEE" w:rsidP="00167B4C">
            <w:pPr>
              <w:pStyle w:val="Tabelanagwek"/>
              <w:rPr>
                <w:rFonts w:cs="Calibri"/>
                <w:sz w:val="18"/>
                <w:szCs w:val="18"/>
                <w:lang w:eastAsia="en-US"/>
              </w:rPr>
            </w:pPr>
            <w:r w:rsidRPr="00A94D89">
              <w:rPr>
                <w:rFonts w:cs="Calibri"/>
                <w:sz w:val="18"/>
                <w:szCs w:val="18"/>
                <w:lang w:eastAsia="en-US"/>
              </w:rPr>
              <w:t>Nazwa ppk</w:t>
            </w:r>
          </w:p>
        </w:tc>
        <w:tc>
          <w:tcPr>
            <w:tcW w:w="521" w:type="pct"/>
            <w:shd w:val="clear" w:color="auto" w:fill="BFBFBF"/>
            <w:vAlign w:val="center"/>
          </w:tcPr>
          <w:p w:rsidR="007E2DEE" w:rsidRPr="00A94D89" w:rsidRDefault="007E2DEE" w:rsidP="00167B4C">
            <w:pPr>
              <w:pStyle w:val="Tabelanagwek"/>
              <w:rPr>
                <w:rFonts w:cs="Calibri"/>
                <w:sz w:val="18"/>
                <w:szCs w:val="18"/>
                <w:lang w:eastAsia="en-US"/>
              </w:rPr>
            </w:pPr>
            <w:r w:rsidRPr="00A94D89">
              <w:rPr>
                <w:rFonts w:cs="Calibri"/>
                <w:sz w:val="18"/>
                <w:szCs w:val="18"/>
                <w:lang w:eastAsia="en-US"/>
              </w:rPr>
              <w:t>Klasa elementów biologicznych</w:t>
            </w:r>
          </w:p>
        </w:tc>
        <w:tc>
          <w:tcPr>
            <w:tcW w:w="729" w:type="pct"/>
            <w:shd w:val="clear" w:color="auto" w:fill="BFBFBF"/>
            <w:vAlign w:val="center"/>
          </w:tcPr>
          <w:p w:rsidR="007E2DEE" w:rsidRPr="00A94D89" w:rsidRDefault="007E2DEE" w:rsidP="00167B4C">
            <w:pPr>
              <w:pStyle w:val="Tabelanagwek"/>
              <w:rPr>
                <w:rFonts w:cs="Calibri"/>
                <w:sz w:val="18"/>
                <w:szCs w:val="18"/>
                <w:lang w:eastAsia="en-US"/>
              </w:rPr>
            </w:pPr>
            <w:r w:rsidRPr="00A94D89">
              <w:rPr>
                <w:rFonts w:cs="Calibri"/>
                <w:sz w:val="18"/>
                <w:szCs w:val="18"/>
                <w:lang w:eastAsia="en-US"/>
              </w:rPr>
              <w:t>Klasa elementów hydromorfologicznych</w:t>
            </w:r>
          </w:p>
        </w:tc>
        <w:tc>
          <w:tcPr>
            <w:tcW w:w="625" w:type="pct"/>
            <w:shd w:val="clear" w:color="auto" w:fill="BFBFBF"/>
            <w:vAlign w:val="center"/>
          </w:tcPr>
          <w:p w:rsidR="007E2DEE" w:rsidRPr="00A94D89" w:rsidRDefault="007E2DEE" w:rsidP="00167B4C">
            <w:pPr>
              <w:pStyle w:val="Tabelanagwek"/>
              <w:rPr>
                <w:rFonts w:cs="Calibri"/>
                <w:sz w:val="18"/>
                <w:szCs w:val="18"/>
                <w:lang w:eastAsia="en-US"/>
              </w:rPr>
            </w:pPr>
            <w:r w:rsidRPr="00A94D89">
              <w:rPr>
                <w:rFonts w:cs="Calibri"/>
                <w:sz w:val="18"/>
                <w:szCs w:val="18"/>
                <w:lang w:eastAsia="en-US"/>
              </w:rPr>
              <w:t>Klasa elementów fizykochemicznych charakteryzująca stan fizyczny, w tym warunki termiczne</w:t>
            </w:r>
          </w:p>
        </w:tc>
        <w:tc>
          <w:tcPr>
            <w:tcW w:w="625" w:type="pct"/>
            <w:shd w:val="clear" w:color="auto" w:fill="BFBFBF"/>
            <w:vAlign w:val="center"/>
          </w:tcPr>
          <w:p w:rsidR="007E2DEE" w:rsidRPr="00A94D89" w:rsidRDefault="007E2DEE" w:rsidP="00167B4C">
            <w:pPr>
              <w:pStyle w:val="Tabelanagwek"/>
              <w:rPr>
                <w:rFonts w:cs="Calibri"/>
                <w:sz w:val="18"/>
                <w:szCs w:val="18"/>
                <w:lang w:eastAsia="en-US"/>
              </w:rPr>
            </w:pPr>
            <w:r w:rsidRPr="00A94D89">
              <w:rPr>
                <w:rFonts w:cs="Calibri"/>
                <w:sz w:val="18"/>
                <w:szCs w:val="18"/>
                <w:lang w:eastAsia="en-US"/>
              </w:rPr>
              <w:t>Stan/potencjał ekologiczny</w:t>
            </w:r>
          </w:p>
        </w:tc>
        <w:tc>
          <w:tcPr>
            <w:tcW w:w="625" w:type="pct"/>
            <w:shd w:val="clear" w:color="auto" w:fill="BFBFBF"/>
            <w:vAlign w:val="center"/>
          </w:tcPr>
          <w:p w:rsidR="007E2DEE" w:rsidRPr="00A94D89" w:rsidRDefault="007E2DEE" w:rsidP="00167B4C">
            <w:pPr>
              <w:pStyle w:val="Tabelanagwek"/>
              <w:rPr>
                <w:rFonts w:cs="Calibri"/>
                <w:sz w:val="18"/>
                <w:szCs w:val="18"/>
                <w:lang w:eastAsia="en-US"/>
              </w:rPr>
            </w:pPr>
            <w:r w:rsidRPr="00A94D89">
              <w:rPr>
                <w:rFonts w:cs="Calibri"/>
                <w:sz w:val="18"/>
                <w:szCs w:val="18"/>
                <w:lang w:eastAsia="en-US"/>
              </w:rPr>
              <w:t>Stan chemiczny</w:t>
            </w:r>
          </w:p>
        </w:tc>
        <w:tc>
          <w:tcPr>
            <w:tcW w:w="625" w:type="pct"/>
            <w:shd w:val="clear" w:color="auto" w:fill="BFBFBF"/>
            <w:vAlign w:val="center"/>
          </w:tcPr>
          <w:p w:rsidR="007E2DEE" w:rsidRPr="00A94D89" w:rsidRDefault="007E2DEE" w:rsidP="00167B4C">
            <w:pPr>
              <w:pStyle w:val="Tabelanagwek"/>
              <w:rPr>
                <w:rFonts w:cs="Calibri"/>
                <w:sz w:val="18"/>
                <w:szCs w:val="18"/>
                <w:lang w:eastAsia="en-US"/>
              </w:rPr>
            </w:pPr>
            <w:r w:rsidRPr="00A94D89">
              <w:rPr>
                <w:rFonts w:cs="Calibri"/>
                <w:sz w:val="18"/>
                <w:szCs w:val="18"/>
                <w:lang w:eastAsia="en-US"/>
              </w:rPr>
              <w:t xml:space="preserve">Stan chemiczny </w:t>
            </w:r>
            <w:r w:rsidRPr="00A94D89">
              <w:rPr>
                <w:rFonts w:cs="Calibri"/>
                <w:sz w:val="18"/>
                <w:szCs w:val="18"/>
                <w:lang w:eastAsia="en-US"/>
              </w:rPr>
              <w:br/>
              <w:t>wskaźniki przekraczające środowiskowe normy jakości</w:t>
            </w:r>
          </w:p>
        </w:tc>
      </w:tr>
      <w:tr w:rsidR="007E2DEE" w:rsidRPr="00B426E1" w:rsidTr="00292BB8">
        <w:trPr>
          <w:cantSplit/>
          <w:trHeight w:val="449"/>
        </w:trPr>
        <w:tc>
          <w:tcPr>
            <w:tcW w:w="625"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Gorzelanka (RW60001618126)</w:t>
            </w:r>
          </w:p>
        </w:tc>
        <w:tc>
          <w:tcPr>
            <w:tcW w:w="625"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 xml:space="preserve">Gorzelanka - Częstochowa </w:t>
            </w:r>
            <w:r w:rsidRPr="00A94D89">
              <w:rPr>
                <w:rFonts w:cs="Calibri"/>
                <w:sz w:val="18"/>
                <w:szCs w:val="18"/>
                <w:lang w:eastAsia="en-US"/>
              </w:rPr>
              <w:br/>
              <w:t>ul. Główna</w:t>
            </w:r>
          </w:p>
        </w:tc>
        <w:tc>
          <w:tcPr>
            <w:tcW w:w="521" w:type="pct"/>
            <w:shd w:val="clear" w:color="auto" w:fill="FABF8F"/>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4</w:t>
            </w:r>
          </w:p>
        </w:tc>
        <w:tc>
          <w:tcPr>
            <w:tcW w:w="729" w:type="pct"/>
            <w:shd w:val="clear" w:color="auto" w:fill="92D050"/>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&gt;1</w:t>
            </w:r>
          </w:p>
        </w:tc>
        <w:tc>
          <w:tcPr>
            <w:tcW w:w="625" w:type="pct"/>
            <w:shd w:val="clear" w:color="auto" w:fill="00B0F0"/>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1</w:t>
            </w:r>
          </w:p>
        </w:tc>
        <w:tc>
          <w:tcPr>
            <w:tcW w:w="625" w:type="pct"/>
            <w:shd w:val="clear" w:color="auto" w:fill="FABF8F"/>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słaby stan ekologiczny</w:t>
            </w:r>
          </w:p>
        </w:tc>
        <w:tc>
          <w:tcPr>
            <w:tcW w:w="625" w:type="pct"/>
            <w:shd w:val="clear" w:color="auto" w:fill="00B0F0"/>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1</w:t>
            </w:r>
          </w:p>
        </w:tc>
        <w:tc>
          <w:tcPr>
            <w:tcW w:w="625" w:type="pct"/>
            <w:shd w:val="clear" w:color="auto" w:fill="D9D9D9"/>
          </w:tcPr>
          <w:p w:rsidR="007E2DEE" w:rsidRPr="00A94D89" w:rsidRDefault="007E2DEE" w:rsidP="00167B4C">
            <w:pPr>
              <w:pStyle w:val="Tabelatre"/>
              <w:rPr>
                <w:rFonts w:cs="Calibri"/>
                <w:sz w:val="18"/>
                <w:szCs w:val="18"/>
                <w:lang w:eastAsia="en-US"/>
              </w:rPr>
            </w:pPr>
          </w:p>
        </w:tc>
      </w:tr>
      <w:tr w:rsidR="007E2DEE" w:rsidRPr="00B426E1" w:rsidTr="00292BB8">
        <w:tc>
          <w:tcPr>
            <w:tcW w:w="625"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Stradomka od wypływu ze Zb. Blachownia do ujścia (PLRW6000161812)</w:t>
            </w:r>
          </w:p>
        </w:tc>
        <w:tc>
          <w:tcPr>
            <w:tcW w:w="625"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Stradomka - ujście do Warty</w:t>
            </w:r>
          </w:p>
        </w:tc>
        <w:tc>
          <w:tcPr>
            <w:tcW w:w="521" w:type="pct"/>
            <w:shd w:val="clear" w:color="auto" w:fill="D9D9D9"/>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w:t>
            </w:r>
          </w:p>
        </w:tc>
        <w:tc>
          <w:tcPr>
            <w:tcW w:w="729" w:type="pct"/>
            <w:shd w:val="clear" w:color="auto" w:fill="D9D9D9"/>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w:t>
            </w:r>
          </w:p>
        </w:tc>
        <w:tc>
          <w:tcPr>
            <w:tcW w:w="625" w:type="pct"/>
            <w:shd w:val="clear" w:color="auto" w:fill="D9D9D9"/>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w:t>
            </w:r>
          </w:p>
        </w:tc>
        <w:tc>
          <w:tcPr>
            <w:tcW w:w="625" w:type="pct"/>
            <w:shd w:val="clear" w:color="auto" w:fill="D9D9D9"/>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w:t>
            </w:r>
          </w:p>
        </w:tc>
        <w:tc>
          <w:tcPr>
            <w:tcW w:w="625" w:type="pct"/>
            <w:shd w:val="clear" w:color="auto" w:fill="FF0000"/>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&gt;1</w:t>
            </w:r>
          </w:p>
        </w:tc>
        <w:tc>
          <w:tcPr>
            <w:tcW w:w="625"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fluoranten, benzo(a)piren</w:t>
            </w:r>
          </w:p>
        </w:tc>
      </w:tr>
      <w:tr w:rsidR="007E2DEE" w:rsidRPr="00B426E1" w:rsidTr="00292BB8">
        <w:tc>
          <w:tcPr>
            <w:tcW w:w="625"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Kucelinka (PLRW6000618132)</w:t>
            </w:r>
          </w:p>
        </w:tc>
        <w:tc>
          <w:tcPr>
            <w:tcW w:w="625"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 xml:space="preserve">Kucelinka - Częstochowa </w:t>
            </w:r>
            <w:r w:rsidRPr="00A94D89">
              <w:rPr>
                <w:rFonts w:cs="Calibri"/>
                <w:sz w:val="18"/>
                <w:szCs w:val="18"/>
                <w:lang w:eastAsia="en-US"/>
              </w:rPr>
              <w:br/>
              <w:t>ul. Mirowska</w:t>
            </w:r>
          </w:p>
        </w:tc>
        <w:tc>
          <w:tcPr>
            <w:tcW w:w="521" w:type="pct"/>
            <w:shd w:val="clear" w:color="auto" w:fill="FFFF00"/>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3</w:t>
            </w:r>
          </w:p>
        </w:tc>
        <w:tc>
          <w:tcPr>
            <w:tcW w:w="729" w:type="pct"/>
            <w:shd w:val="clear" w:color="auto" w:fill="92D050"/>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&gt;1</w:t>
            </w:r>
          </w:p>
        </w:tc>
        <w:tc>
          <w:tcPr>
            <w:tcW w:w="625" w:type="pct"/>
            <w:shd w:val="clear" w:color="auto" w:fill="00B0F0"/>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1</w:t>
            </w:r>
          </w:p>
        </w:tc>
        <w:tc>
          <w:tcPr>
            <w:tcW w:w="625" w:type="pct"/>
            <w:shd w:val="clear" w:color="auto" w:fill="FFFF00"/>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umiarkowany potencjał ekologiczny</w:t>
            </w:r>
          </w:p>
        </w:tc>
        <w:tc>
          <w:tcPr>
            <w:tcW w:w="625" w:type="pct"/>
            <w:shd w:val="clear" w:color="auto" w:fill="D9D9D9"/>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w:t>
            </w:r>
          </w:p>
        </w:tc>
        <w:tc>
          <w:tcPr>
            <w:tcW w:w="625" w:type="pct"/>
            <w:shd w:val="clear" w:color="auto" w:fill="D9D9D9"/>
          </w:tcPr>
          <w:p w:rsidR="007E2DEE" w:rsidRPr="00A94D89" w:rsidRDefault="007E2DEE" w:rsidP="00167B4C">
            <w:pPr>
              <w:pStyle w:val="Tabelatre"/>
              <w:rPr>
                <w:rFonts w:cs="Calibri"/>
                <w:sz w:val="18"/>
                <w:szCs w:val="18"/>
                <w:lang w:eastAsia="en-US"/>
              </w:rPr>
            </w:pPr>
          </w:p>
        </w:tc>
      </w:tr>
      <w:tr w:rsidR="007E2DEE" w:rsidRPr="00B426E1" w:rsidTr="00292BB8">
        <w:tc>
          <w:tcPr>
            <w:tcW w:w="625"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Konopka (RW600016181289)</w:t>
            </w:r>
          </w:p>
        </w:tc>
        <w:tc>
          <w:tcPr>
            <w:tcW w:w="625"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 xml:space="preserve">Konopka - Częstochowa </w:t>
            </w:r>
            <w:r w:rsidRPr="00A94D89">
              <w:rPr>
                <w:rFonts w:cs="Calibri"/>
                <w:sz w:val="18"/>
                <w:szCs w:val="18"/>
                <w:lang w:eastAsia="en-US"/>
              </w:rPr>
              <w:br/>
              <w:t>ul. Poselska</w:t>
            </w:r>
          </w:p>
        </w:tc>
        <w:tc>
          <w:tcPr>
            <w:tcW w:w="521" w:type="pct"/>
            <w:shd w:val="clear" w:color="auto" w:fill="92D050"/>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2</w:t>
            </w:r>
          </w:p>
        </w:tc>
        <w:tc>
          <w:tcPr>
            <w:tcW w:w="729" w:type="pct"/>
            <w:shd w:val="clear" w:color="auto" w:fill="92D050"/>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&gt;1</w:t>
            </w:r>
          </w:p>
        </w:tc>
        <w:tc>
          <w:tcPr>
            <w:tcW w:w="625" w:type="pct"/>
            <w:shd w:val="clear" w:color="auto" w:fill="00B0F0"/>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1</w:t>
            </w:r>
          </w:p>
        </w:tc>
        <w:tc>
          <w:tcPr>
            <w:tcW w:w="625" w:type="pct"/>
            <w:shd w:val="clear" w:color="auto" w:fill="FFFF00"/>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umiarkowany potencjał ekologiczny</w:t>
            </w:r>
          </w:p>
        </w:tc>
        <w:tc>
          <w:tcPr>
            <w:tcW w:w="625" w:type="pct"/>
            <w:shd w:val="clear" w:color="auto" w:fill="FF0000"/>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&gt;1</w:t>
            </w:r>
          </w:p>
        </w:tc>
        <w:tc>
          <w:tcPr>
            <w:tcW w:w="625" w:type="pct"/>
            <w:vAlign w:val="center"/>
          </w:tcPr>
          <w:p w:rsidR="007E2DEE" w:rsidRPr="00A94D89" w:rsidRDefault="007E2DEE" w:rsidP="00167B4C">
            <w:pPr>
              <w:pStyle w:val="Tabelatre"/>
              <w:rPr>
                <w:rFonts w:cs="Calibri"/>
                <w:sz w:val="18"/>
                <w:szCs w:val="18"/>
                <w:lang w:eastAsia="en-US"/>
              </w:rPr>
            </w:pPr>
            <w:bookmarkStart w:id="127" w:name="_Hlk515430643"/>
            <w:r w:rsidRPr="00A94D89">
              <w:rPr>
                <w:rFonts w:cs="Calibri"/>
                <w:sz w:val="18"/>
                <w:szCs w:val="18"/>
                <w:lang w:eastAsia="en-US"/>
              </w:rPr>
              <w:t>fluoranten, nikiel, benzo(a)piren</w:t>
            </w:r>
            <w:bookmarkEnd w:id="127"/>
          </w:p>
        </w:tc>
      </w:tr>
      <w:tr w:rsidR="007E2DEE" w:rsidRPr="00B426E1" w:rsidTr="00292BB8">
        <w:tc>
          <w:tcPr>
            <w:tcW w:w="625"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Kocinka (RW600016181689)</w:t>
            </w:r>
          </w:p>
        </w:tc>
        <w:tc>
          <w:tcPr>
            <w:tcW w:w="625"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Kocinka - miejscowość Trzebca</w:t>
            </w:r>
          </w:p>
        </w:tc>
        <w:tc>
          <w:tcPr>
            <w:tcW w:w="521" w:type="pct"/>
            <w:shd w:val="clear" w:color="auto" w:fill="D9D9D9"/>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w:t>
            </w:r>
          </w:p>
        </w:tc>
        <w:tc>
          <w:tcPr>
            <w:tcW w:w="729" w:type="pct"/>
            <w:shd w:val="clear" w:color="auto" w:fill="D9D9D9"/>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w:t>
            </w:r>
          </w:p>
        </w:tc>
        <w:tc>
          <w:tcPr>
            <w:tcW w:w="625" w:type="pct"/>
            <w:shd w:val="clear" w:color="auto" w:fill="D9D9D9"/>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w:t>
            </w:r>
          </w:p>
        </w:tc>
        <w:tc>
          <w:tcPr>
            <w:tcW w:w="625" w:type="pct"/>
            <w:shd w:val="clear" w:color="auto" w:fill="D9D9D9"/>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w:t>
            </w:r>
          </w:p>
        </w:tc>
        <w:tc>
          <w:tcPr>
            <w:tcW w:w="625" w:type="pct"/>
            <w:shd w:val="clear" w:color="auto" w:fill="FF0000"/>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&gt;1</w:t>
            </w:r>
          </w:p>
        </w:tc>
        <w:tc>
          <w:tcPr>
            <w:tcW w:w="625"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fluoranten, benzo(a)piren</w:t>
            </w:r>
          </w:p>
        </w:tc>
      </w:tr>
      <w:tr w:rsidR="007E2DEE" w:rsidRPr="00B426E1" w:rsidTr="00292BB8">
        <w:tc>
          <w:tcPr>
            <w:tcW w:w="625"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Warta od Zbiornika Poraj do Cieku spod Rudnik (RW60001918133)</w:t>
            </w:r>
          </w:p>
        </w:tc>
        <w:tc>
          <w:tcPr>
            <w:tcW w:w="625"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Warta - miejscowość Mstów</w:t>
            </w:r>
          </w:p>
        </w:tc>
        <w:tc>
          <w:tcPr>
            <w:tcW w:w="521" w:type="pct"/>
            <w:shd w:val="clear" w:color="auto" w:fill="FFFF00"/>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3</w:t>
            </w:r>
          </w:p>
        </w:tc>
        <w:tc>
          <w:tcPr>
            <w:tcW w:w="729" w:type="pct"/>
            <w:shd w:val="clear" w:color="auto" w:fill="92D050"/>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&gt;1</w:t>
            </w:r>
          </w:p>
        </w:tc>
        <w:tc>
          <w:tcPr>
            <w:tcW w:w="625" w:type="pct"/>
            <w:shd w:val="clear" w:color="auto" w:fill="00B0F0"/>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1</w:t>
            </w:r>
          </w:p>
        </w:tc>
        <w:tc>
          <w:tcPr>
            <w:tcW w:w="625" w:type="pct"/>
            <w:shd w:val="clear" w:color="auto" w:fill="FFFF00"/>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umiarkowany potencjał ekologiczny</w:t>
            </w:r>
          </w:p>
        </w:tc>
        <w:tc>
          <w:tcPr>
            <w:tcW w:w="625" w:type="pct"/>
            <w:shd w:val="clear" w:color="auto" w:fill="FF0000"/>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&gt;1</w:t>
            </w:r>
          </w:p>
        </w:tc>
        <w:tc>
          <w:tcPr>
            <w:tcW w:w="625" w:type="pct"/>
            <w:vAlign w:val="center"/>
          </w:tcPr>
          <w:p w:rsidR="007E2DEE" w:rsidRPr="00A94D89" w:rsidRDefault="007E2DEE" w:rsidP="00167B4C">
            <w:pPr>
              <w:pStyle w:val="Tabelatre"/>
              <w:rPr>
                <w:rFonts w:cs="Calibri"/>
                <w:sz w:val="18"/>
                <w:szCs w:val="18"/>
                <w:lang w:eastAsia="en-US"/>
              </w:rPr>
            </w:pPr>
            <w:r w:rsidRPr="00A94D89">
              <w:rPr>
                <w:rFonts w:cs="Calibri"/>
                <w:sz w:val="18"/>
                <w:szCs w:val="18"/>
                <w:lang w:eastAsia="en-US"/>
              </w:rPr>
              <w:t>fluoranten, nikiel, benzo(a)piren</w:t>
            </w:r>
          </w:p>
        </w:tc>
      </w:tr>
      <w:tr w:rsidR="007E2DEE" w:rsidRPr="00B426E1" w:rsidTr="00281E87">
        <w:tc>
          <w:tcPr>
            <w:tcW w:w="5000" w:type="pct"/>
            <w:gridSpan w:val="8"/>
            <w:vAlign w:val="center"/>
          </w:tcPr>
          <w:p w:rsidR="007E2DEE" w:rsidRPr="00A94D89" w:rsidRDefault="007E2DEE" w:rsidP="00167B4C">
            <w:pPr>
              <w:pStyle w:val="Tabelatre"/>
              <w:rPr>
                <w:rFonts w:cs="Calibri"/>
                <w:lang w:eastAsia="en-US"/>
              </w:rPr>
            </w:pPr>
            <w:r w:rsidRPr="00A94D89">
              <w:rPr>
                <w:rFonts w:cs="Calibri"/>
                <w:lang w:eastAsia="en-US"/>
              </w:rPr>
              <w:object w:dxaOrig="9300" w:dyaOrig="6315">
                <v:shape id="_x0000_i1048" type="#_x0000_t75" style="width:348.6pt;height:237pt" o:ole="">
                  <v:imagedata r:id="rId32" o:title=""/>
                </v:shape>
                <o:OLEObject Type="Embed" ProgID="Paint.Picture" ShapeID="_x0000_i1048" DrawAspect="Content" ObjectID="_1605949588" r:id="rId33"/>
              </w:object>
            </w:r>
          </w:p>
        </w:tc>
      </w:tr>
    </w:tbl>
    <w:p w:rsidR="007E2DEE" w:rsidRPr="00BA13E1" w:rsidRDefault="007E2DEE" w:rsidP="00281E87">
      <w:pPr>
        <w:tabs>
          <w:tab w:val="center" w:pos="7001"/>
        </w:tabs>
        <w:rPr>
          <w:rFonts w:ascii="Calibri" w:hAnsi="Calibri" w:cs="Calibri"/>
          <w:lang w:val="pl-PL"/>
        </w:rPr>
        <w:sectPr w:rsidR="007E2DEE" w:rsidRPr="00BA13E1" w:rsidSect="007C0FF4">
          <w:pgSz w:w="16838" w:h="11906" w:orient="landscape"/>
          <w:pgMar w:top="1418" w:right="1418" w:bottom="1418" w:left="1418" w:header="709" w:footer="709" w:gutter="0"/>
          <w:cols w:space="708"/>
          <w:docGrid w:linePitch="360"/>
        </w:sectPr>
      </w:pPr>
      <w:r w:rsidRPr="00BA13E1">
        <w:rPr>
          <w:rFonts w:ascii="Calibri" w:hAnsi="Calibri" w:cs="Calibri"/>
          <w:lang w:val="pl-PL"/>
        </w:rPr>
        <w:tab/>
      </w:r>
    </w:p>
    <w:p w:rsidR="007E2DEE" w:rsidRPr="00BA13E1" w:rsidRDefault="007E2DEE" w:rsidP="00860D39">
      <w:pPr>
        <w:pStyle w:val="Tre"/>
      </w:pPr>
      <w:r w:rsidRPr="00BA13E1">
        <w:t>Wstępna klasyfikacja JCWP obe</w:t>
      </w:r>
      <w:r>
        <w:t>jmujących swoim zakresem teren miasta Częstochowy</w:t>
      </w:r>
      <w:r w:rsidRPr="00BA13E1">
        <w:t xml:space="preserve"> na podstawie badań w punktach pomiarowo kontrolnych wykazała słaby (w 1 ppk) lub umiarkowany (w 3 ppk) potencjał ekologiczny oraz stan chemiczny poniżej dobrego (w 4 ppk), stan chemiczny dobry został oznaczony jedynie w przypadku JCWP Gorzelanka. Wskaźniki jakie przekraczały środowiskowe normy jakości to fluoranten, nikiel i benzo(a)piren.  Badania elementów biologicznych wykazały stan/potencjał umiarkowany w przypadku 2 JCWP, w przypadku JCWP Konopka stan/potencjał okazał się dobry, natomiast w przypadku JCWP Gorzelanka badania wykazały stan/potencjał słaby. Badania elementów hydromorfologicznych wykazały we wszystkich analizowanych punktach stan poniżej bardzo dobrego. Klasa elementów fizykochemicznych ch</w:t>
      </w:r>
      <w:r>
        <w:t>arakteryzująca stan fizyczny, w </w:t>
      </w:r>
      <w:r w:rsidRPr="00BA13E1">
        <w:t>tym warunki termiczne we wszystkich analizowanych punktach została oznaczona ze stanem/potencjałem bardzo dobrym.</w:t>
      </w:r>
    </w:p>
    <w:p w:rsidR="007E2DEE" w:rsidRPr="00BA13E1" w:rsidRDefault="007E2DEE" w:rsidP="00C67779">
      <w:pPr>
        <w:pStyle w:val="Heading3"/>
        <w:numPr>
          <w:ilvl w:val="2"/>
          <w:numId w:val="3"/>
        </w:numPr>
        <w:rPr>
          <w:rFonts w:cs="Calibri"/>
          <w:bCs/>
          <w:smallCaps/>
          <w:lang/>
        </w:rPr>
      </w:pPr>
      <w:bookmarkStart w:id="128" w:name="_Toc520295021"/>
      <w:r w:rsidRPr="00BA13E1">
        <w:rPr>
          <w:rFonts w:cs="Calibri"/>
          <w:bCs/>
          <w:smallCaps/>
          <w:lang/>
        </w:rPr>
        <w:t>Wody podziemne</w:t>
      </w:r>
      <w:bookmarkEnd w:id="128"/>
    </w:p>
    <w:p w:rsidR="007E2DEE" w:rsidRPr="00BA13E1" w:rsidRDefault="007E2DEE" w:rsidP="00860D39">
      <w:pPr>
        <w:pStyle w:val="Tre"/>
      </w:pPr>
      <w:r>
        <w:t>Na terenie miasta Częstochowy</w:t>
      </w:r>
      <w:r w:rsidRPr="00BA13E1">
        <w:t xml:space="preserve"> wyodrębniono jedną jednolitą część wód podziemnych (JCWPd):</w:t>
      </w:r>
    </w:p>
    <w:p w:rsidR="007E2DEE" w:rsidRPr="00BA13E1" w:rsidRDefault="007E2DEE" w:rsidP="00860D39">
      <w:pPr>
        <w:pStyle w:val="Tre"/>
      </w:pPr>
      <w:r w:rsidRPr="00BA13E1">
        <w:rPr>
          <w:b/>
        </w:rPr>
        <w:t>JCWPD 99</w:t>
      </w:r>
      <w:r w:rsidRPr="00BA13E1">
        <w:t xml:space="preserve"> – JCWPd położona jest w Dorzeczu Odry, w regionie wodnym Warty, w zlewni II rzędu.  Zagospodarowanie terenu w obrębie JCWPd to głównie obszary rolne (59,28%) oraz obszary leśne i zielone (31,98%). Występują tu cztery zagregowane piętra wodonośne. W piętrze czwartorzędowym poziom wodonośny związany jest z piaskami i żwirami. W piętrze kredowym o ch</w:t>
      </w:r>
      <w:r>
        <w:t xml:space="preserve">arakterze porowo-szczelinowym i </w:t>
      </w:r>
      <w:r w:rsidRPr="00BA13E1">
        <w:t>szczelinowym obejmującym utwory górnej i dolnej kredy występują ma</w:t>
      </w:r>
      <w:r>
        <w:t xml:space="preserve">rgle, opoki, wapienie, piaski i </w:t>
      </w:r>
      <w:r w:rsidRPr="00BA13E1">
        <w:t>piaskowce. W piętrze jurajskim poziom wodonośny związany jest z piaskami i piaskowcami, wapieniami, marglami. W piętrze triasowym poziom wodonośny związany jest z wapieniami i dolomitami. Cechą charakterystyczną dla krążenia wód podziemnych jest fragmentaryczne występowanie na omawianym obszarze tektoniki blokowej przejawiającej się w istnieniu sieci nieciągłości będących zazwyczaj drogami uprzywilejowanego przepływu wód podziemnych. Równie charakterystyczny jest fakt, że każdy ze zagregowanych poziomów może być zasilany bezpośrednio atmosferycznie, gdyż wszystkie one ukazują się na powierzchni. Naturalny reżim krążenia wód podziemnych został tu znacznie zaburzony w wyniku działalności człowieka a zwłaszcza wytworzeniu dużych, regionalnych lejów depresji związanych z eksploatacją surowców skalnych, pozostałościami po eksploatacji rud żelaza i wpływem drenażu ze strony wyrobiska w Bełchatowie (poza jednostką).</w:t>
      </w:r>
      <w:r w:rsidRPr="00860D39">
        <w:rPr>
          <w:vertAlign w:val="superscript"/>
        </w:rPr>
        <w:footnoteReference w:id="46"/>
      </w:r>
    </w:p>
    <w:p w:rsidR="007E2DEE" w:rsidRPr="00BA13E1" w:rsidRDefault="007E2DEE" w:rsidP="00174BD8">
      <w:pPr>
        <w:keepNext/>
        <w:jc w:val="center"/>
        <w:rPr>
          <w:rFonts w:ascii="Calibri" w:hAnsi="Calibri" w:cs="Calibri"/>
          <w:lang w:val="pl-PL"/>
        </w:rPr>
      </w:pPr>
      <w:r w:rsidRPr="007A646E">
        <w:rPr>
          <w:rFonts w:ascii="Calibri" w:hAnsi="Calibri" w:cs="Calibri"/>
          <w:noProof/>
          <w:lang w:val="pl-PL" w:eastAsia="pl-PL"/>
        </w:rPr>
        <w:pict>
          <v:shape id="Obraz 22" o:spid="_x0000_i1049" type="#_x0000_t75" style="width:330pt;height:259.2pt;visibility:visible">
            <v:imagedata r:id="rId34" o:title=""/>
          </v:shape>
        </w:pict>
      </w:r>
    </w:p>
    <w:p w:rsidR="007E2DEE" w:rsidRPr="00BA13E1" w:rsidRDefault="007E2DEE" w:rsidP="00860D39">
      <w:pPr>
        <w:pStyle w:val="Podpisrysunek"/>
      </w:pPr>
      <w:bookmarkStart w:id="129" w:name="_Toc520294988"/>
      <w:r w:rsidRPr="00BA13E1">
        <w:t xml:space="preserve">Rysunek </w:t>
      </w:r>
      <w:fldSimple w:instr=" SEQ Rysunek \* ARABIC ">
        <w:r>
          <w:rPr>
            <w:noProof/>
          </w:rPr>
          <w:t>22</w:t>
        </w:r>
      </w:fldSimple>
      <w:r w:rsidRPr="00BA13E1">
        <w:t>. Lokalizacja JCWPd 99</w:t>
      </w:r>
      <w:bookmarkEnd w:id="129"/>
    </w:p>
    <w:p w:rsidR="007E2DEE" w:rsidRPr="00BA13E1" w:rsidRDefault="007E2DEE" w:rsidP="00860D39">
      <w:pPr>
        <w:pStyle w:val="Podpistabela"/>
      </w:pPr>
      <w:bookmarkStart w:id="130" w:name="_Toc452616783"/>
      <w:bookmarkStart w:id="131" w:name="_Toc459376299"/>
      <w:bookmarkStart w:id="132" w:name="_Toc467493943"/>
      <w:bookmarkStart w:id="133" w:name="_Toc473881665"/>
      <w:bookmarkStart w:id="134" w:name="_Toc494352700"/>
      <w:bookmarkStart w:id="135" w:name="_Toc520294907"/>
      <w:r w:rsidRPr="00BA13E1">
        <w:t xml:space="preserve">Tabela </w:t>
      </w:r>
      <w:fldSimple w:instr=" SEQ Tabela \* ARABIC ">
        <w:r>
          <w:rPr>
            <w:noProof/>
          </w:rPr>
          <w:t>18</w:t>
        </w:r>
      </w:fldSimple>
      <w:r w:rsidRPr="00BA13E1">
        <w:t>. Jednolite części wód podzie</w:t>
      </w:r>
      <w:r>
        <w:t>mnych zlokalizowane na terenie miasta Częstochowy</w:t>
      </w:r>
      <w:r w:rsidRPr="00BA13E1">
        <w:t xml:space="preserve"> wraz z oceną ryzyka nieosiągnięcia celów środowiskowych</w:t>
      </w:r>
      <w:r w:rsidRPr="00BA13E1">
        <w:rPr>
          <w:vertAlign w:val="superscript"/>
        </w:rPr>
        <w:footnoteReference w:id="47"/>
      </w:r>
      <w:bookmarkEnd w:id="130"/>
      <w:bookmarkEnd w:id="131"/>
      <w:bookmarkEnd w:id="132"/>
      <w:bookmarkEnd w:id="133"/>
      <w:bookmarkEnd w:id="134"/>
      <w:bookmarkEnd w:id="13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77"/>
        <w:gridCol w:w="1867"/>
        <w:gridCol w:w="1492"/>
        <w:gridCol w:w="1681"/>
        <w:gridCol w:w="1120"/>
        <w:gridCol w:w="2051"/>
      </w:tblGrid>
      <w:tr w:rsidR="007E2DEE" w:rsidRPr="004373F4" w:rsidTr="00137A51">
        <w:trPr>
          <w:cantSplit/>
          <w:tblHeader/>
          <w:jc w:val="center"/>
        </w:trPr>
        <w:tc>
          <w:tcPr>
            <w:tcW w:w="580" w:type="pct"/>
            <w:vMerge w:val="restart"/>
            <w:shd w:val="clear" w:color="auto" w:fill="BFBFBF"/>
            <w:vAlign w:val="center"/>
          </w:tcPr>
          <w:p w:rsidR="007E2DEE" w:rsidRPr="00A94D89" w:rsidRDefault="007E2DEE" w:rsidP="00860D39">
            <w:pPr>
              <w:pStyle w:val="Tabelanagwek"/>
              <w:rPr>
                <w:rFonts w:cs="Calibri"/>
                <w:lang w:eastAsia="en-US"/>
              </w:rPr>
            </w:pPr>
            <w:r w:rsidRPr="00A94D89">
              <w:rPr>
                <w:rFonts w:cs="Calibri"/>
                <w:lang w:eastAsia="en-US"/>
              </w:rPr>
              <w:t>Nr JCWPd</w:t>
            </w:r>
          </w:p>
        </w:tc>
        <w:tc>
          <w:tcPr>
            <w:tcW w:w="1005" w:type="pct"/>
            <w:vMerge w:val="restart"/>
            <w:shd w:val="clear" w:color="auto" w:fill="BFBFBF"/>
            <w:vAlign w:val="center"/>
          </w:tcPr>
          <w:p w:rsidR="007E2DEE" w:rsidRPr="00A94D89" w:rsidRDefault="007E2DEE" w:rsidP="00860D39">
            <w:pPr>
              <w:pStyle w:val="Tabelanagwek"/>
              <w:rPr>
                <w:rFonts w:cs="Calibri"/>
                <w:lang w:eastAsia="en-US"/>
              </w:rPr>
            </w:pPr>
            <w:r w:rsidRPr="00A94D89">
              <w:rPr>
                <w:rFonts w:cs="Calibri"/>
                <w:lang w:eastAsia="en-US"/>
              </w:rPr>
              <w:t>Europejski kod JCWPd</w:t>
            </w:r>
          </w:p>
        </w:tc>
        <w:tc>
          <w:tcPr>
            <w:tcW w:w="1708" w:type="pct"/>
            <w:gridSpan w:val="2"/>
            <w:shd w:val="clear" w:color="auto" w:fill="BFBFBF"/>
            <w:vAlign w:val="center"/>
          </w:tcPr>
          <w:p w:rsidR="007E2DEE" w:rsidRPr="00A94D89" w:rsidRDefault="007E2DEE" w:rsidP="00860D39">
            <w:pPr>
              <w:pStyle w:val="Tabelanagwek"/>
              <w:rPr>
                <w:rFonts w:cs="Calibri"/>
                <w:lang w:eastAsia="en-US"/>
              </w:rPr>
            </w:pPr>
            <w:r w:rsidRPr="00A94D89">
              <w:rPr>
                <w:rFonts w:cs="Calibri"/>
                <w:lang w:eastAsia="en-US"/>
              </w:rPr>
              <w:t>Ocena stanu</w:t>
            </w:r>
          </w:p>
        </w:tc>
        <w:tc>
          <w:tcPr>
            <w:tcW w:w="603" w:type="pct"/>
            <w:vMerge w:val="restart"/>
            <w:shd w:val="clear" w:color="auto" w:fill="BFBFBF"/>
            <w:vAlign w:val="center"/>
          </w:tcPr>
          <w:p w:rsidR="007E2DEE" w:rsidRPr="00A94D89" w:rsidRDefault="007E2DEE" w:rsidP="00860D39">
            <w:pPr>
              <w:pStyle w:val="Tabelanagwek"/>
              <w:rPr>
                <w:rFonts w:cs="Calibri"/>
                <w:lang w:eastAsia="en-US"/>
              </w:rPr>
            </w:pPr>
            <w:r w:rsidRPr="00A94D89">
              <w:rPr>
                <w:rFonts w:cs="Calibri"/>
                <w:lang w:eastAsia="en-US"/>
              </w:rPr>
              <w:t>Status JCWPd</w:t>
            </w:r>
          </w:p>
        </w:tc>
        <w:tc>
          <w:tcPr>
            <w:tcW w:w="1104" w:type="pct"/>
            <w:vMerge w:val="restart"/>
            <w:shd w:val="clear" w:color="auto" w:fill="BFBFBF"/>
            <w:vAlign w:val="center"/>
          </w:tcPr>
          <w:p w:rsidR="007E2DEE" w:rsidRPr="00A94D89" w:rsidRDefault="007E2DEE" w:rsidP="00860D39">
            <w:pPr>
              <w:pStyle w:val="Tabelanagwek"/>
              <w:rPr>
                <w:rFonts w:cs="Calibri"/>
                <w:lang w:eastAsia="en-US"/>
              </w:rPr>
            </w:pPr>
            <w:r w:rsidRPr="00A94D89">
              <w:rPr>
                <w:rFonts w:cs="Calibri"/>
                <w:lang w:eastAsia="en-US"/>
              </w:rPr>
              <w:t>Ocena ryzyka nieosiągnięcia celów środowiskowych</w:t>
            </w:r>
          </w:p>
        </w:tc>
      </w:tr>
      <w:tr w:rsidR="007E2DEE" w:rsidRPr="00B426E1" w:rsidTr="00137A51">
        <w:trPr>
          <w:cantSplit/>
          <w:tblHeader/>
          <w:jc w:val="center"/>
        </w:trPr>
        <w:tc>
          <w:tcPr>
            <w:tcW w:w="580" w:type="pct"/>
            <w:vMerge/>
            <w:tcBorders>
              <w:bottom w:val="single" w:sz="4" w:space="0" w:color="auto"/>
            </w:tcBorders>
            <w:shd w:val="clear" w:color="auto" w:fill="BFBFBF"/>
            <w:vAlign w:val="center"/>
          </w:tcPr>
          <w:p w:rsidR="007E2DEE" w:rsidRPr="00A94D89" w:rsidRDefault="007E2DEE" w:rsidP="00860D39">
            <w:pPr>
              <w:pStyle w:val="Tabelatre"/>
              <w:rPr>
                <w:rFonts w:cs="Calibri"/>
                <w:lang w:eastAsia="en-US"/>
              </w:rPr>
            </w:pPr>
          </w:p>
        </w:tc>
        <w:tc>
          <w:tcPr>
            <w:tcW w:w="1005" w:type="pct"/>
            <w:vMerge/>
            <w:tcBorders>
              <w:bottom w:val="single" w:sz="4" w:space="0" w:color="auto"/>
            </w:tcBorders>
            <w:shd w:val="clear" w:color="auto" w:fill="BFBFBF"/>
            <w:vAlign w:val="center"/>
          </w:tcPr>
          <w:p w:rsidR="007E2DEE" w:rsidRPr="00A94D89" w:rsidRDefault="007E2DEE" w:rsidP="00860D39">
            <w:pPr>
              <w:pStyle w:val="Tabelatre"/>
              <w:rPr>
                <w:rFonts w:cs="Calibri"/>
                <w:lang w:eastAsia="en-US"/>
              </w:rPr>
            </w:pPr>
          </w:p>
        </w:tc>
        <w:tc>
          <w:tcPr>
            <w:tcW w:w="803" w:type="pct"/>
            <w:tcBorders>
              <w:bottom w:val="single" w:sz="4" w:space="0" w:color="auto"/>
            </w:tcBorders>
            <w:shd w:val="clear" w:color="auto" w:fill="BFBFBF"/>
            <w:vAlign w:val="center"/>
          </w:tcPr>
          <w:p w:rsidR="007E2DEE" w:rsidRPr="00A94D89" w:rsidRDefault="007E2DEE" w:rsidP="00860D39">
            <w:pPr>
              <w:pStyle w:val="Tabelatre"/>
              <w:rPr>
                <w:rFonts w:cs="Calibri"/>
                <w:lang w:eastAsia="en-US"/>
              </w:rPr>
            </w:pPr>
            <w:r w:rsidRPr="00A94D89">
              <w:rPr>
                <w:rFonts w:cs="Calibri"/>
                <w:lang w:eastAsia="en-US"/>
              </w:rPr>
              <w:t>ilościowego</w:t>
            </w:r>
          </w:p>
        </w:tc>
        <w:tc>
          <w:tcPr>
            <w:tcW w:w="905" w:type="pct"/>
            <w:tcBorders>
              <w:bottom w:val="single" w:sz="4" w:space="0" w:color="auto"/>
            </w:tcBorders>
            <w:shd w:val="clear" w:color="auto" w:fill="BFBFBF"/>
            <w:vAlign w:val="center"/>
          </w:tcPr>
          <w:p w:rsidR="007E2DEE" w:rsidRPr="00A94D89" w:rsidRDefault="007E2DEE" w:rsidP="00860D39">
            <w:pPr>
              <w:pStyle w:val="Tabelatre"/>
              <w:rPr>
                <w:rFonts w:cs="Calibri"/>
                <w:lang w:eastAsia="en-US"/>
              </w:rPr>
            </w:pPr>
            <w:r w:rsidRPr="00A94D89">
              <w:rPr>
                <w:rFonts w:cs="Calibri"/>
                <w:lang w:eastAsia="en-US"/>
              </w:rPr>
              <w:t>chemicznego</w:t>
            </w:r>
          </w:p>
        </w:tc>
        <w:tc>
          <w:tcPr>
            <w:tcW w:w="603" w:type="pct"/>
            <w:vMerge/>
            <w:tcBorders>
              <w:bottom w:val="single" w:sz="4" w:space="0" w:color="auto"/>
            </w:tcBorders>
            <w:shd w:val="clear" w:color="auto" w:fill="BFBFBF"/>
          </w:tcPr>
          <w:p w:rsidR="007E2DEE" w:rsidRPr="00A94D89" w:rsidRDefault="007E2DEE" w:rsidP="00860D39">
            <w:pPr>
              <w:pStyle w:val="Tabelatre"/>
              <w:rPr>
                <w:rFonts w:cs="Calibri"/>
                <w:lang w:eastAsia="en-US"/>
              </w:rPr>
            </w:pPr>
          </w:p>
        </w:tc>
        <w:tc>
          <w:tcPr>
            <w:tcW w:w="1104" w:type="pct"/>
            <w:vMerge/>
            <w:tcBorders>
              <w:bottom w:val="single" w:sz="4" w:space="0" w:color="auto"/>
            </w:tcBorders>
            <w:shd w:val="clear" w:color="auto" w:fill="BFBFBF"/>
            <w:vAlign w:val="center"/>
          </w:tcPr>
          <w:p w:rsidR="007E2DEE" w:rsidRPr="00A94D89" w:rsidRDefault="007E2DEE" w:rsidP="00860D39">
            <w:pPr>
              <w:pStyle w:val="Tabelatre"/>
              <w:rPr>
                <w:rFonts w:cs="Calibri"/>
                <w:lang w:eastAsia="en-US"/>
              </w:rPr>
            </w:pPr>
          </w:p>
        </w:tc>
      </w:tr>
      <w:tr w:rsidR="007E2DEE" w:rsidRPr="00B426E1" w:rsidTr="00137A51">
        <w:trPr>
          <w:cantSplit/>
          <w:trHeight w:val="284"/>
          <w:jc w:val="center"/>
        </w:trPr>
        <w:tc>
          <w:tcPr>
            <w:tcW w:w="580" w:type="pct"/>
            <w:vAlign w:val="center"/>
          </w:tcPr>
          <w:p w:rsidR="007E2DEE" w:rsidRPr="00A94D89" w:rsidRDefault="007E2DEE" w:rsidP="00860D39">
            <w:pPr>
              <w:pStyle w:val="Tabelatre"/>
              <w:rPr>
                <w:rFonts w:cs="Calibri"/>
                <w:lang w:eastAsia="en-US"/>
              </w:rPr>
            </w:pPr>
            <w:r w:rsidRPr="00A94D89">
              <w:rPr>
                <w:rFonts w:cs="Calibri"/>
                <w:lang w:eastAsia="en-US"/>
              </w:rPr>
              <w:t>99</w:t>
            </w:r>
          </w:p>
        </w:tc>
        <w:tc>
          <w:tcPr>
            <w:tcW w:w="1005" w:type="pct"/>
            <w:vAlign w:val="center"/>
          </w:tcPr>
          <w:p w:rsidR="007E2DEE" w:rsidRPr="00A94D89" w:rsidRDefault="007E2DEE" w:rsidP="00860D39">
            <w:pPr>
              <w:pStyle w:val="Tabelatre"/>
              <w:rPr>
                <w:rFonts w:cs="Calibri"/>
                <w:lang w:eastAsia="en-US"/>
              </w:rPr>
            </w:pPr>
            <w:r w:rsidRPr="00A94D89">
              <w:rPr>
                <w:rFonts w:cs="Calibri"/>
                <w:lang w:eastAsia="en-US"/>
              </w:rPr>
              <w:t>PLGW600099</w:t>
            </w:r>
          </w:p>
        </w:tc>
        <w:tc>
          <w:tcPr>
            <w:tcW w:w="803" w:type="pct"/>
            <w:vAlign w:val="center"/>
          </w:tcPr>
          <w:p w:rsidR="007E2DEE" w:rsidRPr="00A94D89" w:rsidRDefault="007E2DEE" w:rsidP="00860D39">
            <w:pPr>
              <w:pStyle w:val="Tabelatre"/>
              <w:rPr>
                <w:rFonts w:cs="Calibri"/>
                <w:lang w:eastAsia="en-US"/>
              </w:rPr>
            </w:pPr>
            <w:r w:rsidRPr="00A94D89">
              <w:rPr>
                <w:rFonts w:cs="Calibri"/>
                <w:lang w:eastAsia="en-US"/>
              </w:rPr>
              <w:t>dobry</w:t>
            </w:r>
          </w:p>
        </w:tc>
        <w:tc>
          <w:tcPr>
            <w:tcW w:w="905" w:type="pct"/>
            <w:vAlign w:val="center"/>
          </w:tcPr>
          <w:p w:rsidR="007E2DEE" w:rsidRPr="00A94D89" w:rsidRDefault="007E2DEE" w:rsidP="00860D39">
            <w:pPr>
              <w:pStyle w:val="Tabelatre"/>
              <w:rPr>
                <w:rFonts w:cs="Calibri"/>
                <w:lang w:eastAsia="en-US"/>
              </w:rPr>
            </w:pPr>
            <w:r w:rsidRPr="00A94D89">
              <w:rPr>
                <w:rFonts w:cs="Calibri"/>
                <w:lang w:eastAsia="en-US"/>
              </w:rPr>
              <w:t>dobry</w:t>
            </w:r>
          </w:p>
        </w:tc>
        <w:tc>
          <w:tcPr>
            <w:tcW w:w="603" w:type="pct"/>
            <w:vAlign w:val="center"/>
          </w:tcPr>
          <w:p w:rsidR="007E2DEE" w:rsidRPr="00A94D89" w:rsidRDefault="007E2DEE" w:rsidP="00860D39">
            <w:pPr>
              <w:pStyle w:val="Tabelatre"/>
              <w:rPr>
                <w:rFonts w:cs="Calibri"/>
                <w:lang w:eastAsia="en-US"/>
              </w:rPr>
            </w:pPr>
            <w:r w:rsidRPr="00A94D89">
              <w:rPr>
                <w:rFonts w:cs="Calibri"/>
                <w:lang w:eastAsia="en-US"/>
              </w:rPr>
              <w:t>dobry</w:t>
            </w:r>
          </w:p>
        </w:tc>
        <w:tc>
          <w:tcPr>
            <w:tcW w:w="1104" w:type="pct"/>
            <w:vAlign w:val="center"/>
          </w:tcPr>
          <w:p w:rsidR="007E2DEE" w:rsidRPr="00A94D89" w:rsidRDefault="007E2DEE" w:rsidP="00860D39">
            <w:pPr>
              <w:pStyle w:val="Tabelatre"/>
              <w:rPr>
                <w:rFonts w:cs="Calibri"/>
                <w:lang w:eastAsia="en-US"/>
              </w:rPr>
            </w:pPr>
            <w:r w:rsidRPr="00A94D89">
              <w:rPr>
                <w:rFonts w:cs="Calibri"/>
                <w:lang w:eastAsia="en-US"/>
              </w:rPr>
              <w:t>niezagrożona</w:t>
            </w:r>
          </w:p>
        </w:tc>
      </w:tr>
    </w:tbl>
    <w:p w:rsidR="007E2DEE" w:rsidRDefault="007E2DEE" w:rsidP="00B3268F">
      <w:pPr>
        <w:rPr>
          <w:rStyle w:val="Strong"/>
          <w:bCs/>
          <w:lang w:eastAsia="en-US"/>
        </w:rPr>
      </w:pPr>
    </w:p>
    <w:p w:rsidR="007E2DEE" w:rsidRDefault="007E2DEE" w:rsidP="00B3268F">
      <w:pPr>
        <w:rPr>
          <w:rStyle w:val="Strong"/>
          <w:bCs/>
          <w:lang w:eastAsia="en-US"/>
        </w:rPr>
      </w:pPr>
      <w:r>
        <w:rPr>
          <w:rStyle w:val="Strong"/>
          <w:bCs/>
          <w:lang w:eastAsia="en-US"/>
        </w:rPr>
        <w:t>Główne zbiorniki wód podziemnych (GZWP)</w:t>
      </w:r>
    </w:p>
    <w:p w:rsidR="007E2DEE" w:rsidRDefault="007E2DEE" w:rsidP="002C5AFF">
      <w:pPr>
        <w:pStyle w:val="Tre"/>
        <w:rPr>
          <w:rStyle w:val="Strong"/>
          <w:rFonts w:cs="Calibri"/>
          <w:b w:val="0"/>
          <w:lang w:eastAsia="pl-PL"/>
        </w:rPr>
      </w:pPr>
      <w:r w:rsidRPr="003D31F2">
        <w:rPr>
          <w:rStyle w:val="Strong"/>
          <w:rFonts w:cs="Calibri"/>
          <w:b w:val="0"/>
          <w:lang w:eastAsia="pl-PL"/>
        </w:rPr>
        <w:t xml:space="preserve">Miasto Częstochowa jest położone na obszarze GZWP nr 326. Zajmuje on wschodnią część miasta i rozciąga się, aż po wychodnie utworów kredowych w odległości ponad </w:t>
      </w:r>
      <w:smartTag w:uri="urn:schemas-microsoft-com:office:smarttags" w:element="metricconverter">
        <w:smartTagPr>
          <w:attr w:name="ProductID" w:val="20 km"/>
        </w:smartTagPr>
        <w:r w:rsidRPr="003D31F2">
          <w:rPr>
            <w:rStyle w:val="Strong"/>
            <w:rFonts w:cs="Calibri"/>
            <w:b w:val="0"/>
            <w:lang w:eastAsia="pl-PL"/>
          </w:rPr>
          <w:t>20 km</w:t>
        </w:r>
      </w:smartTag>
      <w:r w:rsidRPr="003D31F2">
        <w:rPr>
          <w:rStyle w:val="Strong"/>
          <w:rFonts w:cs="Calibri"/>
          <w:b w:val="0"/>
          <w:lang w:eastAsia="pl-PL"/>
        </w:rPr>
        <w:t xml:space="preserve"> od Częstochowy. Jest to bardzo rozległy i zasobny zbiornik wód szczelinowo-krasowych i szczelinowo-krasowo-porowych. Powierzchnia całego zbiornika wynosi 3 257 km</w:t>
      </w:r>
      <w:r w:rsidRPr="003D31F2">
        <w:rPr>
          <w:rStyle w:val="Strong"/>
          <w:rFonts w:cs="Calibri"/>
          <w:b w:val="0"/>
          <w:vertAlign w:val="superscript"/>
          <w:lang w:eastAsia="pl-PL"/>
        </w:rPr>
        <w:t>2</w:t>
      </w:r>
      <w:r w:rsidRPr="003D31F2">
        <w:rPr>
          <w:rStyle w:val="Strong"/>
          <w:rFonts w:cs="Calibri"/>
          <w:b w:val="0"/>
          <w:lang w:eastAsia="pl-PL"/>
        </w:rPr>
        <w:t>. Jego zasobność szacowana jest na 1 020 tys. m</w:t>
      </w:r>
      <w:r w:rsidRPr="003D31F2">
        <w:rPr>
          <w:rStyle w:val="Strong"/>
          <w:rFonts w:cs="Calibri"/>
          <w:b w:val="0"/>
          <w:vertAlign w:val="superscript"/>
          <w:lang w:eastAsia="pl-PL"/>
        </w:rPr>
        <w:t>3</w:t>
      </w:r>
      <w:r w:rsidRPr="003D31F2">
        <w:rPr>
          <w:rStyle w:val="Strong"/>
          <w:rFonts w:cs="Calibri"/>
          <w:b w:val="0"/>
          <w:lang w:eastAsia="pl-PL"/>
        </w:rPr>
        <w:t>/d, moduł zasobów dyspozycyjnych wynosi 313 m</w:t>
      </w:r>
      <w:r w:rsidRPr="003D31F2">
        <w:rPr>
          <w:rStyle w:val="Strong"/>
          <w:rFonts w:cs="Calibri"/>
          <w:b w:val="0"/>
          <w:vertAlign w:val="superscript"/>
          <w:lang w:eastAsia="pl-PL"/>
        </w:rPr>
        <w:t>3</w:t>
      </w:r>
      <w:r w:rsidRPr="003D31F2">
        <w:rPr>
          <w:rStyle w:val="Strong"/>
          <w:rFonts w:cs="Calibri"/>
          <w:b w:val="0"/>
          <w:lang w:eastAsia="pl-PL"/>
        </w:rPr>
        <w:t>/d km</w:t>
      </w:r>
      <w:r w:rsidRPr="003D31F2">
        <w:rPr>
          <w:rStyle w:val="Strong"/>
          <w:rFonts w:cs="Calibri"/>
          <w:b w:val="0"/>
          <w:vertAlign w:val="superscript"/>
          <w:lang w:eastAsia="pl-PL"/>
        </w:rPr>
        <w:t>2</w:t>
      </w:r>
      <w:r w:rsidRPr="003D31F2">
        <w:rPr>
          <w:rStyle w:val="Strong"/>
          <w:rFonts w:cs="Calibri"/>
          <w:b w:val="0"/>
          <w:lang w:eastAsia="pl-PL"/>
        </w:rPr>
        <w:t>. Obliczone zasoby odnawialne wynoszą 1332 018 m</w:t>
      </w:r>
      <w:r w:rsidRPr="003D31F2">
        <w:rPr>
          <w:rStyle w:val="Strong"/>
          <w:rFonts w:cs="Calibri"/>
          <w:b w:val="0"/>
          <w:vertAlign w:val="superscript"/>
          <w:lang w:eastAsia="pl-PL"/>
        </w:rPr>
        <w:t>3</w:t>
      </w:r>
      <w:r w:rsidRPr="003D31F2">
        <w:rPr>
          <w:rStyle w:val="Strong"/>
          <w:rFonts w:cs="Calibri"/>
          <w:b w:val="0"/>
          <w:lang w:eastAsia="pl-PL"/>
        </w:rPr>
        <w:t xml:space="preserve">/d. Głębokość ujęć wynosi przeciętnie </w:t>
      </w:r>
      <w:smartTag w:uri="urn:schemas-microsoft-com:office:smarttags" w:element="metricconverter">
        <w:smartTagPr>
          <w:attr w:name="ProductID" w:val="160 m"/>
        </w:smartTagPr>
        <w:r w:rsidRPr="003D31F2">
          <w:rPr>
            <w:rStyle w:val="Strong"/>
            <w:rFonts w:cs="Calibri"/>
            <w:b w:val="0"/>
            <w:lang w:eastAsia="pl-PL"/>
          </w:rPr>
          <w:t>160 m</w:t>
        </w:r>
      </w:smartTag>
      <w:r w:rsidRPr="003D31F2">
        <w:rPr>
          <w:rStyle w:val="Strong"/>
          <w:rFonts w:cs="Calibri"/>
          <w:b w:val="0"/>
          <w:lang w:eastAsia="pl-PL"/>
        </w:rPr>
        <w:t>. GZWP jest intensywnie eksploatowany przez ujęcia komunalne i przemysłowe od Krakowa po Wieluń. Budowa geologiczna zbiornika nr 326 oraz bardzo słaby stopień naturalnej izolacji warstwy wodonośnej i szczelinowo-krasowe warunki migracji wód i zanieczyszczeń (duże prędkości filtracji, jak również możliwość występowania fluacji) powodują, że zbiornik ten na terenie Częstochowy jest stale narażony na możliwość szybkiego zanieczyszczenia</w:t>
      </w:r>
      <w:r w:rsidRPr="003D31F2">
        <w:rPr>
          <w:rStyle w:val="FootnoteReference"/>
          <w:rFonts w:cs="Calibri"/>
        </w:rPr>
        <w:footnoteReference w:id="48"/>
      </w:r>
      <w:r w:rsidRPr="003D31F2">
        <w:rPr>
          <w:rStyle w:val="Strong"/>
          <w:rFonts w:cs="Calibri"/>
          <w:b w:val="0"/>
          <w:lang w:eastAsia="pl-PL"/>
        </w:rPr>
        <w:t>.</w:t>
      </w:r>
    </w:p>
    <w:p w:rsidR="007E2DEE" w:rsidRPr="002C5AFF" w:rsidRDefault="007E2DEE" w:rsidP="002C5AFF">
      <w:pPr>
        <w:pStyle w:val="Tre"/>
      </w:pPr>
      <w:r w:rsidRPr="002C5AFF">
        <w:t>Ocena jakości wód podziemnych dokonywana jest na podstawie Rozporządzenia Ministra Środowiska w sprawie kryteriów i sposobu oceny stanu jednolitych części wód podziemnych (Dz. U. 2016 poz. 85), zgodnie z którym klasyfikacja elementów fizykochemicznych stanu wód podziemnych obejmuje pięć następujących klas jakości wód podziemnych:</w:t>
      </w:r>
    </w:p>
    <w:p w:rsidR="007E2DEE" w:rsidRPr="00BA13E1" w:rsidRDefault="007E2DEE" w:rsidP="00860D39">
      <w:pPr>
        <w:pStyle w:val="ListParagraph"/>
      </w:pPr>
      <w:r w:rsidRPr="00BA13E1">
        <w:t>klasa I – wody bardzo dobrej jakości, w których: a) wartości elementów fizykochemicznych są kształtowane wyłącznie w efekcie naturalnych procesów zach</w:t>
      </w:r>
      <w:r>
        <w:t xml:space="preserve">odzących w wodach podziemnych i </w:t>
      </w:r>
      <w:r w:rsidRPr="00BA13E1">
        <w:t>mieszczą się w zakresie tła hydrogeochemicznego, b) wartości elementów fizykochemicznych nie wskazują n</w:t>
      </w:r>
      <w:r>
        <w:t>a wpływ działalności człowieka;</w:t>
      </w:r>
    </w:p>
    <w:p w:rsidR="007E2DEE" w:rsidRPr="00BA13E1" w:rsidRDefault="007E2DEE" w:rsidP="00860D39">
      <w:pPr>
        <w:pStyle w:val="ListParagraph"/>
      </w:pPr>
      <w:r w:rsidRPr="00BA13E1">
        <w:t xml:space="preserve">klasa II – wody dobrej jakości, w których: a) wartości niektórych elementów fizykochemicznych są podwyższone w wyniku naturalnych procesów zachodzących w wodach podziemnych, b) wartości elementów fizykochemicznych nie wskazują na wpływ działalności człowieka albo jest to wpływ bardzo słaby; </w:t>
      </w:r>
    </w:p>
    <w:p w:rsidR="007E2DEE" w:rsidRPr="00BA13E1" w:rsidRDefault="007E2DEE" w:rsidP="00860D39">
      <w:pPr>
        <w:pStyle w:val="ListParagraph"/>
      </w:pPr>
      <w:r w:rsidRPr="00BA13E1">
        <w:t xml:space="preserve">klasa III – wody zadowalającej jakości, w których wartości elementów fizykochemicznych są podwyższone w wyniku naturalnych procesów zachodzących w wodach podziemnych lub słabego wpływu działalności człowieka; </w:t>
      </w:r>
    </w:p>
    <w:p w:rsidR="007E2DEE" w:rsidRPr="00BA13E1" w:rsidRDefault="007E2DEE" w:rsidP="00860D39">
      <w:pPr>
        <w:pStyle w:val="ListParagraph"/>
      </w:pPr>
      <w:r w:rsidRPr="00BA13E1">
        <w:t xml:space="preserve">klasa IV – wody niezadowalającej jakości, w których wartości elementów fizykochemicznych są podwyższone w wyniku naturalnych procesów zachodzących w wodach podziemnych oraz wyraźnego wpływu działalności człowieka; </w:t>
      </w:r>
    </w:p>
    <w:p w:rsidR="007E2DEE" w:rsidRPr="00BA13E1" w:rsidRDefault="007E2DEE" w:rsidP="00860D39">
      <w:pPr>
        <w:pStyle w:val="ListParagraph"/>
      </w:pPr>
      <w:r w:rsidRPr="00BA13E1">
        <w:t>klasa V – wody złej jakości, w których wartości elementów fizykochemicznych potwierdzają znaczący wpływ działalności człowieka.</w:t>
      </w:r>
    </w:p>
    <w:p w:rsidR="007E2DEE" w:rsidRPr="003D31F2" w:rsidRDefault="007E2DEE" w:rsidP="00860D39">
      <w:pPr>
        <w:pStyle w:val="Tre"/>
      </w:pPr>
      <w:r w:rsidRPr="00BA13E1">
        <w:t>W 2017 r. badania monitoringowe wykonywane były w obrębie wyznaczonej JCWPd (nr 99), w 3 punktach kontrolnych</w:t>
      </w:r>
      <w:r>
        <w:t xml:space="preserve"> położonych na terenie Częstochowy</w:t>
      </w:r>
      <w:r w:rsidRPr="00BA13E1">
        <w:t>, dla których dokonano klasyfikacji. Wody te charakteryzują się na ogół dobrym stanem i odpowiadają wodom dobrej jakości. Niestety w jednym punkcie wody zaklasyfikowano do wód niezadowalającej jakości (wody IV klasy jakości – 1 punkt)</w:t>
      </w:r>
      <w:bookmarkStart w:id="136" w:name="_Toc451338921"/>
      <w:bookmarkStart w:id="137" w:name="_Toc458159058"/>
      <w:bookmarkStart w:id="138" w:name="_Toc458161577"/>
      <w:bookmarkStart w:id="139" w:name="_Toc461315834"/>
      <w:r w:rsidRPr="00BA13E1">
        <w:t xml:space="preserve">. W przypadku jednego punktu zanotowano </w:t>
      </w:r>
      <w:r w:rsidRPr="003D31F2">
        <w:t>spadek jakości wód z II klasy w latach 2014-2016 do III klasy w 2017 r.</w:t>
      </w:r>
    </w:p>
    <w:p w:rsidR="007E2DEE" w:rsidRPr="00BA13E1" w:rsidRDefault="007E2DEE" w:rsidP="00860D39">
      <w:pPr>
        <w:pStyle w:val="Tre"/>
      </w:pPr>
      <w:r w:rsidRPr="003D31F2">
        <w:t>Należy również zwrócić uwagę, iż miasto Częstochowa zasilane jest w wodę przeznaczoną do spożycia przez ludzi także ze studzien, które są położone na terenie JCWPd 98 (ujęcie wielootworowe Łobodno PWiK Okręgu Częstochowskiego SA w Częstochowie).</w:t>
      </w:r>
    </w:p>
    <w:p w:rsidR="007E2DEE" w:rsidRPr="00BA13E1" w:rsidRDefault="007E2DEE">
      <w:pPr>
        <w:spacing w:line="240" w:lineRule="auto"/>
        <w:ind w:firstLine="360"/>
        <w:rPr>
          <w:rFonts w:ascii="Calibri" w:hAnsi="Calibri" w:cs="Calibri"/>
          <w:lang w:val="pl-PL"/>
        </w:rPr>
      </w:pPr>
      <w:r w:rsidRPr="00BA13E1">
        <w:rPr>
          <w:rFonts w:ascii="Calibri" w:hAnsi="Calibri" w:cs="Calibri"/>
          <w:lang w:val="pl-PL"/>
        </w:rPr>
        <w:br w:type="page"/>
      </w:r>
    </w:p>
    <w:p w:rsidR="007E2DEE" w:rsidRPr="00BA13E1" w:rsidRDefault="007E2DEE">
      <w:pPr>
        <w:spacing w:line="240" w:lineRule="auto"/>
        <w:ind w:firstLine="360"/>
        <w:rPr>
          <w:rFonts w:ascii="Calibri" w:hAnsi="Calibri" w:cs="Calibri"/>
          <w:lang w:val="pl-PL"/>
        </w:rPr>
        <w:sectPr w:rsidR="007E2DEE" w:rsidRPr="00BA13E1" w:rsidSect="007203E3">
          <w:pgSz w:w="11906" w:h="16838"/>
          <w:pgMar w:top="1417" w:right="1417" w:bottom="1417" w:left="1417" w:header="708" w:footer="708" w:gutter="0"/>
          <w:cols w:space="708"/>
          <w:docGrid w:linePitch="360"/>
        </w:sectPr>
      </w:pPr>
    </w:p>
    <w:p w:rsidR="007E2DEE" w:rsidRPr="00BA13E1" w:rsidRDefault="007E2DEE" w:rsidP="00860D39">
      <w:pPr>
        <w:pStyle w:val="Podpistabela"/>
      </w:pPr>
      <w:bookmarkStart w:id="140" w:name="_Toc520294908"/>
      <w:r w:rsidRPr="00BA13E1">
        <w:t xml:space="preserve">Tabela </w:t>
      </w:r>
      <w:fldSimple w:instr=" SEQ Tabela \* ARABIC ">
        <w:r>
          <w:rPr>
            <w:noProof/>
          </w:rPr>
          <w:t>19</w:t>
        </w:r>
      </w:fldSimple>
      <w:r w:rsidRPr="00BA13E1">
        <w:t>. Klasyfikacja wód podziemnych – wyniki badań monitoringowych w 2017 r. w obrębie JCWPd nr 99 na terenie Miasta Częstochowa</w:t>
      </w:r>
      <w:r w:rsidRPr="00860D39">
        <w:rPr>
          <w:vertAlign w:val="superscript"/>
        </w:rPr>
        <w:footnoteReference w:id="49"/>
      </w:r>
      <w:bookmarkEnd w:id="14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998"/>
        <w:gridCol w:w="1148"/>
        <w:gridCol w:w="1145"/>
        <w:gridCol w:w="715"/>
        <w:gridCol w:w="1004"/>
        <w:gridCol w:w="712"/>
        <w:gridCol w:w="1145"/>
        <w:gridCol w:w="1433"/>
        <w:gridCol w:w="718"/>
        <w:gridCol w:w="718"/>
        <w:gridCol w:w="715"/>
        <w:gridCol w:w="721"/>
        <w:gridCol w:w="1145"/>
        <w:gridCol w:w="859"/>
        <w:gridCol w:w="958"/>
      </w:tblGrid>
      <w:tr w:rsidR="007E2DEE" w:rsidRPr="004373F4" w:rsidTr="0009247D">
        <w:trPr>
          <w:trHeight w:val="285"/>
        </w:trPr>
        <w:tc>
          <w:tcPr>
            <w:tcW w:w="353" w:type="pct"/>
            <w:vMerge w:val="restart"/>
            <w:shd w:val="clear" w:color="auto" w:fill="A6A6A6"/>
            <w:noWrap/>
            <w:vAlign w:val="center"/>
          </w:tcPr>
          <w:p w:rsidR="007E2DEE" w:rsidRPr="00A94D89" w:rsidRDefault="007E2DEE" w:rsidP="00860D39">
            <w:pPr>
              <w:pStyle w:val="Tabelanagwek"/>
              <w:rPr>
                <w:rFonts w:cs="Calibri"/>
                <w:sz w:val="18"/>
                <w:szCs w:val="18"/>
              </w:rPr>
            </w:pPr>
            <w:r w:rsidRPr="00A94D89">
              <w:rPr>
                <w:rFonts w:cs="Calibri"/>
                <w:sz w:val="18"/>
                <w:szCs w:val="18"/>
              </w:rPr>
              <w:t>Nr punktu</w:t>
            </w:r>
          </w:p>
        </w:tc>
        <w:tc>
          <w:tcPr>
            <w:tcW w:w="406" w:type="pct"/>
            <w:vMerge w:val="restart"/>
            <w:shd w:val="clear" w:color="auto" w:fill="A6A6A6"/>
            <w:noWrap/>
            <w:vAlign w:val="center"/>
          </w:tcPr>
          <w:p w:rsidR="007E2DEE" w:rsidRPr="00A94D89" w:rsidRDefault="007E2DEE" w:rsidP="00860D39">
            <w:pPr>
              <w:pStyle w:val="Tabelanagwek"/>
              <w:rPr>
                <w:rFonts w:cs="Calibri"/>
                <w:sz w:val="18"/>
                <w:szCs w:val="18"/>
              </w:rPr>
            </w:pPr>
            <w:r w:rsidRPr="00A94D89">
              <w:rPr>
                <w:rFonts w:cs="Calibri"/>
                <w:sz w:val="18"/>
                <w:szCs w:val="18"/>
              </w:rPr>
              <w:t>Miejscowość</w:t>
            </w:r>
          </w:p>
        </w:tc>
        <w:tc>
          <w:tcPr>
            <w:tcW w:w="405" w:type="pct"/>
            <w:vMerge w:val="restart"/>
            <w:shd w:val="clear" w:color="auto" w:fill="A6A6A6"/>
            <w:noWrap/>
            <w:vAlign w:val="center"/>
          </w:tcPr>
          <w:p w:rsidR="007E2DEE" w:rsidRPr="00A94D89" w:rsidRDefault="007E2DEE" w:rsidP="00860D39">
            <w:pPr>
              <w:pStyle w:val="Tabelanagwek"/>
              <w:rPr>
                <w:rFonts w:cs="Calibri"/>
                <w:sz w:val="18"/>
                <w:szCs w:val="18"/>
              </w:rPr>
            </w:pPr>
            <w:r w:rsidRPr="00A94D89">
              <w:rPr>
                <w:rFonts w:cs="Calibri"/>
                <w:sz w:val="18"/>
                <w:szCs w:val="18"/>
              </w:rPr>
              <w:t>Gmina</w:t>
            </w:r>
          </w:p>
        </w:tc>
        <w:tc>
          <w:tcPr>
            <w:tcW w:w="253" w:type="pct"/>
            <w:vMerge w:val="restart"/>
            <w:shd w:val="clear" w:color="auto" w:fill="A6A6A6"/>
            <w:noWrap/>
            <w:vAlign w:val="center"/>
          </w:tcPr>
          <w:p w:rsidR="007E2DEE" w:rsidRPr="00A94D89" w:rsidRDefault="007E2DEE" w:rsidP="00860D39">
            <w:pPr>
              <w:pStyle w:val="Tabelanagwek"/>
              <w:rPr>
                <w:rFonts w:cs="Calibri"/>
                <w:sz w:val="18"/>
                <w:szCs w:val="18"/>
              </w:rPr>
            </w:pPr>
            <w:r w:rsidRPr="00A94D89">
              <w:rPr>
                <w:rFonts w:cs="Calibri"/>
                <w:sz w:val="18"/>
                <w:szCs w:val="18"/>
              </w:rPr>
              <w:t>Nr JCWPd</w:t>
            </w:r>
          </w:p>
        </w:tc>
        <w:tc>
          <w:tcPr>
            <w:tcW w:w="355" w:type="pct"/>
            <w:vMerge w:val="restart"/>
            <w:shd w:val="clear" w:color="auto" w:fill="A6A6A6"/>
            <w:noWrap/>
            <w:vAlign w:val="center"/>
          </w:tcPr>
          <w:p w:rsidR="007E2DEE" w:rsidRPr="00A94D89" w:rsidRDefault="007E2DEE" w:rsidP="00860D39">
            <w:pPr>
              <w:pStyle w:val="Tabelanagwek"/>
              <w:rPr>
                <w:rFonts w:cs="Calibri"/>
                <w:sz w:val="18"/>
                <w:szCs w:val="18"/>
              </w:rPr>
            </w:pPr>
            <w:r w:rsidRPr="00A94D89">
              <w:rPr>
                <w:rFonts w:cs="Calibri"/>
                <w:sz w:val="18"/>
                <w:szCs w:val="18"/>
              </w:rPr>
              <w:t>Nr GZWP</w:t>
            </w:r>
          </w:p>
        </w:tc>
        <w:tc>
          <w:tcPr>
            <w:tcW w:w="252" w:type="pct"/>
            <w:vMerge w:val="restart"/>
            <w:shd w:val="clear" w:color="auto" w:fill="A6A6A6"/>
            <w:noWrap/>
            <w:vAlign w:val="center"/>
          </w:tcPr>
          <w:p w:rsidR="007E2DEE" w:rsidRPr="00A94D89" w:rsidRDefault="007E2DEE" w:rsidP="00860D39">
            <w:pPr>
              <w:pStyle w:val="Tabelanagwek"/>
              <w:rPr>
                <w:rFonts w:cs="Calibri"/>
                <w:sz w:val="18"/>
                <w:szCs w:val="18"/>
              </w:rPr>
            </w:pPr>
            <w:r w:rsidRPr="00A94D89">
              <w:rPr>
                <w:rFonts w:cs="Calibri"/>
                <w:sz w:val="18"/>
                <w:szCs w:val="18"/>
              </w:rPr>
              <w:t>Rodzaj punktu</w:t>
            </w:r>
          </w:p>
        </w:tc>
        <w:tc>
          <w:tcPr>
            <w:tcW w:w="405" w:type="pct"/>
            <w:vMerge w:val="restart"/>
            <w:shd w:val="clear" w:color="auto" w:fill="A6A6A6"/>
            <w:noWrap/>
            <w:vAlign w:val="center"/>
          </w:tcPr>
          <w:p w:rsidR="007E2DEE" w:rsidRPr="00A94D89" w:rsidRDefault="007E2DEE" w:rsidP="00860D39">
            <w:pPr>
              <w:pStyle w:val="Tabelanagwek"/>
              <w:rPr>
                <w:rFonts w:cs="Calibri"/>
                <w:sz w:val="18"/>
                <w:szCs w:val="18"/>
              </w:rPr>
            </w:pPr>
            <w:r w:rsidRPr="00A94D89">
              <w:rPr>
                <w:rFonts w:cs="Calibri"/>
                <w:sz w:val="18"/>
                <w:szCs w:val="18"/>
              </w:rPr>
              <w:t>Głębokość punktu m ppt</w:t>
            </w:r>
          </w:p>
        </w:tc>
        <w:tc>
          <w:tcPr>
            <w:tcW w:w="507" w:type="pct"/>
            <w:vMerge w:val="restart"/>
            <w:shd w:val="clear" w:color="auto" w:fill="A6A6A6"/>
            <w:noWrap/>
            <w:vAlign w:val="center"/>
          </w:tcPr>
          <w:p w:rsidR="007E2DEE" w:rsidRPr="00A94D89" w:rsidRDefault="007E2DEE" w:rsidP="00860D39">
            <w:pPr>
              <w:pStyle w:val="Tabelanagwek"/>
              <w:rPr>
                <w:rFonts w:cs="Calibri"/>
                <w:sz w:val="18"/>
                <w:szCs w:val="18"/>
              </w:rPr>
            </w:pPr>
            <w:r w:rsidRPr="00A94D89">
              <w:rPr>
                <w:rFonts w:cs="Calibri"/>
                <w:sz w:val="18"/>
                <w:szCs w:val="18"/>
              </w:rPr>
              <w:t>Stratygrafia</w:t>
            </w:r>
          </w:p>
        </w:tc>
        <w:tc>
          <w:tcPr>
            <w:tcW w:w="1016" w:type="pct"/>
            <w:gridSpan w:val="4"/>
            <w:shd w:val="clear" w:color="auto" w:fill="A6A6A6"/>
            <w:noWrap/>
            <w:vAlign w:val="center"/>
          </w:tcPr>
          <w:p w:rsidR="007E2DEE" w:rsidRPr="00A94D89" w:rsidRDefault="007E2DEE" w:rsidP="00860D39">
            <w:pPr>
              <w:pStyle w:val="Tabelanagwek"/>
              <w:rPr>
                <w:rFonts w:cs="Calibri"/>
                <w:sz w:val="18"/>
                <w:szCs w:val="18"/>
              </w:rPr>
            </w:pPr>
            <w:r w:rsidRPr="00A94D89">
              <w:rPr>
                <w:rFonts w:cs="Calibri"/>
                <w:sz w:val="18"/>
                <w:szCs w:val="18"/>
              </w:rPr>
              <w:t>Klasa jakości</w:t>
            </w:r>
          </w:p>
        </w:tc>
        <w:tc>
          <w:tcPr>
            <w:tcW w:w="1048" w:type="pct"/>
            <w:gridSpan w:val="3"/>
            <w:shd w:val="clear" w:color="auto" w:fill="A6A6A6"/>
            <w:noWrap/>
            <w:vAlign w:val="center"/>
          </w:tcPr>
          <w:p w:rsidR="007E2DEE" w:rsidRPr="00A94D89" w:rsidRDefault="007E2DEE" w:rsidP="00860D39">
            <w:pPr>
              <w:pStyle w:val="Tabelanagwek"/>
              <w:rPr>
                <w:rFonts w:cs="Calibri"/>
                <w:bCs/>
                <w:sz w:val="18"/>
                <w:szCs w:val="18"/>
              </w:rPr>
            </w:pPr>
            <w:r w:rsidRPr="00A94D89">
              <w:rPr>
                <w:rFonts w:cs="Calibri"/>
                <w:bCs/>
                <w:sz w:val="18"/>
                <w:szCs w:val="18"/>
              </w:rPr>
              <w:t>Wskaźniki odpowiadające poszczególnym klasom jakości 2017</w:t>
            </w:r>
          </w:p>
        </w:tc>
      </w:tr>
      <w:tr w:rsidR="007E2DEE" w:rsidRPr="00B426E1" w:rsidTr="0009247D">
        <w:trPr>
          <w:trHeight w:val="450"/>
        </w:trPr>
        <w:tc>
          <w:tcPr>
            <w:tcW w:w="353" w:type="pct"/>
            <w:vMerge/>
            <w:shd w:val="clear" w:color="auto" w:fill="A6A6A6"/>
            <w:vAlign w:val="bottom"/>
          </w:tcPr>
          <w:p w:rsidR="007E2DEE" w:rsidRPr="00A94D89" w:rsidRDefault="007E2DEE" w:rsidP="00860D39">
            <w:pPr>
              <w:pStyle w:val="Tabelanagwek"/>
              <w:rPr>
                <w:rFonts w:cs="Calibri"/>
                <w:sz w:val="18"/>
                <w:szCs w:val="18"/>
              </w:rPr>
            </w:pPr>
          </w:p>
        </w:tc>
        <w:tc>
          <w:tcPr>
            <w:tcW w:w="406" w:type="pct"/>
            <w:vMerge/>
            <w:shd w:val="clear" w:color="auto" w:fill="A6A6A6"/>
            <w:vAlign w:val="bottom"/>
          </w:tcPr>
          <w:p w:rsidR="007E2DEE" w:rsidRPr="00A94D89" w:rsidRDefault="007E2DEE" w:rsidP="00860D39">
            <w:pPr>
              <w:pStyle w:val="Tabelanagwek"/>
              <w:rPr>
                <w:rFonts w:cs="Calibri"/>
                <w:sz w:val="18"/>
                <w:szCs w:val="18"/>
              </w:rPr>
            </w:pPr>
          </w:p>
        </w:tc>
        <w:tc>
          <w:tcPr>
            <w:tcW w:w="405" w:type="pct"/>
            <w:vMerge/>
            <w:shd w:val="clear" w:color="auto" w:fill="A6A6A6"/>
            <w:vAlign w:val="bottom"/>
          </w:tcPr>
          <w:p w:rsidR="007E2DEE" w:rsidRPr="00A94D89" w:rsidRDefault="007E2DEE" w:rsidP="00860D39">
            <w:pPr>
              <w:pStyle w:val="Tabelanagwek"/>
              <w:rPr>
                <w:rFonts w:cs="Calibri"/>
                <w:sz w:val="18"/>
                <w:szCs w:val="18"/>
              </w:rPr>
            </w:pPr>
          </w:p>
        </w:tc>
        <w:tc>
          <w:tcPr>
            <w:tcW w:w="253" w:type="pct"/>
            <w:vMerge/>
            <w:shd w:val="clear" w:color="auto" w:fill="A6A6A6"/>
            <w:vAlign w:val="bottom"/>
          </w:tcPr>
          <w:p w:rsidR="007E2DEE" w:rsidRPr="00A94D89" w:rsidRDefault="007E2DEE" w:rsidP="00860D39">
            <w:pPr>
              <w:pStyle w:val="Tabelanagwek"/>
              <w:rPr>
                <w:rFonts w:cs="Calibri"/>
                <w:sz w:val="18"/>
                <w:szCs w:val="18"/>
              </w:rPr>
            </w:pPr>
          </w:p>
        </w:tc>
        <w:tc>
          <w:tcPr>
            <w:tcW w:w="355" w:type="pct"/>
            <w:vMerge/>
            <w:shd w:val="clear" w:color="auto" w:fill="A6A6A6"/>
            <w:vAlign w:val="bottom"/>
          </w:tcPr>
          <w:p w:rsidR="007E2DEE" w:rsidRPr="00A94D89" w:rsidRDefault="007E2DEE" w:rsidP="00860D39">
            <w:pPr>
              <w:pStyle w:val="Tabelanagwek"/>
              <w:rPr>
                <w:rFonts w:cs="Calibri"/>
                <w:sz w:val="18"/>
                <w:szCs w:val="18"/>
              </w:rPr>
            </w:pPr>
          </w:p>
        </w:tc>
        <w:tc>
          <w:tcPr>
            <w:tcW w:w="252" w:type="pct"/>
            <w:vMerge/>
            <w:shd w:val="clear" w:color="auto" w:fill="A6A6A6"/>
            <w:vAlign w:val="bottom"/>
          </w:tcPr>
          <w:p w:rsidR="007E2DEE" w:rsidRPr="00A94D89" w:rsidRDefault="007E2DEE" w:rsidP="00860D39">
            <w:pPr>
              <w:pStyle w:val="Tabelanagwek"/>
              <w:rPr>
                <w:rFonts w:cs="Calibri"/>
                <w:sz w:val="18"/>
                <w:szCs w:val="18"/>
              </w:rPr>
            </w:pPr>
          </w:p>
        </w:tc>
        <w:tc>
          <w:tcPr>
            <w:tcW w:w="405" w:type="pct"/>
            <w:vMerge/>
            <w:shd w:val="clear" w:color="auto" w:fill="A6A6A6"/>
            <w:vAlign w:val="center"/>
          </w:tcPr>
          <w:p w:rsidR="007E2DEE" w:rsidRPr="00A94D89" w:rsidRDefault="007E2DEE" w:rsidP="00860D39">
            <w:pPr>
              <w:pStyle w:val="Tabelanagwek"/>
              <w:rPr>
                <w:rFonts w:cs="Calibri"/>
                <w:sz w:val="18"/>
                <w:szCs w:val="18"/>
              </w:rPr>
            </w:pPr>
          </w:p>
        </w:tc>
        <w:tc>
          <w:tcPr>
            <w:tcW w:w="507" w:type="pct"/>
            <w:vMerge/>
            <w:shd w:val="clear" w:color="auto" w:fill="A6A6A6"/>
            <w:vAlign w:val="center"/>
          </w:tcPr>
          <w:p w:rsidR="007E2DEE" w:rsidRPr="00A94D89" w:rsidRDefault="007E2DEE" w:rsidP="00860D39">
            <w:pPr>
              <w:pStyle w:val="Tabelanagwek"/>
              <w:rPr>
                <w:rFonts w:cs="Calibri"/>
                <w:sz w:val="18"/>
                <w:szCs w:val="18"/>
              </w:rPr>
            </w:pPr>
          </w:p>
        </w:tc>
        <w:tc>
          <w:tcPr>
            <w:tcW w:w="254" w:type="pct"/>
            <w:shd w:val="clear" w:color="auto" w:fill="A6A6A6"/>
            <w:vAlign w:val="center"/>
          </w:tcPr>
          <w:p w:rsidR="007E2DEE" w:rsidRPr="00A94D89" w:rsidRDefault="007E2DEE" w:rsidP="00860D39">
            <w:pPr>
              <w:pStyle w:val="Tabelanagwek"/>
              <w:rPr>
                <w:rFonts w:cs="Calibri"/>
                <w:sz w:val="18"/>
                <w:szCs w:val="18"/>
              </w:rPr>
            </w:pPr>
            <w:r w:rsidRPr="00A94D89">
              <w:rPr>
                <w:rFonts w:cs="Calibri"/>
                <w:sz w:val="18"/>
                <w:szCs w:val="18"/>
              </w:rPr>
              <w:t>2014</w:t>
            </w:r>
          </w:p>
        </w:tc>
        <w:tc>
          <w:tcPr>
            <w:tcW w:w="254" w:type="pct"/>
            <w:shd w:val="clear" w:color="auto" w:fill="A6A6A6"/>
            <w:vAlign w:val="center"/>
          </w:tcPr>
          <w:p w:rsidR="007E2DEE" w:rsidRPr="00A94D89" w:rsidRDefault="007E2DEE" w:rsidP="00860D39">
            <w:pPr>
              <w:pStyle w:val="Tabelanagwek"/>
              <w:rPr>
                <w:rFonts w:cs="Calibri"/>
                <w:sz w:val="18"/>
                <w:szCs w:val="18"/>
              </w:rPr>
            </w:pPr>
            <w:r w:rsidRPr="00A94D89">
              <w:rPr>
                <w:rFonts w:cs="Calibri"/>
                <w:sz w:val="18"/>
                <w:szCs w:val="18"/>
              </w:rPr>
              <w:t>2015</w:t>
            </w:r>
          </w:p>
        </w:tc>
        <w:tc>
          <w:tcPr>
            <w:tcW w:w="253" w:type="pct"/>
            <w:shd w:val="clear" w:color="auto" w:fill="A6A6A6"/>
            <w:vAlign w:val="center"/>
          </w:tcPr>
          <w:p w:rsidR="007E2DEE" w:rsidRPr="00A94D89" w:rsidRDefault="007E2DEE" w:rsidP="00860D39">
            <w:pPr>
              <w:pStyle w:val="Tabelanagwek"/>
              <w:rPr>
                <w:rFonts w:cs="Calibri"/>
                <w:sz w:val="18"/>
                <w:szCs w:val="18"/>
              </w:rPr>
            </w:pPr>
            <w:r w:rsidRPr="00A94D89">
              <w:rPr>
                <w:rFonts w:cs="Calibri"/>
                <w:sz w:val="18"/>
                <w:szCs w:val="18"/>
              </w:rPr>
              <w:t>2016</w:t>
            </w:r>
          </w:p>
        </w:tc>
        <w:tc>
          <w:tcPr>
            <w:tcW w:w="255" w:type="pct"/>
            <w:shd w:val="clear" w:color="auto" w:fill="A6A6A6"/>
            <w:vAlign w:val="center"/>
          </w:tcPr>
          <w:p w:rsidR="007E2DEE" w:rsidRPr="00A94D89" w:rsidRDefault="007E2DEE" w:rsidP="00860D39">
            <w:pPr>
              <w:pStyle w:val="Tabelanagwek"/>
              <w:rPr>
                <w:rFonts w:cs="Calibri"/>
                <w:sz w:val="18"/>
                <w:szCs w:val="18"/>
              </w:rPr>
            </w:pPr>
            <w:r w:rsidRPr="00A94D89">
              <w:rPr>
                <w:rFonts w:cs="Calibri"/>
                <w:sz w:val="18"/>
                <w:szCs w:val="18"/>
              </w:rPr>
              <w:t>2017</w:t>
            </w:r>
          </w:p>
        </w:tc>
        <w:tc>
          <w:tcPr>
            <w:tcW w:w="405" w:type="pct"/>
            <w:shd w:val="clear" w:color="auto" w:fill="A6A6A6"/>
            <w:vAlign w:val="center"/>
          </w:tcPr>
          <w:p w:rsidR="007E2DEE" w:rsidRPr="00A94D89" w:rsidRDefault="007E2DEE" w:rsidP="00860D39">
            <w:pPr>
              <w:pStyle w:val="Tabelanagwek"/>
              <w:rPr>
                <w:rFonts w:cs="Calibri"/>
                <w:sz w:val="18"/>
                <w:szCs w:val="18"/>
              </w:rPr>
            </w:pPr>
            <w:r w:rsidRPr="00A94D89">
              <w:rPr>
                <w:rFonts w:cs="Calibri"/>
                <w:sz w:val="18"/>
                <w:szCs w:val="18"/>
              </w:rPr>
              <w:t>III klasa</w:t>
            </w:r>
          </w:p>
        </w:tc>
        <w:tc>
          <w:tcPr>
            <w:tcW w:w="304" w:type="pct"/>
            <w:shd w:val="clear" w:color="auto" w:fill="A6A6A6"/>
            <w:vAlign w:val="center"/>
          </w:tcPr>
          <w:p w:rsidR="007E2DEE" w:rsidRPr="00A94D89" w:rsidRDefault="007E2DEE" w:rsidP="00860D39">
            <w:pPr>
              <w:pStyle w:val="Tabelanagwek"/>
              <w:rPr>
                <w:rFonts w:cs="Calibri"/>
                <w:sz w:val="18"/>
                <w:szCs w:val="18"/>
              </w:rPr>
            </w:pPr>
            <w:r w:rsidRPr="00A94D89">
              <w:rPr>
                <w:rFonts w:cs="Calibri"/>
                <w:sz w:val="18"/>
                <w:szCs w:val="18"/>
              </w:rPr>
              <w:t>IV klasa</w:t>
            </w:r>
          </w:p>
        </w:tc>
        <w:tc>
          <w:tcPr>
            <w:tcW w:w="339" w:type="pct"/>
            <w:shd w:val="clear" w:color="auto" w:fill="A6A6A6"/>
            <w:vAlign w:val="center"/>
          </w:tcPr>
          <w:p w:rsidR="007E2DEE" w:rsidRPr="00A94D89" w:rsidRDefault="007E2DEE" w:rsidP="00860D39">
            <w:pPr>
              <w:pStyle w:val="Tabelanagwek"/>
              <w:rPr>
                <w:rFonts w:cs="Calibri"/>
                <w:sz w:val="18"/>
                <w:szCs w:val="18"/>
              </w:rPr>
            </w:pPr>
            <w:r w:rsidRPr="00A94D89">
              <w:rPr>
                <w:rFonts w:cs="Calibri"/>
                <w:sz w:val="18"/>
                <w:szCs w:val="18"/>
              </w:rPr>
              <w:t>V klasa</w:t>
            </w:r>
          </w:p>
        </w:tc>
      </w:tr>
      <w:tr w:rsidR="007E2DEE" w:rsidRPr="00B426E1" w:rsidTr="0009247D">
        <w:trPr>
          <w:trHeight w:val="285"/>
        </w:trPr>
        <w:tc>
          <w:tcPr>
            <w:tcW w:w="353" w:type="pct"/>
            <w:shd w:val="clear" w:color="auto" w:fill="A6A6A6"/>
            <w:vAlign w:val="center"/>
          </w:tcPr>
          <w:p w:rsidR="007E2DEE" w:rsidRPr="00A94D89" w:rsidRDefault="007E2DEE" w:rsidP="00860D39">
            <w:pPr>
              <w:pStyle w:val="Tabelanagwek"/>
              <w:rPr>
                <w:rFonts w:cs="Calibri"/>
                <w:bCs/>
                <w:color w:val="000000"/>
                <w:sz w:val="18"/>
                <w:szCs w:val="18"/>
              </w:rPr>
            </w:pPr>
            <w:r w:rsidRPr="00A94D89">
              <w:rPr>
                <w:rFonts w:cs="Calibri"/>
                <w:bCs/>
                <w:color w:val="000000"/>
                <w:sz w:val="18"/>
                <w:szCs w:val="18"/>
              </w:rPr>
              <w:t>1</w:t>
            </w:r>
          </w:p>
        </w:tc>
        <w:tc>
          <w:tcPr>
            <w:tcW w:w="406" w:type="pct"/>
            <w:shd w:val="clear" w:color="auto" w:fill="A6A6A6"/>
            <w:vAlign w:val="center"/>
          </w:tcPr>
          <w:p w:rsidR="007E2DEE" w:rsidRPr="00A94D89" w:rsidRDefault="007E2DEE" w:rsidP="00860D39">
            <w:pPr>
              <w:pStyle w:val="Tabelanagwek"/>
              <w:rPr>
                <w:rFonts w:cs="Calibri"/>
                <w:bCs/>
                <w:color w:val="000000"/>
                <w:sz w:val="18"/>
                <w:szCs w:val="18"/>
              </w:rPr>
            </w:pPr>
            <w:r w:rsidRPr="00A94D89">
              <w:rPr>
                <w:rFonts w:cs="Calibri"/>
                <w:bCs/>
                <w:color w:val="000000"/>
                <w:sz w:val="18"/>
                <w:szCs w:val="18"/>
              </w:rPr>
              <w:t>2</w:t>
            </w:r>
          </w:p>
        </w:tc>
        <w:tc>
          <w:tcPr>
            <w:tcW w:w="405" w:type="pct"/>
            <w:shd w:val="clear" w:color="auto" w:fill="A6A6A6"/>
            <w:vAlign w:val="center"/>
          </w:tcPr>
          <w:p w:rsidR="007E2DEE" w:rsidRPr="00A94D89" w:rsidRDefault="007E2DEE" w:rsidP="00860D39">
            <w:pPr>
              <w:pStyle w:val="Tabelanagwek"/>
              <w:rPr>
                <w:rFonts w:cs="Calibri"/>
                <w:bCs/>
                <w:color w:val="000000"/>
                <w:sz w:val="18"/>
                <w:szCs w:val="18"/>
              </w:rPr>
            </w:pPr>
            <w:r w:rsidRPr="00A94D89">
              <w:rPr>
                <w:rFonts w:cs="Calibri"/>
                <w:bCs/>
                <w:color w:val="000000"/>
                <w:sz w:val="18"/>
                <w:szCs w:val="18"/>
              </w:rPr>
              <w:t>3</w:t>
            </w:r>
          </w:p>
        </w:tc>
        <w:tc>
          <w:tcPr>
            <w:tcW w:w="253" w:type="pct"/>
            <w:shd w:val="clear" w:color="auto" w:fill="A6A6A6"/>
            <w:vAlign w:val="center"/>
          </w:tcPr>
          <w:p w:rsidR="007E2DEE" w:rsidRPr="00A94D89" w:rsidRDefault="007E2DEE" w:rsidP="00860D39">
            <w:pPr>
              <w:pStyle w:val="Tabelanagwek"/>
              <w:rPr>
                <w:rFonts w:cs="Calibri"/>
                <w:bCs/>
                <w:color w:val="000000"/>
                <w:sz w:val="18"/>
                <w:szCs w:val="18"/>
              </w:rPr>
            </w:pPr>
            <w:r w:rsidRPr="00A94D89">
              <w:rPr>
                <w:rFonts w:cs="Calibri"/>
                <w:bCs/>
                <w:color w:val="000000"/>
                <w:sz w:val="18"/>
                <w:szCs w:val="18"/>
              </w:rPr>
              <w:t>8</w:t>
            </w:r>
          </w:p>
        </w:tc>
        <w:tc>
          <w:tcPr>
            <w:tcW w:w="355" w:type="pct"/>
            <w:shd w:val="clear" w:color="auto" w:fill="A6A6A6"/>
            <w:vAlign w:val="center"/>
          </w:tcPr>
          <w:p w:rsidR="007E2DEE" w:rsidRPr="00A94D89" w:rsidRDefault="007E2DEE" w:rsidP="00860D39">
            <w:pPr>
              <w:pStyle w:val="Tabelanagwek"/>
              <w:rPr>
                <w:rFonts w:cs="Calibri"/>
                <w:bCs/>
                <w:color w:val="000000"/>
                <w:sz w:val="18"/>
                <w:szCs w:val="18"/>
              </w:rPr>
            </w:pPr>
            <w:r w:rsidRPr="00A94D89">
              <w:rPr>
                <w:rFonts w:cs="Calibri"/>
                <w:bCs/>
                <w:color w:val="000000"/>
                <w:sz w:val="18"/>
                <w:szCs w:val="18"/>
              </w:rPr>
              <w:t>9</w:t>
            </w:r>
          </w:p>
        </w:tc>
        <w:tc>
          <w:tcPr>
            <w:tcW w:w="252" w:type="pct"/>
            <w:shd w:val="clear" w:color="auto" w:fill="A6A6A6"/>
            <w:vAlign w:val="center"/>
          </w:tcPr>
          <w:p w:rsidR="007E2DEE" w:rsidRPr="00A94D89" w:rsidRDefault="007E2DEE" w:rsidP="00860D39">
            <w:pPr>
              <w:pStyle w:val="Tabelanagwek"/>
              <w:rPr>
                <w:rFonts w:cs="Calibri"/>
                <w:bCs/>
                <w:color w:val="000000"/>
                <w:sz w:val="18"/>
                <w:szCs w:val="18"/>
              </w:rPr>
            </w:pPr>
            <w:r w:rsidRPr="00A94D89">
              <w:rPr>
                <w:rFonts w:cs="Calibri"/>
                <w:bCs/>
                <w:color w:val="000000"/>
                <w:sz w:val="18"/>
                <w:szCs w:val="18"/>
              </w:rPr>
              <w:t>10</w:t>
            </w:r>
          </w:p>
        </w:tc>
        <w:tc>
          <w:tcPr>
            <w:tcW w:w="405" w:type="pct"/>
            <w:shd w:val="clear" w:color="auto" w:fill="A6A6A6"/>
            <w:vAlign w:val="center"/>
          </w:tcPr>
          <w:p w:rsidR="007E2DEE" w:rsidRPr="00A94D89" w:rsidRDefault="007E2DEE" w:rsidP="00860D39">
            <w:pPr>
              <w:pStyle w:val="Tabelanagwek"/>
              <w:rPr>
                <w:rFonts w:cs="Calibri"/>
                <w:bCs/>
                <w:color w:val="000000"/>
                <w:sz w:val="18"/>
                <w:szCs w:val="18"/>
              </w:rPr>
            </w:pPr>
            <w:r w:rsidRPr="00A94D89">
              <w:rPr>
                <w:rFonts w:cs="Calibri"/>
                <w:bCs/>
                <w:color w:val="000000"/>
                <w:sz w:val="18"/>
                <w:szCs w:val="18"/>
              </w:rPr>
              <w:t>11</w:t>
            </w:r>
          </w:p>
        </w:tc>
        <w:tc>
          <w:tcPr>
            <w:tcW w:w="507" w:type="pct"/>
            <w:shd w:val="clear" w:color="auto" w:fill="A6A6A6"/>
            <w:vAlign w:val="center"/>
          </w:tcPr>
          <w:p w:rsidR="007E2DEE" w:rsidRPr="00A94D89" w:rsidRDefault="007E2DEE" w:rsidP="00860D39">
            <w:pPr>
              <w:pStyle w:val="Tabelanagwek"/>
              <w:rPr>
                <w:rFonts w:cs="Calibri"/>
                <w:bCs/>
                <w:color w:val="000000"/>
                <w:sz w:val="18"/>
                <w:szCs w:val="18"/>
              </w:rPr>
            </w:pPr>
            <w:r w:rsidRPr="00A94D89">
              <w:rPr>
                <w:rFonts w:cs="Calibri"/>
                <w:bCs/>
                <w:color w:val="000000"/>
                <w:sz w:val="18"/>
                <w:szCs w:val="18"/>
              </w:rPr>
              <w:t>12</w:t>
            </w:r>
          </w:p>
        </w:tc>
        <w:tc>
          <w:tcPr>
            <w:tcW w:w="254" w:type="pct"/>
            <w:shd w:val="clear" w:color="auto" w:fill="A6A6A6"/>
            <w:vAlign w:val="center"/>
          </w:tcPr>
          <w:p w:rsidR="007E2DEE" w:rsidRPr="00A94D89" w:rsidRDefault="007E2DEE" w:rsidP="00860D39">
            <w:pPr>
              <w:pStyle w:val="Tabelanagwek"/>
              <w:rPr>
                <w:rFonts w:cs="Calibri"/>
                <w:bCs/>
                <w:color w:val="000000"/>
                <w:sz w:val="18"/>
                <w:szCs w:val="18"/>
              </w:rPr>
            </w:pPr>
            <w:r w:rsidRPr="00A94D89">
              <w:rPr>
                <w:rFonts w:cs="Calibri"/>
                <w:bCs/>
                <w:color w:val="000000"/>
                <w:sz w:val="18"/>
                <w:szCs w:val="18"/>
              </w:rPr>
              <w:t>13</w:t>
            </w:r>
          </w:p>
        </w:tc>
        <w:tc>
          <w:tcPr>
            <w:tcW w:w="254" w:type="pct"/>
            <w:shd w:val="clear" w:color="auto" w:fill="A6A6A6"/>
            <w:vAlign w:val="center"/>
          </w:tcPr>
          <w:p w:rsidR="007E2DEE" w:rsidRPr="00A94D89" w:rsidRDefault="007E2DEE" w:rsidP="00860D39">
            <w:pPr>
              <w:pStyle w:val="Tabelanagwek"/>
              <w:rPr>
                <w:rFonts w:cs="Calibri"/>
                <w:bCs/>
                <w:color w:val="000000"/>
                <w:sz w:val="18"/>
                <w:szCs w:val="18"/>
              </w:rPr>
            </w:pPr>
            <w:r w:rsidRPr="00A94D89">
              <w:rPr>
                <w:rFonts w:cs="Calibri"/>
                <w:bCs/>
                <w:color w:val="000000"/>
                <w:sz w:val="18"/>
                <w:szCs w:val="18"/>
              </w:rPr>
              <w:t>14</w:t>
            </w:r>
          </w:p>
        </w:tc>
        <w:tc>
          <w:tcPr>
            <w:tcW w:w="253" w:type="pct"/>
            <w:shd w:val="clear" w:color="auto" w:fill="A6A6A6"/>
            <w:vAlign w:val="center"/>
          </w:tcPr>
          <w:p w:rsidR="007E2DEE" w:rsidRPr="00A94D89" w:rsidRDefault="007E2DEE" w:rsidP="00860D39">
            <w:pPr>
              <w:pStyle w:val="Tabelanagwek"/>
              <w:rPr>
                <w:rFonts w:cs="Calibri"/>
                <w:bCs/>
                <w:color w:val="000000"/>
                <w:sz w:val="18"/>
                <w:szCs w:val="18"/>
              </w:rPr>
            </w:pPr>
            <w:r w:rsidRPr="00A94D89">
              <w:rPr>
                <w:rFonts w:cs="Calibri"/>
                <w:bCs/>
                <w:color w:val="000000"/>
                <w:sz w:val="18"/>
                <w:szCs w:val="18"/>
              </w:rPr>
              <w:t>15</w:t>
            </w:r>
          </w:p>
        </w:tc>
        <w:tc>
          <w:tcPr>
            <w:tcW w:w="255" w:type="pct"/>
            <w:shd w:val="clear" w:color="auto" w:fill="A6A6A6"/>
            <w:vAlign w:val="center"/>
          </w:tcPr>
          <w:p w:rsidR="007E2DEE" w:rsidRPr="00A94D89" w:rsidRDefault="007E2DEE" w:rsidP="00860D39">
            <w:pPr>
              <w:pStyle w:val="Tabelanagwek"/>
              <w:rPr>
                <w:rFonts w:cs="Calibri"/>
                <w:bCs/>
                <w:color w:val="000000"/>
                <w:sz w:val="18"/>
                <w:szCs w:val="18"/>
              </w:rPr>
            </w:pPr>
            <w:r w:rsidRPr="00A94D89">
              <w:rPr>
                <w:rFonts w:cs="Calibri"/>
                <w:bCs/>
                <w:color w:val="000000"/>
                <w:sz w:val="18"/>
                <w:szCs w:val="18"/>
              </w:rPr>
              <w:t>16</w:t>
            </w:r>
          </w:p>
        </w:tc>
        <w:tc>
          <w:tcPr>
            <w:tcW w:w="405" w:type="pct"/>
            <w:shd w:val="clear" w:color="auto" w:fill="A6A6A6"/>
            <w:vAlign w:val="center"/>
          </w:tcPr>
          <w:p w:rsidR="007E2DEE" w:rsidRPr="00A94D89" w:rsidRDefault="007E2DEE" w:rsidP="00860D39">
            <w:pPr>
              <w:pStyle w:val="Tabelanagwek"/>
              <w:rPr>
                <w:rFonts w:cs="Calibri"/>
                <w:bCs/>
                <w:color w:val="000000"/>
                <w:sz w:val="18"/>
                <w:szCs w:val="18"/>
              </w:rPr>
            </w:pPr>
            <w:r w:rsidRPr="00A94D89">
              <w:rPr>
                <w:rFonts w:cs="Calibri"/>
                <w:bCs/>
                <w:color w:val="000000"/>
                <w:sz w:val="18"/>
                <w:szCs w:val="18"/>
              </w:rPr>
              <w:t>17</w:t>
            </w:r>
          </w:p>
        </w:tc>
        <w:tc>
          <w:tcPr>
            <w:tcW w:w="304" w:type="pct"/>
            <w:shd w:val="clear" w:color="auto" w:fill="A6A6A6"/>
            <w:vAlign w:val="center"/>
          </w:tcPr>
          <w:p w:rsidR="007E2DEE" w:rsidRPr="00A94D89" w:rsidRDefault="007E2DEE" w:rsidP="00860D39">
            <w:pPr>
              <w:pStyle w:val="Tabelanagwek"/>
              <w:rPr>
                <w:rFonts w:cs="Calibri"/>
                <w:bCs/>
                <w:color w:val="000000"/>
                <w:sz w:val="18"/>
                <w:szCs w:val="18"/>
              </w:rPr>
            </w:pPr>
            <w:r w:rsidRPr="00A94D89">
              <w:rPr>
                <w:rFonts w:cs="Calibri"/>
                <w:bCs/>
                <w:color w:val="000000"/>
                <w:sz w:val="18"/>
                <w:szCs w:val="18"/>
              </w:rPr>
              <w:t>18</w:t>
            </w:r>
          </w:p>
        </w:tc>
        <w:tc>
          <w:tcPr>
            <w:tcW w:w="339" w:type="pct"/>
            <w:shd w:val="clear" w:color="auto" w:fill="A6A6A6"/>
            <w:vAlign w:val="center"/>
          </w:tcPr>
          <w:p w:rsidR="007E2DEE" w:rsidRPr="00A94D89" w:rsidRDefault="007E2DEE" w:rsidP="00860D39">
            <w:pPr>
              <w:pStyle w:val="Tabelanagwek"/>
              <w:rPr>
                <w:rFonts w:cs="Calibri"/>
                <w:bCs/>
                <w:color w:val="000000"/>
                <w:sz w:val="18"/>
                <w:szCs w:val="18"/>
              </w:rPr>
            </w:pPr>
            <w:r w:rsidRPr="00A94D89">
              <w:rPr>
                <w:rFonts w:cs="Calibri"/>
                <w:bCs/>
                <w:color w:val="000000"/>
                <w:sz w:val="18"/>
                <w:szCs w:val="18"/>
              </w:rPr>
              <w:t>19</w:t>
            </w:r>
          </w:p>
        </w:tc>
      </w:tr>
      <w:tr w:rsidR="007E2DEE" w:rsidRPr="00B426E1" w:rsidTr="0009247D">
        <w:trPr>
          <w:trHeight w:val="285"/>
        </w:trPr>
        <w:tc>
          <w:tcPr>
            <w:tcW w:w="353" w:type="pct"/>
            <w:noWrap/>
            <w:vAlign w:val="center"/>
          </w:tcPr>
          <w:p w:rsidR="007E2DEE" w:rsidRPr="00A94D89" w:rsidRDefault="007E2DEE" w:rsidP="00860D39">
            <w:pPr>
              <w:pStyle w:val="Tabelatre"/>
              <w:rPr>
                <w:rFonts w:cs="Calibri"/>
                <w:color w:val="000000"/>
                <w:sz w:val="18"/>
                <w:szCs w:val="18"/>
              </w:rPr>
            </w:pPr>
            <w:r w:rsidRPr="00A94D89">
              <w:rPr>
                <w:rFonts w:cs="Calibri"/>
                <w:color w:val="000000"/>
                <w:sz w:val="18"/>
                <w:szCs w:val="18"/>
              </w:rPr>
              <w:t>J208/R</w:t>
            </w:r>
          </w:p>
        </w:tc>
        <w:tc>
          <w:tcPr>
            <w:tcW w:w="406" w:type="pct"/>
            <w:noWrap/>
            <w:vAlign w:val="center"/>
          </w:tcPr>
          <w:p w:rsidR="007E2DEE" w:rsidRPr="00A94D89" w:rsidRDefault="007E2DEE" w:rsidP="00860D39">
            <w:pPr>
              <w:pStyle w:val="Tabelatre"/>
              <w:rPr>
                <w:rFonts w:cs="Calibri"/>
                <w:color w:val="000000"/>
                <w:sz w:val="18"/>
                <w:szCs w:val="18"/>
              </w:rPr>
            </w:pPr>
            <w:r w:rsidRPr="00A94D89">
              <w:rPr>
                <w:rFonts w:cs="Calibri"/>
                <w:color w:val="000000"/>
                <w:sz w:val="18"/>
                <w:szCs w:val="18"/>
              </w:rPr>
              <w:t>Częstochowa</w:t>
            </w:r>
          </w:p>
        </w:tc>
        <w:tc>
          <w:tcPr>
            <w:tcW w:w="405" w:type="pct"/>
            <w:noWrap/>
            <w:vAlign w:val="center"/>
          </w:tcPr>
          <w:p w:rsidR="007E2DEE" w:rsidRPr="00A94D89" w:rsidRDefault="007E2DEE" w:rsidP="00860D39">
            <w:pPr>
              <w:pStyle w:val="Tabelatre"/>
              <w:rPr>
                <w:rFonts w:cs="Calibri"/>
                <w:color w:val="000000"/>
                <w:sz w:val="18"/>
                <w:szCs w:val="18"/>
              </w:rPr>
            </w:pPr>
            <w:r w:rsidRPr="00A94D89">
              <w:rPr>
                <w:rFonts w:cs="Calibri"/>
                <w:color w:val="000000"/>
                <w:sz w:val="18"/>
                <w:szCs w:val="18"/>
              </w:rPr>
              <w:t>Częstochowa</w:t>
            </w:r>
          </w:p>
        </w:tc>
        <w:tc>
          <w:tcPr>
            <w:tcW w:w="253" w:type="pct"/>
            <w:noWrap/>
            <w:vAlign w:val="center"/>
          </w:tcPr>
          <w:p w:rsidR="007E2DEE" w:rsidRPr="00A94D89" w:rsidRDefault="007E2DEE" w:rsidP="00860D39">
            <w:pPr>
              <w:pStyle w:val="Tabelatre"/>
              <w:rPr>
                <w:rFonts w:cs="Calibri"/>
                <w:color w:val="000000"/>
                <w:sz w:val="18"/>
                <w:szCs w:val="18"/>
              </w:rPr>
            </w:pPr>
            <w:r w:rsidRPr="00A94D89">
              <w:rPr>
                <w:rFonts w:cs="Calibri"/>
                <w:color w:val="000000"/>
                <w:sz w:val="18"/>
                <w:szCs w:val="18"/>
              </w:rPr>
              <w:t>99</w:t>
            </w:r>
          </w:p>
        </w:tc>
        <w:tc>
          <w:tcPr>
            <w:tcW w:w="355" w:type="pct"/>
            <w:noWrap/>
            <w:vAlign w:val="center"/>
          </w:tcPr>
          <w:p w:rsidR="007E2DEE" w:rsidRPr="00A94D89" w:rsidRDefault="007E2DEE" w:rsidP="00860D39">
            <w:pPr>
              <w:pStyle w:val="Tabelatre"/>
              <w:rPr>
                <w:rFonts w:cs="Calibri"/>
                <w:color w:val="000000"/>
                <w:sz w:val="18"/>
                <w:szCs w:val="18"/>
              </w:rPr>
            </w:pPr>
            <w:r w:rsidRPr="00A94D89">
              <w:rPr>
                <w:rFonts w:cs="Calibri"/>
                <w:color w:val="000000"/>
                <w:sz w:val="18"/>
                <w:szCs w:val="18"/>
              </w:rPr>
              <w:t>325</w:t>
            </w:r>
          </w:p>
        </w:tc>
        <w:tc>
          <w:tcPr>
            <w:tcW w:w="252" w:type="pct"/>
            <w:noWrap/>
            <w:vAlign w:val="center"/>
          </w:tcPr>
          <w:p w:rsidR="007E2DEE" w:rsidRPr="00A94D89" w:rsidRDefault="007E2DEE" w:rsidP="00860D39">
            <w:pPr>
              <w:pStyle w:val="Tabelatre"/>
              <w:rPr>
                <w:rFonts w:cs="Calibri"/>
                <w:color w:val="000000"/>
                <w:sz w:val="18"/>
                <w:szCs w:val="18"/>
              </w:rPr>
            </w:pPr>
            <w:r w:rsidRPr="00A94D89">
              <w:rPr>
                <w:rFonts w:cs="Calibri"/>
                <w:color w:val="000000"/>
                <w:sz w:val="18"/>
                <w:szCs w:val="18"/>
              </w:rPr>
              <w:t>W</w:t>
            </w:r>
          </w:p>
        </w:tc>
        <w:tc>
          <w:tcPr>
            <w:tcW w:w="405" w:type="pct"/>
            <w:noWrap/>
            <w:vAlign w:val="center"/>
          </w:tcPr>
          <w:p w:rsidR="007E2DEE" w:rsidRPr="00A94D89" w:rsidRDefault="007E2DEE" w:rsidP="00860D39">
            <w:pPr>
              <w:pStyle w:val="Tabelatre"/>
              <w:rPr>
                <w:rFonts w:cs="Calibri"/>
                <w:color w:val="000000"/>
                <w:sz w:val="18"/>
                <w:szCs w:val="18"/>
              </w:rPr>
            </w:pPr>
            <w:r w:rsidRPr="00A94D89">
              <w:rPr>
                <w:rFonts w:cs="Calibri"/>
                <w:color w:val="000000"/>
                <w:sz w:val="18"/>
                <w:szCs w:val="18"/>
              </w:rPr>
              <w:t>123,2</w:t>
            </w:r>
          </w:p>
        </w:tc>
        <w:tc>
          <w:tcPr>
            <w:tcW w:w="507" w:type="pct"/>
            <w:noWrap/>
            <w:vAlign w:val="center"/>
          </w:tcPr>
          <w:p w:rsidR="007E2DEE" w:rsidRPr="00A94D89" w:rsidRDefault="007E2DEE" w:rsidP="00860D39">
            <w:pPr>
              <w:pStyle w:val="Tabelatre"/>
              <w:rPr>
                <w:rFonts w:cs="Calibri"/>
                <w:color w:val="000000"/>
                <w:sz w:val="18"/>
                <w:szCs w:val="18"/>
              </w:rPr>
            </w:pPr>
            <w:r w:rsidRPr="00A94D89">
              <w:rPr>
                <w:rFonts w:cs="Calibri"/>
                <w:color w:val="000000"/>
                <w:sz w:val="18"/>
                <w:szCs w:val="18"/>
              </w:rPr>
              <w:t>J2</w:t>
            </w:r>
          </w:p>
        </w:tc>
        <w:tc>
          <w:tcPr>
            <w:tcW w:w="254" w:type="pct"/>
            <w:shd w:val="clear" w:color="000000" w:fill="CCFFCC"/>
            <w:vAlign w:val="center"/>
          </w:tcPr>
          <w:p w:rsidR="007E2DEE" w:rsidRPr="00A94D89" w:rsidRDefault="007E2DEE" w:rsidP="00860D39">
            <w:pPr>
              <w:pStyle w:val="Tabelatre"/>
              <w:rPr>
                <w:rFonts w:cs="Calibri"/>
                <w:sz w:val="18"/>
                <w:szCs w:val="18"/>
              </w:rPr>
            </w:pPr>
            <w:r w:rsidRPr="00A94D89">
              <w:rPr>
                <w:rFonts w:cs="Calibri"/>
                <w:sz w:val="18"/>
                <w:szCs w:val="18"/>
              </w:rPr>
              <w:t>II</w:t>
            </w:r>
          </w:p>
        </w:tc>
        <w:tc>
          <w:tcPr>
            <w:tcW w:w="254" w:type="pct"/>
            <w:shd w:val="clear" w:color="000000" w:fill="CCFFCC"/>
            <w:vAlign w:val="center"/>
          </w:tcPr>
          <w:p w:rsidR="007E2DEE" w:rsidRPr="00A94D89" w:rsidRDefault="007E2DEE" w:rsidP="00860D39">
            <w:pPr>
              <w:pStyle w:val="Tabelatre"/>
              <w:rPr>
                <w:rFonts w:cs="Calibri"/>
                <w:sz w:val="18"/>
                <w:szCs w:val="18"/>
              </w:rPr>
            </w:pPr>
            <w:r w:rsidRPr="00A94D89">
              <w:rPr>
                <w:rFonts w:cs="Calibri"/>
                <w:sz w:val="18"/>
                <w:szCs w:val="18"/>
              </w:rPr>
              <w:t>II</w:t>
            </w:r>
          </w:p>
        </w:tc>
        <w:tc>
          <w:tcPr>
            <w:tcW w:w="253" w:type="pct"/>
            <w:shd w:val="clear" w:color="000000" w:fill="CCFFCC"/>
            <w:vAlign w:val="center"/>
          </w:tcPr>
          <w:p w:rsidR="007E2DEE" w:rsidRPr="00A94D89" w:rsidRDefault="007E2DEE" w:rsidP="00860D39">
            <w:pPr>
              <w:pStyle w:val="Tabelatre"/>
              <w:rPr>
                <w:rFonts w:cs="Calibri"/>
                <w:sz w:val="18"/>
                <w:szCs w:val="18"/>
              </w:rPr>
            </w:pPr>
            <w:r w:rsidRPr="00A94D89">
              <w:rPr>
                <w:rFonts w:cs="Calibri"/>
                <w:sz w:val="18"/>
                <w:szCs w:val="18"/>
              </w:rPr>
              <w:t>II</w:t>
            </w:r>
          </w:p>
        </w:tc>
        <w:tc>
          <w:tcPr>
            <w:tcW w:w="255" w:type="pct"/>
            <w:shd w:val="clear" w:color="000000" w:fill="FFFF99"/>
            <w:vAlign w:val="center"/>
          </w:tcPr>
          <w:p w:rsidR="007E2DEE" w:rsidRPr="00A94D89" w:rsidRDefault="007E2DEE" w:rsidP="00860D39">
            <w:pPr>
              <w:pStyle w:val="Tabelatre"/>
              <w:rPr>
                <w:rFonts w:cs="Calibri"/>
                <w:sz w:val="18"/>
                <w:szCs w:val="18"/>
              </w:rPr>
            </w:pPr>
            <w:r w:rsidRPr="00A94D89">
              <w:rPr>
                <w:rFonts w:cs="Calibri"/>
                <w:sz w:val="18"/>
                <w:szCs w:val="18"/>
              </w:rPr>
              <w:t>III</w:t>
            </w:r>
          </w:p>
        </w:tc>
        <w:tc>
          <w:tcPr>
            <w:tcW w:w="405" w:type="pct"/>
            <w:shd w:val="clear" w:color="000000" w:fill="FFFF99"/>
            <w:vAlign w:val="center"/>
          </w:tcPr>
          <w:p w:rsidR="007E2DEE" w:rsidRPr="00A94D89" w:rsidRDefault="007E2DEE" w:rsidP="00860D39">
            <w:pPr>
              <w:pStyle w:val="Tabelatre"/>
              <w:rPr>
                <w:rFonts w:cs="Calibri"/>
                <w:sz w:val="18"/>
                <w:szCs w:val="18"/>
              </w:rPr>
            </w:pPr>
            <w:r w:rsidRPr="00A94D89">
              <w:rPr>
                <w:rFonts w:cs="Calibri"/>
                <w:sz w:val="18"/>
                <w:szCs w:val="18"/>
              </w:rPr>
              <w:t>Fe</w:t>
            </w:r>
          </w:p>
        </w:tc>
        <w:tc>
          <w:tcPr>
            <w:tcW w:w="304" w:type="pct"/>
            <w:shd w:val="clear" w:color="000000" w:fill="FFCC99"/>
            <w:vAlign w:val="center"/>
          </w:tcPr>
          <w:p w:rsidR="007E2DEE" w:rsidRPr="00A94D89" w:rsidRDefault="007E2DEE" w:rsidP="00860D39">
            <w:pPr>
              <w:pStyle w:val="Tabelatre"/>
              <w:rPr>
                <w:rFonts w:cs="Calibri"/>
                <w:bCs/>
                <w:sz w:val="18"/>
                <w:szCs w:val="18"/>
              </w:rPr>
            </w:pPr>
            <w:r w:rsidRPr="00A94D89">
              <w:rPr>
                <w:rFonts w:cs="Calibri"/>
                <w:bCs/>
                <w:sz w:val="18"/>
                <w:szCs w:val="18"/>
              </w:rPr>
              <w:t> </w:t>
            </w:r>
          </w:p>
        </w:tc>
        <w:tc>
          <w:tcPr>
            <w:tcW w:w="339" w:type="pct"/>
            <w:shd w:val="clear" w:color="000000" w:fill="FF0000"/>
            <w:vAlign w:val="center"/>
          </w:tcPr>
          <w:p w:rsidR="007E2DEE" w:rsidRPr="00A94D89" w:rsidRDefault="007E2DEE" w:rsidP="00860D39">
            <w:pPr>
              <w:pStyle w:val="Tabelatre"/>
              <w:rPr>
                <w:rFonts w:cs="Calibri"/>
                <w:bCs/>
                <w:sz w:val="18"/>
                <w:szCs w:val="18"/>
              </w:rPr>
            </w:pPr>
            <w:r w:rsidRPr="00A94D89">
              <w:rPr>
                <w:rFonts w:cs="Calibri"/>
                <w:bCs/>
                <w:sz w:val="18"/>
                <w:szCs w:val="18"/>
              </w:rPr>
              <w:t> </w:t>
            </w:r>
          </w:p>
        </w:tc>
      </w:tr>
      <w:tr w:rsidR="007E2DEE" w:rsidRPr="00B426E1" w:rsidTr="0009247D">
        <w:trPr>
          <w:trHeight w:val="285"/>
        </w:trPr>
        <w:tc>
          <w:tcPr>
            <w:tcW w:w="353" w:type="pct"/>
            <w:noWrap/>
            <w:vAlign w:val="center"/>
          </w:tcPr>
          <w:p w:rsidR="007E2DEE" w:rsidRPr="00A94D89" w:rsidRDefault="007E2DEE" w:rsidP="00860D39">
            <w:pPr>
              <w:pStyle w:val="Tabelatre"/>
              <w:rPr>
                <w:rFonts w:cs="Calibri"/>
                <w:color w:val="000000"/>
                <w:sz w:val="18"/>
                <w:szCs w:val="18"/>
              </w:rPr>
            </w:pPr>
            <w:r w:rsidRPr="00A94D89">
              <w:rPr>
                <w:rFonts w:cs="Calibri"/>
                <w:color w:val="000000"/>
                <w:sz w:val="18"/>
                <w:szCs w:val="18"/>
              </w:rPr>
              <w:t>J317b/R</w:t>
            </w:r>
          </w:p>
        </w:tc>
        <w:tc>
          <w:tcPr>
            <w:tcW w:w="406" w:type="pct"/>
            <w:noWrap/>
            <w:vAlign w:val="center"/>
          </w:tcPr>
          <w:p w:rsidR="007E2DEE" w:rsidRPr="00A94D89" w:rsidRDefault="007E2DEE" w:rsidP="00860D39">
            <w:pPr>
              <w:pStyle w:val="Tabelatre"/>
              <w:rPr>
                <w:rFonts w:cs="Calibri"/>
                <w:color w:val="000000"/>
                <w:sz w:val="18"/>
                <w:szCs w:val="18"/>
              </w:rPr>
            </w:pPr>
            <w:r w:rsidRPr="00A94D89">
              <w:rPr>
                <w:rFonts w:cs="Calibri"/>
                <w:color w:val="000000"/>
                <w:sz w:val="18"/>
                <w:szCs w:val="18"/>
              </w:rPr>
              <w:t>Mirów</w:t>
            </w:r>
          </w:p>
        </w:tc>
        <w:tc>
          <w:tcPr>
            <w:tcW w:w="405" w:type="pct"/>
            <w:noWrap/>
            <w:vAlign w:val="center"/>
          </w:tcPr>
          <w:p w:rsidR="007E2DEE" w:rsidRPr="00A94D89" w:rsidRDefault="007E2DEE" w:rsidP="00860D39">
            <w:pPr>
              <w:pStyle w:val="Tabelatre"/>
              <w:rPr>
                <w:rFonts w:cs="Calibri"/>
                <w:color w:val="000000"/>
                <w:sz w:val="18"/>
                <w:szCs w:val="18"/>
              </w:rPr>
            </w:pPr>
            <w:r w:rsidRPr="00A94D89">
              <w:rPr>
                <w:rFonts w:cs="Calibri"/>
                <w:color w:val="000000"/>
                <w:sz w:val="18"/>
                <w:szCs w:val="18"/>
              </w:rPr>
              <w:t>Częstochowa</w:t>
            </w:r>
          </w:p>
        </w:tc>
        <w:tc>
          <w:tcPr>
            <w:tcW w:w="253" w:type="pct"/>
            <w:noWrap/>
            <w:vAlign w:val="center"/>
          </w:tcPr>
          <w:p w:rsidR="007E2DEE" w:rsidRPr="00A94D89" w:rsidRDefault="007E2DEE" w:rsidP="00860D39">
            <w:pPr>
              <w:pStyle w:val="Tabelatre"/>
              <w:rPr>
                <w:rFonts w:cs="Calibri"/>
                <w:color w:val="000000"/>
                <w:sz w:val="18"/>
                <w:szCs w:val="18"/>
              </w:rPr>
            </w:pPr>
            <w:r w:rsidRPr="00A94D89">
              <w:rPr>
                <w:rFonts w:cs="Calibri"/>
                <w:color w:val="000000"/>
                <w:sz w:val="18"/>
                <w:szCs w:val="18"/>
              </w:rPr>
              <w:t>99</w:t>
            </w:r>
          </w:p>
        </w:tc>
        <w:tc>
          <w:tcPr>
            <w:tcW w:w="355" w:type="pct"/>
            <w:noWrap/>
            <w:vAlign w:val="center"/>
          </w:tcPr>
          <w:p w:rsidR="007E2DEE" w:rsidRPr="00A94D89" w:rsidRDefault="007E2DEE" w:rsidP="00860D39">
            <w:pPr>
              <w:pStyle w:val="Tabelatre"/>
              <w:rPr>
                <w:rFonts w:cs="Calibri"/>
                <w:color w:val="000000"/>
                <w:sz w:val="18"/>
                <w:szCs w:val="18"/>
              </w:rPr>
            </w:pPr>
            <w:r w:rsidRPr="00A94D89">
              <w:rPr>
                <w:rFonts w:cs="Calibri"/>
                <w:color w:val="000000"/>
                <w:sz w:val="18"/>
                <w:szCs w:val="18"/>
              </w:rPr>
              <w:t>326</w:t>
            </w:r>
          </w:p>
        </w:tc>
        <w:tc>
          <w:tcPr>
            <w:tcW w:w="252" w:type="pct"/>
            <w:noWrap/>
            <w:vAlign w:val="center"/>
          </w:tcPr>
          <w:p w:rsidR="007E2DEE" w:rsidRPr="00A94D89" w:rsidRDefault="007E2DEE" w:rsidP="00860D39">
            <w:pPr>
              <w:pStyle w:val="Tabelatre"/>
              <w:rPr>
                <w:rFonts w:cs="Calibri"/>
                <w:color w:val="000000"/>
                <w:sz w:val="18"/>
                <w:szCs w:val="18"/>
              </w:rPr>
            </w:pPr>
            <w:r w:rsidRPr="00A94D89">
              <w:rPr>
                <w:rFonts w:cs="Calibri"/>
                <w:color w:val="000000"/>
                <w:sz w:val="18"/>
                <w:szCs w:val="18"/>
              </w:rPr>
              <w:t>W</w:t>
            </w:r>
          </w:p>
        </w:tc>
        <w:tc>
          <w:tcPr>
            <w:tcW w:w="405" w:type="pct"/>
            <w:noWrap/>
            <w:vAlign w:val="center"/>
          </w:tcPr>
          <w:p w:rsidR="007E2DEE" w:rsidRPr="00A94D89" w:rsidRDefault="007E2DEE" w:rsidP="00860D39">
            <w:pPr>
              <w:pStyle w:val="Tabelatre"/>
              <w:rPr>
                <w:rFonts w:cs="Calibri"/>
                <w:color w:val="000000"/>
                <w:sz w:val="18"/>
                <w:szCs w:val="18"/>
              </w:rPr>
            </w:pPr>
            <w:r w:rsidRPr="00A94D89">
              <w:rPr>
                <w:rFonts w:cs="Calibri"/>
                <w:color w:val="000000"/>
                <w:sz w:val="18"/>
                <w:szCs w:val="18"/>
              </w:rPr>
              <w:t>50,4</w:t>
            </w:r>
          </w:p>
        </w:tc>
        <w:tc>
          <w:tcPr>
            <w:tcW w:w="507" w:type="pct"/>
            <w:noWrap/>
            <w:vAlign w:val="center"/>
          </w:tcPr>
          <w:p w:rsidR="007E2DEE" w:rsidRPr="00A94D89" w:rsidRDefault="007E2DEE" w:rsidP="00860D39">
            <w:pPr>
              <w:pStyle w:val="Tabelatre"/>
              <w:rPr>
                <w:rFonts w:cs="Calibri"/>
                <w:color w:val="000000"/>
                <w:sz w:val="18"/>
                <w:szCs w:val="18"/>
              </w:rPr>
            </w:pPr>
            <w:r w:rsidRPr="00A94D89">
              <w:rPr>
                <w:rFonts w:cs="Calibri"/>
                <w:color w:val="000000"/>
                <w:sz w:val="18"/>
                <w:szCs w:val="18"/>
              </w:rPr>
              <w:t>J3</w:t>
            </w:r>
          </w:p>
        </w:tc>
        <w:tc>
          <w:tcPr>
            <w:tcW w:w="254" w:type="pct"/>
            <w:shd w:val="clear" w:color="000000" w:fill="CCFFCC"/>
            <w:vAlign w:val="center"/>
          </w:tcPr>
          <w:p w:rsidR="007E2DEE" w:rsidRPr="00A94D89" w:rsidRDefault="007E2DEE" w:rsidP="00860D39">
            <w:pPr>
              <w:pStyle w:val="Tabelatre"/>
              <w:rPr>
                <w:rFonts w:cs="Calibri"/>
                <w:sz w:val="18"/>
                <w:szCs w:val="18"/>
              </w:rPr>
            </w:pPr>
            <w:r w:rsidRPr="00A94D89">
              <w:rPr>
                <w:rFonts w:cs="Calibri"/>
                <w:sz w:val="18"/>
                <w:szCs w:val="18"/>
              </w:rPr>
              <w:t>II</w:t>
            </w:r>
          </w:p>
        </w:tc>
        <w:tc>
          <w:tcPr>
            <w:tcW w:w="254" w:type="pct"/>
            <w:shd w:val="clear" w:color="000000" w:fill="CCFFCC"/>
            <w:vAlign w:val="center"/>
          </w:tcPr>
          <w:p w:rsidR="007E2DEE" w:rsidRPr="00A94D89" w:rsidRDefault="007E2DEE" w:rsidP="00860D39">
            <w:pPr>
              <w:pStyle w:val="Tabelatre"/>
              <w:rPr>
                <w:rFonts w:cs="Calibri"/>
                <w:sz w:val="18"/>
                <w:szCs w:val="18"/>
              </w:rPr>
            </w:pPr>
            <w:r w:rsidRPr="00A94D89">
              <w:rPr>
                <w:rFonts w:cs="Calibri"/>
                <w:sz w:val="18"/>
                <w:szCs w:val="18"/>
              </w:rPr>
              <w:t>II</w:t>
            </w:r>
          </w:p>
        </w:tc>
        <w:tc>
          <w:tcPr>
            <w:tcW w:w="253" w:type="pct"/>
            <w:shd w:val="clear" w:color="000000" w:fill="CCFFCC"/>
            <w:vAlign w:val="center"/>
          </w:tcPr>
          <w:p w:rsidR="007E2DEE" w:rsidRPr="00A94D89" w:rsidRDefault="007E2DEE" w:rsidP="00860D39">
            <w:pPr>
              <w:pStyle w:val="Tabelatre"/>
              <w:rPr>
                <w:rFonts w:cs="Calibri"/>
                <w:sz w:val="18"/>
                <w:szCs w:val="18"/>
              </w:rPr>
            </w:pPr>
            <w:r w:rsidRPr="00A94D89">
              <w:rPr>
                <w:rFonts w:cs="Calibri"/>
                <w:sz w:val="18"/>
                <w:szCs w:val="18"/>
              </w:rPr>
              <w:t>II</w:t>
            </w:r>
          </w:p>
        </w:tc>
        <w:tc>
          <w:tcPr>
            <w:tcW w:w="255" w:type="pct"/>
            <w:shd w:val="clear" w:color="000000" w:fill="CCFFCC"/>
            <w:vAlign w:val="center"/>
          </w:tcPr>
          <w:p w:rsidR="007E2DEE" w:rsidRPr="00A94D89" w:rsidRDefault="007E2DEE" w:rsidP="00860D39">
            <w:pPr>
              <w:pStyle w:val="Tabelatre"/>
              <w:rPr>
                <w:rFonts w:cs="Calibri"/>
                <w:sz w:val="18"/>
                <w:szCs w:val="18"/>
              </w:rPr>
            </w:pPr>
            <w:r w:rsidRPr="00A94D89">
              <w:rPr>
                <w:rFonts w:cs="Calibri"/>
                <w:sz w:val="18"/>
                <w:szCs w:val="18"/>
              </w:rPr>
              <w:t>II</w:t>
            </w:r>
          </w:p>
        </w:tc>
        <w:tc>
          <w:tcPr>
            <w:tcW w:w="405" w:type="pct"/>
            <w:shd w:val="clear" w:color="000000" w:fill="FFFF99"/>
            <w:vAlign w:val="center"/>
          </w:tcPr>
          <w:p w:rsidR="007E2DEE" w:rsidRPr="00A94D89" w:rsidRDefault="007E2DEE" w:rsidP="00860D39">
            <w:pPr>
              <w:pStyle w:val="Tabelatre"/>
              <w:rPr>
                <w:rFonts w:cs="Calibri"/>
                <w:sz w:val="18"/>
                <w:szCs w:val="18"/>
              </w:rPr>
            </w:pPr>
            <w:r w:rsidRPr="00A94D89">
              <w:rPr>
                <w:rFonts w:cs="Calibri"/>
                <w:sz w:val="18"/>
                <w:szCs w:val="18"/>
              </w:rPr>
              <w:t>Ca</w:t>
            </w:r>
          </w:p>
        </w:tc>
        <w:tc>
          <w:tcPr>
            <w:tcW w:w="304" w:type="pct"/>
            <w:shd w:val="clear" w:color="000000" w:fill="FFCC99"/>
            <w:vAlign w:val="center"/>
          </w:tcPr>
          <w:p w:rsidR="007E2DEE" w:rsidRPr="00A94D89" w:rsidRDefault="007E2DEE" w:rsidP="00860D39">
            <w:pPr>
              <w:pStyle w:val="Tabelatre"/>
              <w:rPr>
                <w:rFonts w:cs="Calibri"/>
                <w:bCs/>
                <w:sz w:val="18"/>
                <w:szCs w:val="18"/>
              </w:rPr>
            </w:pPr>
            <w:r w:rsidRPr="00A94D89">
              <w:rPr>
                <w:rFonts w:cs="Calibri"/>
                <w:bCs/>
                <w:sz w:val="18"/>
                <w:szCs w:val="18"/>
              </w:rPr>
              <w:t> </w:t>
            </w:r>
          </w:p>
        </w:tc>
        <w:tc>
          <w:tcPr>
            <w:tcW w:w="339" w:type="pct"/>
            <w:shd w:val="clear" w:color="000000" w:fill="FF0000"/>
            <w:vAlign w:val="center"/>
          </w:tcPr>
          <w:p w:rsidR="007E2DEE" w:rsidRPr="00A94D89" w:rsidRDefault="007E2DEE" w:rsidP="00860D39">
            <w:pPr>
              <w:pStyle w:val="Tabelatre"/>
              <w:rPr>
                <w:rFonts w:cs="Calibri"/>
                <w:bCs/>
                <w:sz w:val="18"/>
                <w:szCs w:val="18"/>
              </w:rPr>
            </w:pPr>
            <w:r w:rsidRPr="00A94D89">
              <w:rPr>
                <w:rFonts w:cs="Calibri"/>
                <w:bCs/>
                <w:sz w:val="18"/>
                <w:szCs w:val="18"/>
              </w:rPr>
              <w:t> </w:t>
            </w:r>
          </w:p>
        </w:tc>
      </w:tr>
      <w:tr w:rsidR="007E2DEE" w:rsidRPr="00B426E1" w:rsidTr="0009247D">
        <w:trPr>
          <w:trHeight w:val="285"/>
        </w:trPr>
        <w:tc>
          <w:tcPr>
            <w:tcW w:w="353" w:type="pct"/>
            <w:noWrap/>
            <w:vAlign w:val="center"/>
          </w:tcPr>
          <w:p w:rsidR="007E2DEE" w:rsidRPr="00A94D89" w:rsidRDefault="007E2DEE" w:rsidP="00860D39">
            <w:pPr>
              <w:pStyle w:val="Tabelatre"/>
              <w:rPr>
                <w:rFonts w:cs="Calibri"/>
                <w:color w:val="000000"/>
                <w:sz w:val="18"/>
                <w:szCs w:val="18"/>
              </w:rPr>
            </w:pPr>
            <w:r w:rsidRPr="00A94D89">
              <w:rPr>
                <w:rFonts w:cs="Calibri"/>
                <w:color w:val="000000"/>
                <w:sz w:val="18"/>
                <w:szCs w:val="18"/>
              </w:rPr>
              <w:t>J318b/R</w:t>
            </w:r>
          </w:p>
        </w:tc>
        <w:tc>
          <w:tcPr>
            <w:tcW w:w="406" w:type="pct"/>
            <w:noWrap/>
            <w:vAlign w:val="center"/>
          </w:tcPr>
          <w:p w:rsidR="007E2DEE" w:rsidRPr="00A94D89" w:rsidRDefault="007E2DEE" w:rsidP="00860D39">
            <w:pPr>
              <w:pStyle w:val="Tabelatre"/>
              <w:rPr>
                <w:rFonts w:cs="Calibri"/>
                <w:color w:val="000000"/>
                <w:sz w:val="18"/>
                <w:szCs w:val="18"/>
              </w:rPr>
            </w:pPr>
            <w:r w:rsidRPr="00A94D89">
              <w:rPr>
                <w:rFonts w:cs="Calibri"/>
                <w:color w:val="000000"/>
                <w:sz w:val="18"/>
                <w:szCs w:val="18"/>
              </w:rPr>
              <w:t>Mirów</w:t>
            </w:r>
          </w:p>
        </w:tc>
        <w:tc>
          <w:tcPr>
            <w:tcW w:w="405" w:type="pct"/>
            <w:noWrap/>
            <w:vAlign w:val="center"/>
          </w:tcPr>
          <w:p w:rsidR="007E2DEE" w:rsidRPr="00A94D89" w:rsidRDefault="007E2DEE" w:rsidP="00860D39">
            <w:pPr>
              <w:pStyle w:val="Tabelatre"/>
              <w:rPr>
                <w:rFonts w:cs="Calibri"/>
                <w:color w:val="000000"/>
                <w:sz w:val="18"/>
                <w:szCs w:val="18"/>
              </w:rPr>
            </w:pPr>
            <w:r w:rsidRPr="00A94D89">
              <w:rPr>
                <w:rFonts w:cs="Calibri"/>
                <w:color w:val="000000"/>
                <w:sz w:val="18"/>
                <w:szCs w:val="18"/>
              </w:rPr>
              <w:t>Częstochowa</w:t>
            </w:r>
          </w:p>
        </w:tc>
        <w:tc>
          <w:tcPr>
            <w:tcW w:w="253" w:type="pct"/>
            <w:noWrap/>
            <w:vAlign w:val="center"/>
          </w:tcPr>
          <w:p w:rsidR="007E2DEE" w:rsidRPr="00A94D89" w:rsidRDefault="007E2DEE" w:rsidP="00860D39">
            <w:pPr>
              <w:pStyle w:val="Tabelatre"/>
              <w:rPr>
                <w:rFonts w:cs="Calibri"/>
                <w:color w:val="000000"/>
                <w:sz w:val="18"/>
                <w:szCs w:val="18"/>
              </w:rPr>
            </w:pPr>
            <w:r w:rsidRPr="00A94D89">
              <w:rPr>
                <w:rFonts w:cs="Calibri"/>
                <w:color w:val="000000"/>
                <w:sz w:val="18"/>
                <w:szCs w:val="18"/>
              </w:rPr>
              <w:t>99</w:t>
            </w:r>
          </w:p>
        </w:tc>
        <w:tc>
          <w:tcPr>
            <w:tcW w:w="355" w:type="pct"/>
            <w:noWrap/>
            <w:vAlign w:val="center"/>
          </w:tcPr>
          <w:p w:rsidR="007E2DEE" w:rsidRPr="00A94D89" w:rsidRDefault="007E2DEE" w:rsidP="00860D39">
            <w:pPr>
              <w:pStyle w:val="Tabelatre"/>
              <w:rPr>
                <w:rFonts w:cs="Calibri"/>
                <w:color w:val="000000"/>
                <w:sz w:val="18"/>
                <w:szCs w:val="18"/>
              </w:rPr>
            </w:pPr>
            <w:r w:rsidRPr="00A94D89">
              <w:rPr>
                <w:rFonts w:cs="Calibri"/>
                <w:color w:val="000000"/>
                <w:sz w:val="18"/>
                <w:szCs w:val="18"/>
              </w:rPr>
              <w:t>326</w:t>
            </w:r>
          </w:p>
        </w:tc>
        <w:tc>
          <w:tcPr>
            <w:tcW w:w="252" w:type="pct"/>
            <w:noWrap/>
            <w:vAlign w:val="center"/>
          </w:tcPr>
          <w:p w:rsidR="007E2DEE" w:rsidRPr="00A94D89" w:rsidRDefault="007E2DEE" w:rsidP="00860D39">
            <w:pPr>
              <w:pStyle w:val="Tabelatre"/>
              <w:rPr>
                <w:rFonts w:cs="Calibri"/>
                <w:color w:val="000000"/>
                <w:sz w:val="18"/>
                <w:szCs w:val="18"/>
              </w:rPr>
            </w:pPr>
            <w:r w:rsidRPr="00A94D89">
              <w:rPr>
                <w:rFonts w:cs="Calibri"/>
                <w:color w:val="000000"/>
                <w:sz w:val="18"/>
                <w:szCs w:val="18"/>
              </w:rPr>
              <w:t>W</w:t>
            </w:r>
          </w:p>
        </w:tc>
        <w:tc>
          <w:tcPr>
            <w:tcW w:w="405" w:type="pct"/>
            <w:noWrap/>
            <w:vAlign w:val="center"/>
          </w:tcPr>
          <w:p w:rsidR="007E2DEE" w:rsidRPr="00A94D89" w:rsidRDefault="007E2DEE" w:rsidP="00860D39">
            <w:pPr>
              <w:pStyle w:val="Tabelatre"/>
              <w:rPr>
                <w:rFonts w:cs="Calibri"/>
                <w:color w:val="000000"/>
                <w:sz w:val="18"/>
                <w:szCs w:val="18"/>
              </w:rPr>
            </w:pPr>
            <w:r w:rsidRPr="00A94D89">
              <w:rPr>
                <w:rFonts w:cs="Calibri"/>
                <w:color w:val="000000"/>
                <w:sz w:val="18"/>
                <w:szCs w:val="18"/>
              </w:rPr>
              <w:t>91,3</w:t>
            </w:r>
          </w:p>
        </w:tc>
        <w:tc>
          <w:tcPr>
            <w:tcW w:w="507" w:type="pct"/>
            <w:noWrap/>
            <w:vAlign w:val="center"/>
          </w:tcPr>
          <w:p w:rsidR="007E2DEE" w:rsidRPr="00A94D89" w:rsidRDefault="007E2DEE" w:rsidP="00860D39">
            <w:pPr>
              <w:pStyle w:val="Tabelatre"/>
              <w:rPr>
                <w:rFonts w:cs="Calibri"/>
                <w:color w:val="000000"/>
                <w:sz w:val="18"/>
                <w:szCs w:val="18"/>
              </w:rPr>
            </w:pPr>
            <w:r w:rsidRPr="00A94D89">
              <w:rPr>
                <w:rFonts w:cs="Calibri"/>
                <w:color w:val="000000"/>
                <w:sz w:val="18"/>
                <w:szCs w:val="18"/>
              </w:rPr>
              <w:t>J3</w:t>
            </w:r>
          </w:p>
        </w:tc>
        <w:tc>
          <w:tcPr>
            <w:tcW w:w="254" w:type="pct"/>
            <w:shd w:val="clear" w:color="000000" w:fill="FFCC99"/>
            <w:vAlign w:val="center"/>
          </w:tcPr>
          <w:p w:rsidR="007E2DEE" w:rsidRPr="00A94D89" w:rsidRDefault="007E2DEE" w:rsidP="00860D39">
            <w:pPr>
              <w:pStyle w:val="Tabelatre"/>
              <w:rPr>
                <w:rFonts w:cs="Calibri"/>
                <w:sz w:val="18"/>
                <w:szCs w:val="18"/>
              </w:rPr>
            </w:pPr>
            <w:r w:rsidRPr="00A94D89">
              <w:rPr>
                <w:rFonts w:cs="Calibri"/>
                <w:sz w:val="18"/>
                <w:szCs w:val="18"/>
              </w:rPr>
              <w:t>IV</w:t>
            </w:r>
          </w:p>
        </w:tc>
        <w:tc>
          <w:tcPr>
            <w:tcW w:w="254" w:type="pct"/>
            <w:shd w:val="clear" w:color="000000" w:fill="FFCC99"/>
            <w:vAlign w:val="center"/>
          </w:tcPr>
          <w:p w:rsidR="007E2DEE" w:rsidRPr="00A94D89" w:rsidRDefault="007E2DEE" w:rsidP="00860D39">
            <w:pPr>
              <w:pStyle w:val="Tabelatre"/>
              <w:rPr>
                <w:rFonts w:cs="Calibri"/>
                <w:sz w:val="18"/>
                <w:szCs w:val="18"/>
              </w:rPr>
            </w:pPr>
            <w:r w:rsidRPr="00A94D89">
              <w:rPr>
                <w:rFonts w:cs="Calibri"/>
                <w:sz w:val="18"/>
                <w:szCs w:val="18"/>
              </w:rPr>
              <w:t>IV</w:t>
            </w:r>
          </w:p>
        </w:tc>
        <w:tc>
          <w:tcPr>
            <w:tcW w:w="253" w:type="pct"/>
            <w:shd w:val="clear" w:color="000000" w:fill="FFCC99"/>
            <w:vAlign w:val="center"/>
          </w:tcPr>
          <w:p w:rsidR="007E2DEE" w:rsidRPr="00A94D89" w:rsidRDefault="007E2DEE" w:rsidP="00860D39">
            <w:pPr>
              <w:pStyle w:val="Tabelatre"/>
              <w:rPr>
                <w:rFonts w:cs="Calibri"/>
                <w:sz w:val="18"/>
                <w:szCs w:val="18"/>
              </w:rPr>
            </w:pPr>
            <w:r w:rsidRPr="00A94D89">
              <w:rPr>
                <w:rFonts w:cs="Calibri"/>
                <w:sz w:val="18"/>
                <w:szCs w:val="18"/>
              </w:rPr>
              <w:t>IV</w:t>
            </w:r>
          </w:p>
        </w:tc>
        <w:tc>
          <w:tcPr>
            <w:tcW w:w="255" w:type="pct"/>
            <w:shd w:val="clear" w:color="000000" w:fill="FFCC99"/>
            <w:vAlign w:val="center"/>
          </w:tcPr>
          <w:p w:rsidR="007E2DEE" w:rsidRPr="00A94D89" w:rsidRDefault="007E2DEE" w:rsidP="00860D39">
            <w:pPr>
              <w:pStyle w:val="Tabelatre"/>
              <w:rPr>
                <w:rFonts w:cs="Calibri"/>
                <w:sz w:val="18"/>
                <w:szCs w:val="18"/>
              </w:rPr>
            </w:pPr>
            <w:r w:rsidRPr="00A94D89">
              <w:rPr>
                <w:rFonts w:cs="Calibri"/>
                <w:sz w:val="18"/>
                <w:szCs w:val="18"/>
              </w:rPr>
              <w:t>IV</w:t>
            </w:r>
          </w:p>
        </w:tc>
        <w:tc>
          <w:tcPr>
            <w:tcW w:w="405" w:type="pct"/>
            <w:shd w:val="clear" w:color="000000" w:fill="FFFF99"/>
            <w:vAlign w:val="center"/>
          </w:tcPr>
          <w:p w:rsidR="007E2DEE" w:rsidRPr="00A94D89" w:rsidRDefault="007E2DEE" w:rsidP="00860D39">
            <w:pPr>
              <w:pStyle w:val="Tabelatre"/>
              <w:rPr>
                <w:rFonts w:cs="Calibri"/>
                <w:sz w:val="18"/>
                <w:szCs w:val="18"/>
              </w:rPr>
            </w:pPr>
            <w:r w:rsidRPr="00A94D89">
              <w:rPr>
                <w:rFonts w:cs="Calibri"/>
                <w:sz w:val="18"/>
                <w:szCs w:val="18"/>
              </w:rPr>
              <w:t>temp.,Ca</w:t>
            </w:r>
          </w:p>
        </w:tc>
        <w:tc>
          <w:tcPr>
            <w:tcW w:w="304" w:type="pct"/>
            <w:shd w:val="clear" w:color="000000" w:fill="FFCC99"/>
            <w:vAlign w:val="center"/>
          </w:tcPr>
          <w:p w:rsidR="007E2DEE" w:rsidRPr="00A94D89" w:rsidRDefault="007E2DEE" w:rsidP="00860D39">
            <w:pPr>
              <w:pStyle w:val="Tabelatre"/>
              <w:rPr>
                <w:rFonts w:cs="Calibri"/>
                <w:sz w:val="18"/>
                <w:szCs w:val="18"/>
              </w:rPr>
            </w:pPr>
            <w:r w:rsidRPr="00A94D89">
              <w:rPr>
                <w:rFonts w:cs="Calibri"/>
                <w:sz w:val="18"/>
                <w:szCs w:val="18"/>
              </w:rPr>
              <w:t> </w:t>
            </w:r>
          </w:p>
        </w:tc>
        <w:tc>
          <w:tcPr>
            <w:tcW w:w="339" w:type="pct"/>
            <w:shd w:val="clear" w:color="000000" w:fill="FF0000"/>
            <w:vAlign w:val="center"/>
          </w:tcPr>
          <w:p w:rsidR="007E2DEE" w:rsidRPr="00A94D89" w:rsidRDefault="007E2DEE" w:rsidP="00860D39">
            <w:pPr>
              <w:pStyle w:val="Tabelatre"/>
              <w:rPr>
                <w:rFonts w:cs="Calibri"/>
                <w:sz w:val="18"/>
                <w:szCs w:val="18"/>
              </w:rPr>
            </w:pPr>
            <w:r w:rsidRPr="00A94D89">
              <w:rPr>
                <w:rFonts w:cs="Calibri"/>
                <w:sz w:val="18"/>
                <w:szCs w:val="18"/>
              </w:rPr>
              <w:t>K</w:t>
            </w:r>
          </w:p>
        </w:tc>
      </w:tr>
      <w:tr w:rsidR="007E2DEE" w:rsidRPr="004373F4" w:rsidTr="00FB3FE2">
        <w:trPr>
          <w:trHeight w:val="285"/>
        </w:trPr>
        <w:tc>
          <w:tcPr>
            <w:tcW w:w="5000" w:type="pct"/>
            <w:gridSpan w:val="15"/>
            <w:tcBorders>
              <w:left w:val="nil"/>
              <w:bottom w:val="nil"/>
              <w:right w:val="nil"/>
            </w:tcBorders>
            <w:noWrap/>
            <w:vAlign w:val="center"/>
          </w:tcPr>
          <w:tbl>
            <w:tblPr>
              <w:tblW w:w="13958" w:type="dxa"/>
              <w:tblLayout w:type="fixed"/>
              <w:tblCellMar>
                <w:left w:w="70" w:type="dxa"/>
                <w:right w:w="70" w:type="dxa"/>
              </w:tblCellMar>
              <w:tblLook w:val="00A0"/>
            </w:tblPr>
            <w:tblGrid>
              <w:gridCol w:w="13958"/>
            </w:tblGrid>
            <w:tr w:rsidR="007E2DEE" w:rsidRPr="004373F4" w:rsidTr="00860D39">
              <w:trPr>
                <w:trHeight w:val="247"/>
              </w:trPr>
              <w:tc>
                <w:tcPr>
                  <w:tcW w:w="13958" w:type="dxa"/>
                  <w:tcBorders>
                    <w:top w:val="nil"/>
                    <w:left w:val="nil"/>
                    <w:bottom w:val="nil"/>
                    <w:right w:val="nil"/>
                  </w:tcBorders>
                  <w:noWrap/>
                  <w:vAlign w:val="center"/>
                </w:tcPr>
                <w:p w:rsidR="007E2DEE" w:rsidRPr="00B426E1" w:rsidRDefault="007E2DEE" w:rsidP="00860D39">
                  <w:pPr>
                    <w:pStyle w:val="Tabelatre"/>
                    <w:jc w:val="left"/>
                    <w:rPr>
                      <w:rStyle w:val="SubtleReference"/>
                      <w:rFonts w:cs="Calibri"/>
                      <w:lang w:eastAsia="en-US"/>
                    </w:rPr>
                  </w:pPr>
                  <w:r w:rsidRPr="00B426E1">
                    <w:rPr>
                      <w:rStyle w:val="SubtleReference"/>
                      <w:rFonts w:cs="Calibri"/>
                      <w:lang w:eastAsia="en-US"/>
                    </w:rPr>
                    <w:t>rodzaj punktu: studnia wiercona (W), studnia kopana(K), źródło (Z)</w:t>
                  </w:r>
                </w:p>
              </w:tc>
            </w:tr>
            <w:tr w:rsidR="007E2DEE" w:rsidRPr="004373F4" w:rsidTr="00860D39">
              <w:trPr>
                <w:trHeight w:val="247"/>
              </w:trPr>
              <w:tc>
                <w:tcPr>
                  <w:tcW w:w="13958" w:type="dxa"/>
                  <w:tcBorders>
                    <w:top w:val="nil"/>
                    <w:left w:val="nil"/>
                    <w:bottom w:val="nil"/>
                    <w:right w:val="nil"/>
                  </w:tcBorders>
                  <w:noWrap/>
                  <w:vAlign w:val="center"/>
                </w:tcPr>
                <w:p w:rsidR="007E2DEE" w:rsidRPr="00B426E1" w:rsidRDefault="007E2DEE" w:rsidP="00860D39">
                  <w:pPr>
                    <w:pStyle w:val="Tabelatre"/>
                    <w:jc w:val="left"/>
                    <w:rPr>
                      <w:rStyle w:val="SubtleReference"/>
                      <w:rFonts w:cs="Calibri"/>
                      <w:lang w:eastAsia="en-US"/>
                    </w:rPr>
                  </w:pPr>
                  <w:r w:rsidRPr="00B426E1">
                    <w:rPr>
                      <w:rStyle w:val="SubtleReference"/>
                      <w:rFonts w:cs="Calibri"/>
                      <w:lang w:eastAsia="en-US"/>
                    </w:rPr>
                    <w:t>stratygrafia: T - trias, J- jura, Cr - kreda, Q - czwartorzęd</w:t>
                  </w:r>
                </w:p>
              </w:tc>
            </w:tr>
            <w:tr w:rsidR="007E2DEE" w:rsidRPr="004373F4" w:rsidTr="00860D39">
              <w:trPr>
                <w:trHeight w:val="137"/>
              </w:trPr>
              <w:tc>
                <w:tcPr>
                  <w:tcW w:w="13958" w:type="dxa"/>
                  <w:tcBorders>
                    <w:top w:val="nil"/>
                    <w:left w:val="nil"/>
                    <w:bottom w:val="nil"/>
                    <w:right w:val="nil"/>
                  </w:tcBorders>
                  <w:noWrap/>
                  <w:vAlign w:val="center"/>
                </w:tcPr>
                <w:p w:rsidR="007E2DEE" w:rsidRPr="00B426E1" w:rsidRDefault="007E2DEE" w:rsidP="00860D39">
                  <w:pPr>
                    <w:pStyle w:val="Tabelatre"/>
                    <w:jc w:val="left"/>
                    <w:rPr>
                      <w:rStyle w:val="SubtleReference"/>
                      <w:rFonts w:cs="Calibri"/>
                      <w:lang w:eastAsia="en-US"/>
                    </w:rPr>
                  </w:pPr>
                  <w:r w:rsidRPr="00B426E1">
                    <w:rPr>
                      <w:rStyle w:val="SubtleReference"/>
                      <w:rFonts w:cs="Calibri"/>
                      <w:lang w:eastAsia="en-US"/>
                    </w:rPr>
                    <w:t>ocena jakości wód podziemnych wykonana w oparciu o Rozporządzenie Ministra Środowiska z dnia 21 grudnia 2015 roku w sprawie kryteriów i sposobu oceny stanu jednolitych części wód podziemnych (Dz.U. z 2016 r., poz. 85)</w:t>
                  </w:r>
                </w:p>
              </w:tc>
            </w:tr>
          </w:tbl>
          <w:p w:rsidR="007E2DEE" w:rsidRPr="00A94D89" w:rsidRDefault="007E2DEE" w:rsidP="00860D39">
            <w:pPr>
              <w:pStyle w:val="Tabelatre"/>
              <w:rPr>
                <w:rFonts w:cs="Calibri"/>
              </w:rPr>
            </w:pPr>
          </w:p>
        </w:tc>
      </w:tr>
    </w:tbl>
    <w:p w:rsidR="007E2DEE" w:rsidRPr="00BA13E1" w:rsidRDefault="007E2DEE" w:rsidP="00F30CD1">
      <w:pPr>
        <w:rPr>
          <w:rFonts w:ascii="Calibri" w:hAnsi="Calibri" w:cs="Calibri"/>
          <w:lang w:val="pl-PL"/>
        </w:rPr>
        <w:sectPr w:rsidR="007E2DEE" w:rsidRPr="00BA13E1" w:rsidSect="00C51CF3">
          <w:pgSz w:w="16838" w:h="11906" w:orient="landscape"/>
          <w:pgMar w:top="1418" w:right="1418" w:bottom="1418" w:left="1418" w:header="709" w:footer="709" w:gutter="0"/>
          <w:cols w:space="708"/>
          <w:docGrid w:linePitch="360"/>
        </w:sectPr>
      </w:pPr>
    </w:p>
    <w:p w:rsidR="007E2DEE" w:rsidRPr="00860D39" w:rsidRDefault="007E2DEE" w:rsidP="00B3268F">
      <w:pPr>
        <w:keepNext/>
        <w:rPr>
          <w:rStyle w:val="Strong"/>
          <w:bCs/>
          <w:lang w:eastAsia="en-US"/>
        </w:rPr>
      </w:pPr>
      <w:r w:rsidRPr="00860D39">
        <w:rPr>
          <w:rStyle w:val="Strong"/>
          <w:bCs/>
          <w:lang w:eastAsia="en-US"/>
        </w:rPr>
        <w:t>Powodzie i podtopienia</w:t>
      </w:r>
      <w:bookmarkEnd w:id="136"/>
      <w:bookmarkEnd w:id="137"/>
      <w:bookmarkEnd w:id="138"/>
      <w:bookmarkEnd w:id="139"/>
    </w:p>
    <w:p w:rsidR="007E2DEE" w:rsidRPr="00860D39" w:rsidRDefault="007E2DEE" w:rsidP="00B3268F">
      <w:pPr>
        <w:keepNext/>
        <w:rPr>
          <w:rStyle w:val="Strong"/>
          <w:bCs/>
          <w:lang w:eastAsia="en-US"/>
        </w:rPr>
      </w:pPr>
      <w:r w:rsidRPr="00860D39">
        <w:rPr>
          <w:rStyle w:val="Strong"/>
          <w:bCs/>
          <w:lang w:eastAsia="en-US"/>
        </w:rPr>
        <w:t xml:space="preserve">Zagrożenie powodziowe na terenie </w:t>
      </w:r>
      <w:r>
        <w:rPr>
          <w:rStyle w:val="Strong"/>
          <w:bCs/>
          <w:lang w:eastAsia="en-US"/>
        </w:rPr>
        <w:t>Częstochowy</w:t>
      </w:r>
      <w:r w:rsidRPr="00860D39">
        <w:rPr>
          <w:rStyle w:val="Strong"/>
          <w:bCs/>
          <w:vertAlign w:val="superscript"/>
          <w:lang w:eastAsia="en-US"/>
        </w:rPr>
        <w:footnoteReference w:id="50"/>
      </w:r>
    </w:p>
    <w:p w:rsidR="007E2DEE" w:rsidRPr="00BA13E1" w:rsidRDefault="007E2DEE" w:rsidP="00860D39">
      <w:pPr>
        <w:pStyle w:val="Tre"/>
        <w:sectPr w:rsidR="007E2DEE" w:rsidRPr="00BA13E1" w:rsidSect="007203E3">
          <w:pgSz w:w="11906" w:h="16838"/>
          <w:pgMar w:top="1417" w:right="1417" w:bottom="1417" w:left="1417" w:header="708" w:footer="708" w:gutter="0"/>
          <w:cols w:space="708"/>
          <w:docGrid w:linePitch="360"/>
        </w:sectPr>
      </w:pPr>
      <w:bookmarkStart w:id="141" w:name="_Hlk517956637"/>
      <w:r w:rsidRPr="00BA13E1">
        <w:t>Za</w:t>
      </w:r>
      <w:r>
        <w:t>grożenie powodziowe na terenie miasta Częstochowy</w:t>
      </w:r>
      <w:r w:rsidRPr="00BA13E1">
        <w:t xml:space="preserve"> dotyczy rzeki Warty</w:t>
      </w:r>
      <w:r>
        <w:t>, rzek Stradomka i Konopka, a także kanału Kucelinka</w:t>
      </w:r>
      <w:r w:rsidRPr="00BA13E1">
        <w:t xml:space="preserve">. </w:t>
      </w:r>
      <w:bookmarkEnd w:id="141"/>
      <w:r w:rsidRPr="00BA13E1">
        <w:t>Na mapie poniżej przedstawiono ob</w:t>
      </w:r>
      <w:r>
        <w:t xml:space="preserve">szary </w:t>
      </w:r>
      <w:r w:rsidRPr="00BA13E1">
        <w:t>zagrożenia</w:t>
      </w:r>
      <w:r>
        <w:t xml:space="preserve"> powodziowego na terenie miasta wraz ze </w:t>
      </w:r>
      <w:r w:rsidRPr="00BA13E1">
        <w:t>scenariusza</w:t>
      </w:r>
      <w:r>
        <w:t xml:space="preserve">mi zniszczenia lub uszkodzenia wału przeciwpowodziowego. </w:t>
      </w:r>
      <w:r w:rsidRPr="00BA13E1">
        <w:t xml:space="preserve">Częstochowa jest miastem mocno zagrożonym powodzią. </w:t>
      </w:r>
      <w:r>
        <w:rPr>
          <w:bCs/>
        </w:rPr>
        <w:t>Rzeki</w:t>
      </w:r>
      <w:r w:rsidRPr="00BA13E1">
        <w:rPr>
          <w:bCs/>
        </w:rPr>
        <w:t xml:space="preserve"> przepływające przez miasto, zarówno w 1997 jak i 2010 r., występowały </w:t>
      </w:r>
      <w:r>
        <w:rPr>
          <w:bCs/>
        </w:rPr>
        <w:t>z koryt i </w:t>
      </w:r>
      <w:r w:rsidRPr="00BA13E1">
        <w:rPr>
          <w:bCs/>
        </w:rPr>
        <w:t xml:space="preserve">powodowały zagrożenie oraz zniszczenia w mieście. </w:t>
      </w:r>
    </w:p>
    <w:p w:rsidR="007E2DEE" w:rsidRPr="00BA13E1" w:rsidRDefault="007E2DEE" w:rsidP="00C27F13">
      <w:pPr>
        <w:keepNext/>
        <w:jc w:val="center"/>
        <w:rPr>
          <w:rFonts w:ascii="Calibri" w:hAnsi="Calibri" w:cs="Calibri"/>
          <w:lang w:val="pl-PL"/>
        </w:rPr>
      </w:pPr>
      <w:r w:rsidRPr="007A646E">
        <w:rPr>
          <w:rFonts w:ascii="Calibri" w:hAnsi="Calibri" w:cs="Calibri"/>
          <w:noProof/>
          <w:lang w:val="pl-PL" w:eastAsia="pl-PL"/>
        </w:rPr>
        <w:pict>
          <v:shape id="Obraz 23" o:spid="_x0000_i1050" type="#_x0000_t75" style="width:561pt;height:387pt;visibility:visible">
            <v:imagedata r:id="rId35" o:title=""/>
          </v:shape>
        </w:pict>
      </w:r>
    </w:p>
    <w:p w:rsidR="007E2DEE" w:rsidRDefault="007E2DEE" w:rsidP="00860D39">
      <w:pPr>
        <w:pStyle w:val="Podpisrysunek"/>
      </w:pPr>
      <w:bookmarkStart w:id="142" w:name="_Toc520294989"/>
      <w:r w:rsidRPr="00860D39">
        <w:t xml:space="preserve">Rysunek </w:t>
      </w:r>
      <w:fldSimple w:instr=" SEQ Rysunek \* ARABIC ">
        <w:r>
          <w:rPr>
            <w:noProof/>
          </w:rPr>
          <w:t>23</w:t>
        </w:r>
      </w:fldSimple>
      <w:r w:rsidRPr="00860D39">
        <w:t>.   Obszary zagr</w:t>
      </w:r>
      <w:r>
        <w:t>ożenia powodziowego na terenie m</w:t>
      </w:r>
      <w:r w:rsidRPr="00860D39">
        <w:t>iasta Częstochowy</w:t>
      </w:r>
      <w:r w:rsidRPr="00860D39">
        <w:rPr>
          <w:vertAlign w:val="superscript"/>
        </w:rPr>
        <w:footnoteReference w:id="51"/>
      </w:r>
      <w:bookmarkEnd w:id="142"/>
    </w:p>
    <w:p w:rsidR="007E2DEE" w:rsidRPr="00860D39" w:rsidRDefault="007E2DEE" w:rsidP="00860D39">
      <w:pPr>
        <w:pStyle w:val="Podpisrysunek"/>
        <w:sectPr w:rsidR="007E2DEE" w:rsidRPr="00860D39" w:rsidSect="00C27F13">
          <w:pgSz w:w="16838" w:h="11906" w:orient="landscape"/>
          <w:pgMar w:top="1418" w:right="1418" w:bottom="1418" w:left="1418" w:header="709" w:footer="709" w:gutter="0"/>
          <w:cols w:space="708"/>
          <w:docGrid w:linePitch="360"/>
        </w:sectPr>
      </w:pPr>
    </w:p>
    <w:p w:rsidR="007E2DEE" w:rsidRPr="00860D39" w:rsidRDefault="007E2DEE" w:rsidP="00B3268F">
      <w:pPr>
        <w:rPr>
          <w:rStyle w:val="Strong"/>
          <w:bCs/>
          <w:lang w:eastAsia="en-US"/>
        </w:rPr>
      </w:pPr>
      <w:r w:rsidRPr="00860D39">
        <w:rPr>
          <w:rStyle w:val="Strong"/>
          <w:bCs/>
          <w:lang w:eastAsia="en-US"/>
        </w:rPr>
        <w:t>Podtopienia</w:t>
      </w:r>
    </w:p>
    <w:p w:rsidR="007E2DEE" w:rsidRPr="00BA13E1" w:rsidRDefault="007E2DEE" w:rsidP="00860D39">
      <w:pPr>
        <w:pStyle w:val="Tre"/>
      </w:pPr>
      <w:r w:rsidRPr="00BA13E1">
        <w:t>Jednym z groźniejszych, coraz częściej występujących w Polsce rodzajów powodz</w:t>
      </w:r>
      <w:r>
        <w:t xml:space="preserve">i opadowej, jest tzw. </w:t>
      </w:r>
      <w:r w:rsidRPr="00BA13E1">
        <w:t xml:space="preserve">powódź błyskawiczna (Flash-Flood), określana także jako nagła powódź lokalna. Powoduje </w:t>
      </w:r>
      <w:r>
        <w:t xml:space="preserve">ona </w:t>
      </w:r>
      <w:bookmarkStart w:id="143" w:name="_Hlk517957304"/>
      <w:r w:rsidRPr="00BA13E1">
        <w:t xml:space="preserve">szybkie zalanie lub podtopienie terenu </w:t>
      </w:r>
      <w:bookmarkEnd w:id="143"/>
      <w:r w:rsidRPr="00BA13E1">
        <w:t>w wyniku wystąpienia intensywnego, krótkotrwałego opadu deszczu, najczęściej burzowego. W skali kraju najwięcej takich zjawisk odnotowano na terenac</w:t>
      </w:r>
      <w:r>
        <w:t xml:space="preserve">h miejskich oraz na obszarach o </w:t>
      </w:r>
      <w:r w:rsidRPr="00BA13E1">
        <w:t>większych deniwelacjach terenu.</w:t>
      </w:r>
      <w:r w:rsidRPr="00C734F1">
        <w:rPr>
          <w:vertAlign w:val="superscript"/>
        </w:rPr>
        <w:footnoteReference w:id="52"/>
      </w:r>
      <w:r w:rsidRPr="00C734F1">
        <w:rPr>
          <w:vertAlign w:val="superscript"/>
        </w:rPr>
        <w:t xml:space="preserve"> </w:t>
      </w:r>
      <w:r>
        <w:t>Należy zatem przyjąć, że m</w:t>
      </w:r>
      <w:r w:rsidRPr="00BA13E1">
        <w:t>iasto Częstochowa ze względu na swoje położenie i różnice względne wysokości oraz stopień zurbanizowania, również jest zagrożona tego typu zjawiskami.</w:t>
      </w:r>
      <w:bookmarkStart w:id="144" w:name="_Toc451338923"/>
      <w:bookmarkStart w:id="145" w:name="_Toc458159059"/>
      <w:bookmarkStart w:id="146" w:name="_Toc458161578"/>
      <w:bookmarkStart w:id="147" w:name="_Toc461315835"/>
    </w:p>
    <w:p w:rsidR="007E2DEE" w:rsidRPr="00BA13E1" w:rsidRDefault="007E2DEE" w:rsidP="00860D39">
      <w:pPr>
        <w:pStyle w:val="Tre"/>
      </w:pPr>
      <w:r w:rsidRPr="00BA13E1">
        <w:rPr>
          <w:bCs/>
        </w:rPr>
        <w:t>Obecnie miasto prowadzi kilka inwestycji dotyczących budowy odwodnień. W lipcu 2018 r. skończą się prace związane z odwodnieniem Grabówki, zaawansowane są podobne roboty w dzielnicy Kiedrzyn.</w:t>
      </w:r>
      <w:r w:rsidRPr="00BA13E1">
        <w:t xml:space="preserve"> </w:t>
      </w:r>
      <w:r w:rsidRPr="00BA13E1">
        <w:rPr>
          <w:bCs/>
        </w:rPr>
        <w:t>Obie inwestycje mają lepiej zabezpiecz</w:t>
      </w:r>
      <w:r>
        <w:rPr>
          <w:bCs/>
        </w:rPr>
        <w:t xml:space="preserve">yć mieszkańców </w:t>
      </w:r>
      <w:r w:rsidRPr="00BA13E1">
        <w:rPr>
          <w:bCs/>
        </w:rPr>
        <w:t xml:space="preserve">częstochowskich dzielnic przed wynikającymi ze zmian </w:t>
      </w:r>
      <w:r>
        <w:rPr>
          <w:bCs/>
        </w:rPr>
        <w:t>klimatu zagrożeniami, tj.</w:t>
      </w:r>
      <w:r w:rsidRPr="00BA13E1">
        <w:rPr>
          <w:bCs/>
        </w:rPr>
        <w:t xml:space="preserve"> powodzie i</w:t>
      </w:r>
      <w:r>
        <w:rPr>
          <w:bCs/>
        </w:rPr>
        <w:t xml:space="preserve"> podtopienia. Miasto zabiega także</w:t>
      </w:r>
      <w:r w:rsidRPr="00BA13E1">
        <w:rPr>
          <w:bCs/>
        </w:rPr>
        <w:t xml:space="preserve"> o środki na odwodnienie części dzielnicy Północ.</w:t>
      </w:r>
      <w:r w:rsidRPr="00860D39">
        <w:rPr>
          <w:bCs/>
          <w:vertAlign w:val="superscript"/>
        </w:rPr>
        <w:footnoteReference w:id="53"/>
      </w:r>
    </w:p>
    <w:p w:rsidR="007E2DEE" w:rsidRPr="00860D39" w:rsidRDefault="007E2DEE" w:rsidP="000D76E3">
      <w:pPr>
        <w:jc w:val="both"/>
        <w:rPr>
          <w:rStyle w:val="Strong"/>
          <w:bCs/>
          <w:lang w:eastAsia="en-US"/>
        </w:rPr>
      </w:pPr>
      <w:r w:rsidRPr="00860D39">
        <w:rPr>
          <w:rStyle w:val="Strong"/>
          <w:bCs/>
          <w:lang w:eastAsia="en-US"/>
        </w:rPr>
        <w:t>Gospodarowanie wodami w kontekście adaptacji do zmian klimatu</w:t>
      </w:r>
      <w:bookmarkEnd w:id="144"/>
      <w:bookmarkEnd w:id="145"/>
      <w:bookmarkEnd w:id="146"/>
      <w:bookmarkEnd w:id="147"/>
    </w:p>
    <w:p w:rsidR="007E2DEE" w:rsidRPr="00BA13E1" w:rsidRDefault="007E2DEE" w:rsidP="00860D39">
      <w:pPr>
        <w:pStyle w:val="Tre"/>
        <w:rPr>
          <w:b/>
        </w:rPr>
      </w:pPr>
      <w:r w:rsidRPr="00BA13E1">
        <w:t xml:space="preserve">W ostatnich latach, w skutek zmian klimatu, nasileniu ulega występowanie ekstremalnych zjawisk pogodowych. Analiza danych klimatycznych z ostatniego 200-lecia wykazała następujące trendy: </w:t>
      </w:r>
    </w:p>
    <w:p w:rsidR="007E2DEE" w:rsidRPr="00BA13E1" w:rsidRDefault="007E2DEE" w:rsidP="00860D39">
      <w:pPr>
        <w:pStyle w:val="ListParagraph"/>
      </w:pPr>
      <w:r w:rsidRPr="00BA13E1">
        <w:t>dużą zmienność temperatury powietrza z roku na rok;</w:t>
      </w:r>
    </w:p>
    <w:p w:rsidR="007E2DEE" w:rsidRPr="00BA13E1" w:rsidRDefault="007E2DEE" w:rsidP="00860D39">
      <w:pPr>
        <w:pStyle w:val="ListParagraph"/>
      </w:pPr>
      <w:r w:rsidRPr="00BA13E1">
        <w:t xml:space="preserve">rosnący systematycznie od połowy XIX wieku trend temperatury – w ciągu 12 lat przyrost temperatury wyniósł </w:t>
      </w:r>
      <w:smartTag w:uri="urn:schemas-microsoft-com:office:smarttags" w:element="metricconverter">
        <w:smartTagPr>
          <w:attr w:name="ProductID" w:val="0,12°C"/>
        </w:smartTagPr>
        <w:r w:rsidRPr="00BA13E1">
          <w:t>0,12°C</w:t>
        </w:r>
      </w:smartTag>
      <w:r w:rsidRPr="00BA13E1">
        <w:t>;</w:t>
      </w:r>
    </w:p>
    <w:p w:rsidR="007E2DEE" w:rsidRPr="00BA13E1" w:rsidRDefault="007E2DEE" w:rsidP="00860D39">
      <w:pPr>
        <w:pStyle w:val="ListParagraph"/>
      </w:pPr>
      <w:r w:rsidRPr="00BA13E1">
        <w:t>wzrost liczby wystąpień zjawisk ekstremalnych tj.: fale upałów, nawałnice, susze, wiatry huraganowe i trąby powietrzne oraz grad;</w:t>
      </w:r>
    </w:p>
    <w:p w:rsidR="007E2DEE" w:rsidRPr="00BA13E1" w:rsidRDefault="007E2DEE" w:rsidP="00860D39">
      <w:pPr>
        <w:pStyle w:val="ListParagraph"/>
      </w:pPr>
      <w:r w:rsidRPr="00BA13E1">
        <w:t>tendencje spadkowe liczby dni mroźnych i bardzo mroźnych;</w:t>
      </w:r>
    </w:p>
    <w:p w:rsidR="007E2DEE" w:rsidRPr="00BA13E1" w:rsidRDefault="007E2DEE" w:rsidP="00860D39">
      <w:pPr>
        <w:pStyle w:val="ListParagraph"/>
      </w:pPr>
      <w:r w:rsidRPr="00BA13E1">
        <w:t>zmiana struktury opadów polegająca na zdecydowanym wzroście liczby dni z opadem dobowym o dużym natężeniu (przykładem jest lipiec 2011 roku, w którym miesięczne sumy opadów w całym kraju przekroczyły normy opadowe nawet o 400%).</w:t>
      </w:r>
      <w:r w:rsidRPr="00BA13E1">
        <w:rPr>
          <w:vertAlign w:val="superscript"/>
        </w:rPr>
        <w:footnoteReference w:id="54"/>
      </w:r>
    </w:p>
    <w:p w:rsidR="007E2DEE" w:rsidRPr="00BA13E1" w:rsidRDefault="007E2DEE" w:rsidP="00860D39">
      <w:pPr>
        <w:pStyle w:val="Tre"/>
        <w:rPr>
          <w:b/>
        </w:rPr>
      </w:pPr>
      <w:r w:rsidRPr="00BA13E1">
        <w:t>Zmiany klimatu mają i będą miały duży wpływ na gospodarkę oraz ludzi poprzez oddziaływanie na fizyczne i biologiczne elementy ekosystemów. Należy spodziewać się, iż zmiany te będą wywierać wpływ na sektor energetyczny (jako bardzo wodochłonny), z jednoczesnym ograniczeniem produkcji w elektrowniach wodnych. Malejące zaso</w:t>
      </w:r>
      <w:r>
        <w:t xml:space="preserve">by i ograniczona dostępności </w:t>
      </w:r>
      <w:r w:rsidRPr="00BA13E1">
        <w:t>wody chłodniczej, może prowadzić do zakłóceń w dostawach energii elektrycznej. Ekstremalne zjawiska klimatyczne powodują znaczne straty społeczne i</w:t>
      </w:r>
      <w:r>
        <w:t xml:space="preserve"> gospodarcze, głównie w </w:t>
      </w:r>
      <w:r w:rsidRPr="00BA13E1">
        <w:t>następujących sektorach: budownictwie, transporcie, energetyce oraz wodach. Niezwykle istotne z</w:t>
      </w:r>
      <w:r>
        <w:t xml:space="preserve"> </w:t>
      </w:r>
      <w:r w:rsidRPr="00BA13E1">
        <w:t>punktu widzenia uwarunkowań na terenie miasta będą zmiany w jakości i dostępności zasobów wodnych, ze względu na niedobór wody zdatnej do spożycia. Należy także oczekiwać zmian częstotliwości i</w:t>
      </w:r>
      <w:r>
        <w:t xml:space="preserve"> </w:t>
      </w:r>
      <w:r w:rsidRPr="00BA13E1">
        <w:t>intensywności powodzi i susz, które spowodują znaczne szkody finansowe.</w:t>
      </w:r>
      <w:r w:rsidRPr="00BA13E1">
        <w:rPr>
          <w:vertAlign w:val="superscript"/>
        </w:rPr>
        <w:footnoteReference w:id="55"/>
      </w:r>
    </w:p>
    <w:p w:rsidR="007E2DEE" w:rsidRPr="00BA13E1" w:rsidRDefault="007E2DEE" w:rsidP="00860D39">
      <w:pPr>
        <w:pStyle w:val="Tre"/>
        <w:rPr>
          <w:b/>
        </w:rPr>
      </w:pPr>
      <w:r w:rsidRPr="00BA13E1">
        <w:t xml:space="preserve">W związku z powyższym Ministerstwo Środowiska zaproponowało następujące działania dla obszaru województwa śląskiego, </w:t>
      </w:r>
      <w:r>
        <w:t>które będą również istotne dla miasta Częstochowy</w:t>
      </w:r>
      <w:r w:rsidRPr="00BA13E1">
        <w:t>:</w:t>
      </w:r>
      <w:r w:rsidRPr="00BA13E1">
        <w:rPr>
          <w:vertAlign w:val="superscript"/>
        </w:rPr>
        <w:footnoteReference w:id="56"/>
      </w:r>
    </w:p>
    <w:p w:rsidR="007E2DEE" w:rsidRPr="00BA13E1" w:rsidRDefault="007E2DEE" w:rsidP="00860D39">
      <w:pPr>
        <w:pStyle w:val="ListParagraph"/>
      </w:pPr>
      <w:bookmarkStart w:id="148" w:name="_Toc511740745"/>
      <w:r w:rsidRPr="00BA13E1">
        <w:t>ochrona obszarów źródłowych głównych rzek i zwiększenia retencji wody za</w:t>
      </w:r>
      <w:r>
        <w:t>równo w dolinach jak i w górach;</w:t>
      </w:r>
    </w:p>
    <w:p w:rsidR="007E2DEE" w:rsidRPr="00BA13E1" w:rsidRDefault="007E2DEE" w:rsidP="00860D39">
      <w:pPr>
        <w:pStyle w:val="ListParagraph"/>
      </w:pPr>
      <w:r>
        <w:t>zaopatrzenie miast, przemysłu</w:t>
      </w:r>
      <w:r w:rsidRPr="00BA13E1">
        <w:t xml:space="preserve"> i rolnictwa w wodę w warunkach ekstremalnych (powodzie i susze, długotrwa</w:t>
      </w:r>
      <w:r>
        <w:t>łe okresy z wysoką temperaturą);</w:t>
      </w:r>
    </w:p>
    <w:p w:rsidR="007E2DEE" w:rsidRPr="00BA13E1" w:rsidRDefault="007E2DEE" w:rsidP="00860D39">
      <w:pPr>
        <w:pStyle w:val="ListParagraph"/>
      </w:pPr>
      <w:r w:rsidRPr="00BA13E1">
        <w:t>zabezpieczenie infrastru</w:t>
      </w:r>
      <w:r>
        <w:t xml:space="preserve">ktury miejskiej i przemysłowej </w:t>
      </w:r>
      <w:r w:rsidRPr="00BA13E1">
        <w:t xml:space="preserve">przed nagłymi zalaniami i podtopieniami w </w:t>
      </w:r>
      <w:r>
        <w:t>tym rozwój kanalizacji opadowej;</w:t>
      </w:r>
    </w:p>
    <w:p w:rsidR="007E2DEE" w:rsidRPr="00BA13E1" w:rsidRDefault="007E2DEE" w:rsidP="00860D39">
      <w:pPr>
        <w:pStyle w:val="ListParagraph"/>
      </w:pPr>
      <w:r w:rsidRPr="00BA13E1">
        <w:t>zabezpieczenie o</w:t>
      </w:r>
      <w:r>
        <w:t>bszarów podgórskich i górskich przed osuwiskami i lawinami;</w:t>
      </w:r>
    </w:p>
    <w:p w:rsidR="007E2DEE" w:rsidRPr="00BA13E1" w:rsidRDefault="007E2DEE" w:rsidP="00860D39">
      <w:pPr>
        <w:pStyle w:val="ListParagraph"/>
      </w:pPr>
      <w:r w:rsidRPr="00BA13E1">
        <w:t xml:space="preserve">ochrona </w:t>
      </w:r>
      <w:r>
        <w:t xml:space="preserve">istniejących i </w:t>
      </w:r>
      <w:r w:rsidRPr="00BA13E1">
        <w:t>tworzenie nowych powierzchni zielonych i wodnych w procesach rewitalizacji obszarów miejskich i poprzemysłowych w celu ograniczenia  wzrostu temperatury i poprawy</w:t>
      </w:r>
      <w:r>
        <w:t xml:space="preserve"> warunków sanitarnych powietrza;</w:t>
      </w:r>
    </w:p>
    <w:p w:rsidR="007E2DEE" w:rsidRPr="00BA13E1" w:rsidRDefault="007E2DEE" w:rsidP="00AD0224">
      <w:pPr>
        <w:pStyle w:val="ListParagraph"/>
      </w:pPr>
      <w:r w:rsidRPr="00BA13E1">
        <w:t>przygotowanie nowej oferty turystycznej dla mieszkańców miejscowości turystycznych i turystów w sytuacji zmniejszonej pokrywy śnieżnej i ograniczonego dostępu do wody.</w:t>
      </w:r>
      <w:bookmarkEnd w:id="148"/>
    </w:p>
    <w:p w:rsidR="007E2DEE" w:rsidRPr="00BA13E1" w:rsidRDefault="007E2DEE" w:rsidP="00E145F1">
      <w:pPr>
        <w:pStyle w:val="Heading3"/>
        <w:numPr>
          <w:ilvl w:val="2"/>
          <w:numId w:val="3"/>
        </w:numPr>
        <w:rPr>
          <w:rFonts w:cs="Calibri"/>
          <w:smallCaps/>
          <w:lang/>
        </w:rPr>
      </w:pPr>
      <w:bookmarkStart w:id="149" w:name="_Toc511740746"/>
      <w:bookmarkStart w:id="150" w:name="_Toc520295022"/>
      <w:r w:rsidRPr="00BA13E1">
        <w:rPr>
          <w:rFonts w:cs="Calibri"/>
          <w:smallCaps/>
          <w:lang/>
        </w:rPr>
        <w:t>Analiza SWOT oraz główne zagrożenia i problemy</w:t>
      </w:r>
      <w:bookmarkEnd w:id="149"/>
      <w:bookmarkEnd w:id="150"/>
    </w:p>
    <w:p w:rsidR="007E2DEE" w:rsidRDefault="007E2DEE" w:rsidP="00860D39">
      <w:pPr>
        <w:pStyle w:val="Tre"/>
      </w:pPr>
      <w:r w:rsidRPr="00BA13E1">
        <w:t>Na jakość wód powierzchniowych i podziemnych na terenie Częstochowy ma wpływ kilka czynników. Bezpośredni wpływ ma niepełna sieć kanalizacyjna. W tabeli poniżej przedstawiono mocne i słabe strony oraz szanse i zagrożenia dotyczące g</w:t>
      </w:r>
      <w:r>
        <w:t>ospodarowania wodami w mieście</w:t>
      </w:r>
      <w:r w:rsidRPr="00BA13E1">
        <w:t>.</w:t>
      </w:r>
    </w:p>
    <w:p w:rsidR="007E2DEE" w:rsidRPr="00BA13E1" w:rsidRDefault="007E2DEE" w:rsidP="00860D39">
      <w:pPr>
        <w:pStyle w:val="Tre"/>
      </w:pPr>
      <w:r>
        <w:t>W ramach realizacji zadań z poprzedniego programu ochrony środowiska przeprowadzono remonty i konserwacje wałów przeciwpowodziowych. Ponadto w zakresie poprawy jakości wód powierzchniowych istotne znaczenie miały inwestycje w gospodarce wodno – ściekowej, m.in. rozbudowa i modernizacja oczyszczalni ścieków.</w:t>
      </w:r>
    </w:p>
    <w:p w:rsidR="007E2DEE" w:rsidRPr="00BA13E1" w:rsidRDefault="007E2DEE" w:rsidP="00F91FCC">
      <w:pPr>
        <w:pStyle w:val="Podpistabela"/>
      </w:pPr>
      <w:bookmarkStart w:id="151" w:name="_Toc520294909"/>
      <w:r w:rsidRPr="00BA13E1">
        <w:t xml:space="preserve">Tabela </w:t>
      </w:r>
      <w:fldSimple w:instr=" SEQ Tabela \* ARABIC ">
        <w:r>
          <w:rPr>
            <w:noProof/>
          </w:rPr>
          <w:t>20</w:t>
        </w:r>
      </w:fldSimple>
      <w:r w:rsidRPr="00BA13E1">
        <w:t>. Analiza SWOT – gospodarowanie wodami</w:t>
      </w:r>
      <w:bookmarkEnd w:id="1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6"/>
        <w:gridCol w:w="4642"/>
      </w:tblGrid>
      <w:tr w:rsidR="007E2DEE" w:rsidRPr="00B426E1" w:rsidTr="008B4569">
        <w:trPr>
          <w:trHeight w:val="312"/>
          <w:jc w:val="center"/>
        </w:trPr>
        <w:tc>
          <w:tcPr>
            <w:tcW w:w="2501" w:type="pct"/>
            <w:shd w:val="clear" w:color="auto" w:fill="BFBFBF"/>
          </w:tcPr>
          <w:p w:rsidR="007E2DEE" w:rsidRPr="00A94D89" w:rsidRDefault="007E2DEE" w:rsidP="00F91FCC">
            <w:pPr>
              <w:pStyle w:val="Tabelanagwek"/>
              <w:rPr>
                <w:rFonts w:cs="Calibri"/>
                <w:lang w:eastAsia="en-US"/>
              </w:rPr>
            </w:pPr>
            <w:r w:rsidRPr="00A94D89">
              <w:rPr>
                <w:rFonts w:cs="Calibri"/>
                <w:lang w:eastAsia="en-US"/>
              </w:rPr>
              <w:t>MOCNE STRONY</w:t>
            </w:r>
          </w:p>
          <w:p w:rsidR="007E2DEE" w:rsidRPr="00A94D89" w:rsidRDefault="007E2DEE" w:rsidP="00F91FCC">
            <w:pPr>
              <w:pStyle w:val="Tabelanagwek"/>
              <w:rPr>
                <w:rFonts w:cs="Calibri"/>
                <w:lang w:eastAsia="en-US"/>
              </w:rPr>
            </w:pPr>
            <w:r w:rsidRPr="00A94D89">
              <w:rPr>
                <w:rFonts w:cs="Calibri"/>
                <w:lang w:eastAsia="en-US"/>
              </w:rPr>
              <w:t>(czynniki wewnętrzne)</w:t>
            </w:r>
          </w:p>
        </w:tc>
        <w:tc>
          <w:tcPr>
            <w:tcW w:w="2499" w:type="pct"/>
            <w:shd w:val="clear" w:color="auto" w:fill="BFBFBF"/>
          </w:tcPr>
          <w:p w:rsidR="007E2DEE" w:rsidRPr="00A94D89" w:rsidRDefault="007E2DEE" w:rsidP="00F91FCC">
            <w:pPr>
              <w:pStyle w:val="Tabelanagwek"/>
              <w:rPr>
                <w:rFonts w:cs="Calibri"/>
                <w:lang w:eastAsia="en-US"/>
              </w:rPr>
            </w:pPr>
            <w:r w:rsidRPr="00A94D89">
              <w:rPr>
                <w:rFonts w:cs="Calibri"/>
                <w:lang w:eastAsia="en-US"/>
              </w:rPr>
              <w:t xml:space="preserve">SŁABE STRONY </w:t>
            </w:r>
          </w:p>
          <w:p w:rsidR="007E2DEE" w:rsidRPr="00A94D89" w:rsidRDefault="007E2DEE" w:rsidP="00F91FCC">
            <w:pPr>
              <w:pStyle w:val="Tabelanagwek"/>
              <w:rPr>
                <w:rFonts w:cs="Calibri"/>
                <w:lang w:eastAsia="en-US"/>
              </w:rPr>
            </w:pPr>
            <w:r w:rsidRPr="00A94D89">
              <w:rPr>
                <w:rFonts w:cs="Calibri"/>
                <w:lang w:eastAsia="en-US"/>
              </w:rPr>
              <w:t>(czynniki wewnętrzne)</w:t>
            </w:r>
          </w:p>
        </w:tc>
      </w:tr>
      <w:tr w:rsidR="007E2DEE" w:rsidRPr="004373F4" w:rsidTr="008B4569">
        <w:trPr>
          <w:jc w:val="center"/>
        </w:trPr>
        <w:tc>
          <w:tcPr>
            <w:tcW w:w="2501" w:type="pct"/>
            <w:vAlign w:val="center"/>
          </w:tcPr>
          <w:p w:rsidR="007E2DEE" w:rsidRPr="00A94D89" w:rsidRDefault="007E2DEE" w:rsidP="00F91FCC">
            <w:pPr>
              <w:pStyle w:val="Tabelatre"/>
              <w:rPr>
                <w:rFonts w:cs="Calibri"/>
                <w:lang w:eastAsia="en-US"/>
              </w:rPr>
            </w:pPr>
            <w:r w:rsidRPr="00A94D89">
              <w:rPr>
                <w:rFonts w:cs="Calibri"/>
                <w:lang w:eastAsia="en-US"/>
              </w:rPr>
              <w:t>dobra jakość wód podziemnych</w:t>
            </w:r>
          </w:p>
        </w:tc>
        <w:tc>
          <w:tcPr>
            <w:tcW w:w="2499" w:type="pct"/>
            <w:vAlign w:val="center"/>
          </w:tcPr>
          <w:p w:rsidR="007E2DEE" w:rsidRPr="00A94D89" w:rsidRDefault="007E2DEE" w:rsidP="00F91FCC">
            <w:pPr>
              <w:pStyle w:val="Tabelatre"/>
              <w:rPr>
                <w:rFonts w:cs="Calibri"/>
                <w:lang w:eastAsia="en-US"/>
              </w:rPr>
            </w:pPr>
            <w:r w:rsidRPr="00A94D89">
              <w:rPr>
                <w:rFonts w:cs="Calibri"/>
                <w:lang w:eastAsia="en-US"/>
              </w:rPr>
              <w:t>wpływ działalności antropogenicznej na jakość wód powierzchniowych i podziemnych;</w:t>
            </w:r>
          </w:p>
          <w:p w:rsidR="007E2DEE" w:rsidRPr="00A94D89" w:rsidRDefault="007E2DEE" w:rsidP="00F91FCC">
            <w:pPr>
              <w:pStyle w:val="Tabelatre"/>
              <w:rPr>
                <w:rFonts w:cs="Calibri"/>
                <w:lang w:eastAsia="en-US"/>
              </w:rPr>
            </w:pPr>
            <w:r w:rsidRPr="00A94D89">
              <w:rPr>
                <w:rFonts w:cs="Calibri"/>
                <w:lang w:eastAsia="en-US"/>
              </w:rPr>
              <w:t>zagrożenie nieosiągnięcia celów środowiskowych dla czterech JCWP</w:t>
            </w:r>
          </w:p>
        </w:tc>
      </w:tr>
      <w:tr w:rsidR="007E2DEE" w:rsidRPr="00B426E1" w:rsidTr="008B4569">
        <w:trPr>
          <w:jc w:val="center"/>
        </w:trPr>
        <w:tc>
          <w:tcPr>
            <w:tcW w:w="2501" w:type="pct"/>
            <w:shd w:val="clear" w:color="auto" w:fill="BFBFBF"/>
          </w:tcPr>
          <w:p w:rsidR="007E2DEE" w:rsidRPr="00A94D89" w:rsidRDefault="007E2DEE" w:rsidP="00F91FCC">
            <w:pPr>
              <w:pStyle w:val="Tabelanagwek"/>
              <w:rPr>
                <w:rFonts w:cs="Calibri"/>
                <w:lang w:eastAsia="en-US"/>
              </w:rPr>
            </w:pPr>
            <w:r w:rsidRPr="00A94D89">
              <w:rPr>
                <w:rFonts w:cs="Calibri"/>
                <w:lang w:eastAsia="en-US"/>
              </w:rPr>
              <w:t>SZANSE</w:t>
            </w:r>
          </w:p>
          <w:p w:rsidR="007E2DEE" w:rsidRPr="00A94D89" w:rsidRDefault="007E2DEE" w:rsidP="00F91FCC">
            <w:pPr>
              <w:pStyle w:val="Tabelanagwek"/>
              <w:rPr>
                <w:rFonts w:cs="Calibri"/>
                <w:lang w:eastAsia="en-US"/>
              </w:rPr>
            </w:pPr>
            <w:r w:rsidRPr="00A94D89">
              <w:rPr>
                <w:rFonts w:cs="Calibri"/>
                <w:lang w:eastAsia="en-US"/>
              </w:rPr>
              <w:t>(czynniki zewnętrzne)</w:t>
            </w:r>
          </w:p>
        </w:tc>
        <w:tc>
          <w:tcPr>
            <w:tcW w:w="2499" w:type="pct"/>
            <w:shd w:val="clear" w:color="auto" w:fill="BFBFBF"/>
          </w:tcPr>
          <w:p w:rsidR="007E2DEE" w:rsidRPr="00A94D89" w:rsidRDefault="007E2DEE" w:rsidP="00F91FCC">
            <w:pPr>
              <w:pStyle w:val="Tabelanagwek"/>
              <w:rPr>
                <w:rFonts w:cs="Calibri"/>
                <w:lang w:eastAsia="en-US"/>
              </w:rPr>
            </w:pPr>
            <w:r w:rsidRPr="00A94D89">
              <w:rPr>
                <w:rFonts w:cs="Calibri"/>
                <w:lang w:eastAsia="en-US"/>
              </w:rPr>
              <w:t>ZAGROŻENIA</w:t>
            </w:r>
          </w:p>
          <w:p w:rsidR="007E2DEE" w:rsidRPr="00A94D89" w:rsidRDefault="007E2DEE" w:rsidP="00F91FCC">
            <w:pPr>
              <w:pStyle w:val="Tabelanagwek"/>
              <w:rPr>
                <w:rFonts w:cs="Calibri"/>
                <w:lang w:eastAsia="en-US"/>
              </w:rPr>
            </w:pPr>
            <w:r w:rsidRPr="00A94D89">
              <w:rPr>
                <w:rFonts w:cs="Calibri"/>
                <w:lang w:eastAsia="en-US"/>
              </w:rPr>
              <w:t>(czynniki zewnętrzne)</w:t>
            </w:r>
          </w:p>
        </w:tc>
      </w:tr>
      <w:tr w:rsidR="007E2DEE" w:rsidRPr="004373F4" w:rsidTr="008B4569">
        <w:trPr>
          <w:jc w:val="center"/>
        </w:trPr>
        <w:tc>
          <w:tcPr>
            <w:tcW w:w="2501" w:type="pct"/>
            <w:vAlign w:val="center"/>
          </w:tcPr>
          <w:p w:rsidR="007E2DEE" w:rsidRPr="00A94D89" w:rsidRDefault="007E2DEE" w:rsidP="00F91FCC">
            <w:pPr>
              <w:pStyle w:val="Tabelatre"/>
              <w:rPr>
                <w:rFonts w:cs="Calibri"/>
                <w:lang w:eastAsia="en-US"/>
              </w:rPr>
            </w:pPr>
            <w:r w:rsidRPr="00A94D89">
              <w:rPr>
                <w:rFonts w:cs="Calibri"/>
                <w:lang w:eastAsia="en-US"/>
              </w:rPr>
              <w:t>opracowanie planów adaptacji do zmian klimatu dla miast powyżej 100 tys. mieszkańców;</w:t>
            </w:r>
          </w:p>
          <w:p w:rsidR="007E2DEE" w:rsidRPr="00A94D89" w:rsidRDefault="007E2DEE" w:rsidP="00F91FCC">
            <w:pPr>
              <w:pStyle w:val="Tabelatre"/>
              <w:rPr>
                <w:rFonts w:cs="Calibri"/>
                <w:lang w:eastAsia="en-US"/>
              </w:rPr>
            </w:pPr>
            <w:r w:rsidRPr="00A94D89">
              <w:rPr>
                <w:rFonts w:cs="Calibri"/>
                <w:lang w:eastAsia="en-US"/>
              </w:rPr>
              <w:t>realizacja planów zarządzania ryzykiem powodziowym;</w:t>
            </w:r>
          </w:p>
          <w:p w:rsidR="007E2DEE" w:rsidRPr="00A94D89" w:rsidRDefault="007E2DEE" w:rsidP="00F91FCC">
            <w:pPr>
              <w:pStyle w:val="Tabelatre"/>
              <w:rPr>
                <w:rFonts w:cs="Calibri"/>
                <w:lang w:eastAsia="en-US"/>
              </w:rPr>
            </w:pPr>
            <w:r w:rsidRPr="00A94D89">
              <w:rPr>
                <w:rFonts w:cs="Calibri"/>
                <w:lang w:eastAsia="en-US"/>
              </w:rPr>
              <w:t>realizacja inwestycji dofinasowanych ze środków zewnętrznych, w tym ze środków Narodowego Funduszu Ochrony Środowiska i Gospodarki Wodnej w ramach Programu Operacyjnego Infrastruktura i Środowisko 2014-2020</w:t>
            </w:r>
          </w:p>
        </w:tc>
        <w:tc>
          <w:tcPr>
            <w:tcW w:w="2499" w:type="pct"/>
            <w:vAlign w:val="center"/>
          </w:tcPr>
          <w:p w:rsidR="007E2DEE" w:rsidRPr="00A94D89" w:rsidRDefault="007E2DEE" w:rsidP="00F91FCC">
            <w:pPr>
              <w:pStyle w:val="Tabelatre"/>
              <w:rPr>
                <w:rFonts w:cs="Calibri"/>
                <w:lang w:eastAsia="en-US"/>
              </w:rPr>
            </w:pPr>
            <w:bookmarkStart w:id="152" w:name="_Hlk518024144"/>
            <w:r w:rsidRPr="00A94D89">
              <w:rPr>
                <w:rFonts w:cs="Calibri"/>
                <w:lang w:eastAsia="en-US"/>
              </w:rPr>
              <w:t>występowanie deszczy nawalnych powodujących powodzie opadowe typu Flash Flood</w:t>
            </w:r>
            <w:bookmarkEnd w:id="152"/>
          </w:p>
        </w:tc>
      </w:tr>
    </w:tbl>
    <w:p w:rsidR="007E2DEE" w:rsidRDefault="007E2DEE" w:rsidP="00496EC3">
      <w:pPr>
        <w:rPr>
          <w:rStyle w:val="Strong"/>
          <w:bCs/>
          <w:lang w:eastAsia="en-US"/>
        </w:rPr>
      </w:pPr>
    </w:p>
    <w:p w:rsidR="007E2DEE" w:rsidRPr="00F91FCC" w:rsidRDefault="007E2DEE" w:rsidP="00496EC3">
      <w:pPr>
        <w:rPr>
          <w:rStyle w:val="Strong"/>
          <w:bCs/>
          <w:lang w:eastAsia="en-US"/>
        </w:rPr>
      </w:pPr>
      <w:r w:rsidRPr="00F91FCC">
        <w:rPr>
          <w:rStyle w:val="Strong"/>
          <w:bCs/>
          <w:lang w:eastAsia="en-US"/>
        </w:rPr>
        <w:t>Tendencje zmian stanu środowiska</w:t>
      </w:r>
    </w:p>
    <w:p w:rsidR="007E2DEE" w:rsidRPr="00BA13E1" w:rsidRDefault="007E2DEE" w:rsidP="00F91FCC">
      <w:pPr>
        <w:pStyle w:val="Tre"/>
      </w:pPr>
      <w:r w:rsidRPr="00BA13E1">
        <w:t xml:space="preserve">W przypadku wód, ocena trendów zmian wymaga prowadzenia długookresowego monitoringu </w:t>
      </w:r>
      <w:r>
        <w:t>ich jakości</w:t>
      </w:r>
      <w:r w:rsidRPr="00BA13E1">
        <w:t>. Wprowadzane działania często dają efekty po upływi</w:t>
      </w:r>
      <w:r>
        <w:t>e wielu lat, ze względu na różne czynniki</w:t>
      </w:r>
      <w:r w:rsidRPr="00BA13E1">
        <w:t xml:space="preserve"> i</w:t>
      </w:r>
      <w:r>
        <w:t xml:space="preserve"> procesy mające </w:t>
      </w:r>
      <w:r w:rsidRPr="00BA13E1">
        <w:t>wpływ na sukces danego rozwiązania. Stąd</w:t>
      </w:r>
      <w:r>
        <w:t>,</w:t>
      </w:r>
      <w:r w:rsidRPr="00BA13E1">
        <w:t xml:space="preserve"> trudno jest jednoznacznie określić trendy zmian w jakości wód na terenie miasta, można</w:t>
      </w:r>
      <w:r>
        <w:t xml:space="preserve"> jednak</w:t>
      </w:r>
      <w:r w:rsidRPr="00BA13E1">
        <w:t xml:space="preserve"> przypuszczać jakie konsekwencje powinny przynieść wprowadzane działania.</w:t>
      </w:r>
    </w:p>
    <w:p w:rsidR="007E2DEE" w:rsidRPr="00BA13E1" w:rsidRDefault="007E2DEE" w:rsidP="00F91FCC">
      <w:pPr>
        <w:pStyle w:val="Tre"/>
      </w:pPr>
      <w:r w:rsidRPr="00BA13E1">
        <w:t>Biorąc pod uwag</w:t>
      </w:r>
      <w:r>
        <w:t>ę klasy jakości</w:t>
      </w:r>
      <w:r w:rsidRPr="00BA13E1">
        <w:t xml:space="preserve"> JCWPd nr 99, w obszarze której położona jest Częstochowa, można zaobserwować stabilność, jednak w przypadku jednego punktu pomiarowego klasa została obniżona z II w</w:t>
      </w:r>
      <w:r>
        <w:t xml:space="preserve"> </w:t>
      </w:r>
      <w:r w:rsidRPr="00BA13E1">
        <w:t>lata</w:t>
      </w:r>
      <w:r>
        <w:t xml:space="preserve">ch 2014-2016 na III w 2017 r. </w:t>
      </w:r>
      <w:r w:rsidRPr="00BA13E1">
        <w:t>W przypadku wód powierzchniowych ocena JCWP w zakresie ryzyka nieosiągnięcia celów środowiskowych wykonana w ramach pierwszej edycji PWŚK wykazała, że JC</w:t>
      </w:r>
      <w:r>
        <w:t>WP Gorzelanka jest zagrożona, a </w:t>
      </w:r>
      <w:r w:rsidRPr="00BA13E1">
        <w:t>JCWP Kocinka jest niezagrożona nieosiągnięciem celów środowiskowych.</w:t>
      </w:r>
    </w:p>
    <w:p w:rsidR="007E2DEE" w:rsidRDefault="007E2DEE" w:rsidP="00F91FCC">
      <w:pPr>
        <w:pStyle w:val="Tre"/>
      </w:pPr>
      <w:r>
        <w:t>Przewiduje się, iż kontynuacja</w:t>
      </w:r>
      <w:r w:rsidRPr="00BA13E1">
        <w:t xml:space="preserve"> działań już podejmowanych na terenie miasta, w perspektywie długookresowej będzie sprzyjać poprawie jakości wód. Zrównoważone gospodarowanie wodami pozwoli na realizację kierunków SPA 2020. Zaproponowane w dokumencie SPA 2020 działania dla regionu, zapewnią między innymi skuteczną ochronę przed zjawiskami ekstremalnymi (suszami i powodziami), ale także umożliwią lub ułatwią mieszkańcom dostęp do wody dobrej jakości.</w:t>
      </w:r>
    </w:p>
    <w:p w:rsidR="007E2DEE" w:rsidRDefault="007E2DEE" w:rsidP="00F91FCC">
      <w:pPr>
        <w:pStyle w:val="Tre"/>
      </w:pPr>
    </w:p>
    <w:p w:rsidR="007E2DEE" w:rsidRDefault="007E2DEE" w:rsidP="00F91FCC">
      <w:pPr>
        <w:pStyle w:val="Tre"/>
      </w:pPr>
    </w:p>
    <w:p w:rsidR="007E2DEE" w:rsidRPr="00BA13E1" w:rsidRDefault="007E2DEE" w:rsidP="00F91FCC">
      <w:pPr>
        <w:pStyle w:val="Tre"/>
      </w:pPr>
    </w:p>
    <w:p w:rsidR="007E2DEE" w:rsidRPr="00BA13E1" w:rsidRDefault="007E2DEE" w:rsidP="00A531D6">
      <w:pPr>
        <w:pStyle w:val="Heading2"/>
        <w:numPr>
          <w:ilvl w:val="1"/>
          <w:numId w:val="3"/>
        </w:numPr>
        <w:rPr>
          <w:rFonts w:cs="Calibri"/>
          <w:lang/>
        </w:rPr>
      </w:pPr>
      <w:bookmarkStart w:id="153" w:name="_Toc445452605"/>
      <w:bookmarkStart w:id="154" w:name="_Toc450305201"/>
      <w:bookmarkStart w:id="155" w:name="_Toc511740747"/>
      <w:bookmarkStart w:id="156" w:name="_Toc520295023"/>
      <w:r w:rsidRPr="00BA13E1">
        <w:rPr>
          <w:rFonts w:cs="Calibri"/>
          <w:lang/>
        </w:rPr>
        <w:t>GOSPODARKA WODNO-ŚCIEKOWA (GWS)</w:t>
      </w:r>
      <w:bookmarkEnd w:id="153"/>
      <w:bookmarkEnd w:id="154"/>
      <w:bookmarkEnd w:id="155"/>
      <w:bookmarkEnd w:id="156"/>
    </w:p>
    <w:p w:rsidR="007E2DEE" w:rsidRPr="00BA13E1" w:rsidRDefault="007E2DEE" w:rsidP="00F91FCC">
      <w:pPr>
        <w:pStyle w:val="Tre"/>
      </w:pPr>
      <w:r w:rsidRPr="00BA13E1">
        <w:t xml:space="preserve">Gospodarka wodno-ściekowa regulowana jest poprzez następujące akty </w:t>
      </w:r>
      <w:r>
        <w:t>prawne: Dyrektywę</w:t>
      </w:r>
      <w:r w:rsidRPr="00BA13E1">
        <w:t xml:space="preserve"> dotycząca oczyszczania ścieków komunalnych,</w:t>
      </w:r>
      <w:r w:rsidRPr="00BA13E1">
        <w:rPr>
          <w:vertAlign w:val="superscript"/>
        </w:rPr>
        <w:footnoteReference w:id="57"/>
      </w:r>
      <w:r>
        <w:t xml:space="preserve"> Dyrektywę w </w:t>
      </w:r>
      <w:r w:rsidRPr="00BA13E1">
        <w:t>sprawie jakości wody przeznaczonej do spożycia przez ludzi,</w:t>
      </w:r>
      <w:r w:rsidRPr="00BA13E1">
        <w:rPr>
          <w:vertAlign w:val="superscript"/>
        </w:rPr>
        <w:footnoteReference w:id="58"/>
      </w:r>
      <w:r>
        <w:t xml:space="preserve"> Ustawę</w:t>
      </w:r>
      <w:r w:rsidRPr="00BA13E1">
        <w:t xml:space="preserve"> o zbiorowym zaopatrzeniu w wodę i zbiorowym odprowadzaniu ścieków,</w:t>
      </w:r>
      <w:r w:rsidRPr="00BA13E1">
        <w:rPr>
          <w:vertAlign w:val="superscript"/>
        </w:rPr>
        <w:footnoteReference w:id="59"/>
      </w:r>
      <w:r>
        <w:t xml:space="preserve"> Ustawę</w:t>
      </w:r>
      <w:r w:rsidRPr="00BA13E1">
        <w:t xml:space="preserve"> o utrzymaniu czystości i porządku w gminach.</w:t>
      </w:r>
      <w:r w:rsidRPr="00BA13E1">
        <w:rPr>
          <w:vertAlign w:val="superscript"/>
        </w:rPr>
        <w:footnoteReference w:id="60"/>
      </w:r>
    </w:p>
    <w:p w:rsidR="007E2DEE" w:rsidRPr="003D31F2" w:rsidRDefault="007E2DEE" w:rsidP="00E145F1">
      <w:pPr>
        <w:pStyle w:val="Heading3"/>
        <w:numPr>
          <w:ilvl w:val="2"/>
          <w:numId w:val="3"/>
        </w:numPr>
        <w:rPr>
          <w:rFonts w:cs="Calibri"/>
          <w:smallCaps/>
          <w:lang/>
        </w:rPr>
      </w:pPr>
      <w:bookmarkStart w:id="157" w:name="_Toc478029513"/>
      <w:bookmarkStart w:id="158" w:name="_Toc511740748"/>
      <w:bookmarkStart w:id="159" w:name="_Toc520295024"/>
      <w:r w:rsidRPr="003D31F2">
        <w:rPr>
          <w:rFonts w:cs="Calibri"/>
          <w:smallCaps/>
          <w:lang/>
        </w:rPr>
        <w:t>Zaopatrzenie w wodę</w:t>
      </w:r>
      <w:bookmarkEnd w:id="157"/>
      <w:bookmarkEnd w:id="158"/>
      <w:bookmarkEnd w:id="159"/>
    </w:p>
    <w:p w:rsidR="007E2DEE" w:rsidRPr="003D31F2" w:rsidRDefault="007E2DEE" w:rsidP="00EE6460">
      <w:pPr>
        <w:pStyle w:val="Tre"/>
      </w:pPr>
      <w:r w:rsidRPr="003D31F2">
        <w:t>Zadania w zakresie zbiorowego zaopatrzenia w wodę dla mieszkańców miasta Częstochowy realizuje Przedsiębiorstwo Wodociągów i Kanalizacji Okręgu Częstochowskiego Spółka Akcyjna w Częstochowie.</w:t>
      </w:r>
      <w:r w:rsidRPr="003D31F2">
        <w:br/>
        <w:t>Od 1991 r. miasto jest zrzeszone w Związku Komunalnym Gmin d/s Wodociągów i Kanalizacji w Częstochowie. Źródłem zaopatrzenia w wodę przeznaczoną do spożycia przez ludzi na terenie objętym działalnością przedsiębiorstwa są wyłącznie wody podziemne eksploatowane w zależności od ujęcia z trzech pięter wodonośnych: czwartorzędowego, jurajskiego z poziomami wodonośnymi: górno i środkowojurajskim oraz triasowym. Obszar eksploatacji wód podziemnych Przedsiębiorstwa znajduje się w obrębie trzech Głównych Zbiorników Wód Podziemnych (GZWP): szczelinowo-porowego zbiornika Częstochowa (W) nr 325 – jura środkowa (J2), szczelinowo-krasowego zbiornika Częstochowa (E) nr 326 – jura górna (J3) oraz szczelinowo-krasowego zbiornika Lubliniec-Myszków nr 327 – trias (T). Woda przeznaczona do spożycia przez mieszkańców Częstochowy jest ujmowana przez Przedsiębiorstwo przede wszystkim z utworów jury górnej (J3) - Głównego Zbiornika Wód Podziemnych (GZWP) nr 326. Na cele produkcji wody przemysłowej dla odbiorców w Strefie Zawodzie (byłe tereny Huty Częstochowa) eksploatowane jest 1. ujęcie wielootworowe.</w:t>
      </w:r>
    </w:p>
    <w:p w:rsidR="007E2DEE" w:rsidRPr="003D31F2" w:rsidRDefault="007E2DEE" w:rsidP="004C3F9B">
      <w:pPr>
        <w:pStyle w:val="Tre"/>
      </w:pPr>
      <w:r w:rsidRPr="003D31F2">
        <w:t>Centralny wodociąg okręgu częstochowskiego spełnia swoje podstawowe zadania, eksploatując 62 studnie głębinowe i 1 źródło, zgrupowane w 4 podstawowe („Mirów”, „Olsztyn”, „Wierzchowisko”, „Łobodno”), a także 15 pomocniczych ujęć, dostarczając wodę siecią magistral i rurociągów rozdzielczych z 11 zbiornikami wyrównawczymi oraz 13 hydroforniami i pompowniami sieciowymi, stwarzając niepodzielny układ zaopatrzenia w wodę.</w:t>
      </w:r>
      <w:r w:rsidRPr="003D31F2">
        <w:rPr>
          <w:vertAlign w:val="superscript"/>
        </w:rPr>
        <w:footnoteReference w:id="61"/>
      </w:r>
    </w:p>
    <w:p w:rsidR="007E2DEE" w:rsidRDefault="007E2DEE" w:rsidP="00EE6460">
      <w:pPr>
        <w:pStyle w:val="Tre"/>
      </w:pPr>
      <w:r w:rsidRPr="003D31F2">
        <w:t>Na terenie Częstochowy</w:t>
      </w:r>
      <w:r w:rsidRPr="004C3F9B">
        <w:t xml:space="preserve"> do sieci wodociągowej podłączeni są wszyscy jej mieszkańcy. Na przestrzeni lat na obszarze miasta obserwuje się spadek zuż</w:t>
      </w:r>
      <w:r>
        <w:t>ycia wody. W głównej mierze zmniejszenie zużycia wody wynika ze zmniejszenia zapotrzebowania zużycia wody do produkcji przemysłowej (zamknięcie zakładów z branż wodochłonnych oraz wdrażanie wodooszczędnych technologii).</w:t>
      </w:r>
    </w:p>
    <w:p w:rsidR="007E2DEE" w:rsidRDefault="007E2DEE" w:rsidP="00A049EA">
      <w:pPr>
        <w:pStyle w:val="Tre"/>
        <w:keepNext/>
      </w:pPr>
      <w:r>
        <w:rPr>
          <w:noProof/>
        </w:rPr>
        <w:pict>
          <v:shape id="Obraz 38" o:spid="_x0000_i1051" type="#_x0000_t75" style="width:446.4pt;height:300pt;visibility:visible">
            <v:imagedata r:id="rId36" o:title="" cropbottom="1812f" cropleft="8672f" cropright="8435f"/>
          </v:shape>
        </w:pict>
      </w:r>
    </w:p>
    <w:p w:rsidR="007E2DEE" w:rsidRPr="003D31F2" w:rsidRDefault="007E2DEE" w:rsidP="00A049EA">
      <w:pPr>
        <w:pStyle w:val="Podpisrysunek"/>
      </w:pPr>
      <w:bookmarkStart w:id="160" w:name="_Toc520294990"/>
      <w:r w:rsidRPr="003D31F2">
        <w:t xml:space="preserve">Rysunek </w:t>
      </w:r>
      <w:fldSimple w:instr=" SEQ Rysunek \* ARABIC ">
        <w:r>
          <w:rPr>
            <w:noProof/>
          </w:rPr>
          <w:t>24</w:t>
        </w:r>
      </w:fldSimple>
      <w:r w:rsidRPr="003D31F2">
        <w:t>. Sprzedaż wody dla odbiorców z miasta Częstochowy realizowana przez PWiK S.A. w Częstochowie</w:t>
      </w:r>
      <w:r w:rsidRPr="003D31F2">
        <w:rPr>
          <w:rStyle w:val="FootnoteReference"/>
          <w:rFonts w:cs="Calibri"/>
        </w:rPr>
        <w:footnoteReference w:id="62"/>
      </w:r>
      <w:bookmarkEnd w:id="160"/>
    </w:p>
    <w:p w:rsidR="007E2DEE" w:rsidRPr="003D31F2" w:rsidRDefault="007E2DEE" w:rsidP="00F91FCC">
      <w:pPr>
        <w:pStyle w:val="Tre"/>
      </w:pPr>
      <w:r w:rsidRPr="003D31F2">
        <w:t>W 2016 r. z sieci wodociągowej korzystało 217 834 osób, natomiast w 2014 r. – 221 462 osób. W ostatnich latach liczba ludności korzystającej z sieci stale spada, co jest związane ze spadkiem liczby ludności zamieszkującej Częstochowę. Zużycie wody w przeliczeniu na 1 mieszkańca utrzymuje się względnie na stałym poziomie. Porównując dane za 2016 r. z danymi z 2010 r. (38,7 m3/osobę) zużycie wody w przeliczeniu na 1 mieszkańca zmniejszyło się o 2 m3/osobę. W tabeli poniżej przedstawiono szczegółowe dane dotyczące poboru wody w latach 2014-2016 na terenie miasta Częstochowa.</w:t>
      </w:r>
    </w:p>
    <w:p w:rsidR="007E2DEE" w:rsidRPr="003D31F2" w:rsidRDefault="007E2DEE" w:rsidP="00F91FCC">
      <w:pPr>
        <w:pStyle w:val="Podpistabela"/>
      </w:pPr>
      <w:bookmarkStart w:id="161" w:name="_Toc520294910"/>
      <w:r w:rsidRPr="003D31F2">
        <w:t xml:space="preserve">Tabela </w:t>
      </w:r>
      <w:fldSimple w:instr=" SEQ Tabela \* ARABIC ">
        <w:r>
          <w:rPr>
            <w:noProof/>
          </w:rPr>
          <w:t>21</w:t>
        </w:r>
      </w:fldSimple>
      <w:r w:rsidRPr="003D31F2">
        <w:t>. Zużycie wody na terenie miasta Częstochowy w latach 2014 - 2016</w:t>
      </w:r>
      <w:r w:rsidRPr="003D31F2">
        <w:rPr>
          <w:vertAlign w:val="superscript"/>
        </w:rPr>
        <w:footnoteReference w:id="63"/>
      </w:r>
      <w:bookmarkEnd w:id="1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27"/>
        <w:gridCol w:w="3790"/>
        <w:gridCol w:w="1293"/>
        <w:gridCol w:w="1233"/>
        <w:gridCol w:w="1236"/>
        <w:gridCol w:w="1233"/>
      </w:tblGrid>
      <w:tr w:rsidR="007E2DEE" w:rsidRPr="00B426E1" w:rsidTr="00287291">
        <w:trPr>
          <w:trHeight w:val="282"/>
          <w:tblHeader/>
          <w:jc w:val="center"/>
        </w:trPr>
        <w:tc>
          <w:tcPr>
            <w:tcW w:w="232" w:type="pct"/>
            <w:vMerge w:val="restart"/>
            <w:shd w:val="clear" w:color="auto" w:fill="BFBFBF"/>
            <w:vAlign w:val="center"/>
          </w:tcPr>
          <w:p w:rsidR="007E2DEE" w:rsidRPr="00A94D89" w:rsidRDefault="007E2DEE" w:rsidP="00287291">
            <w:pPr>
              <w:pStyle w:val="Tabelatre"/>
              <w:rPr>
                <w:rFonts w:cs="Calibri"/>
                <w:b/>
                <w:lang w:eastAsia="en-US"/>
              </w:rPr>
            </w:pPr>
            <w:r w:rsidRPr="00A94D89">
              <w:rPr>
                <w:rFonts w:cs="Calibri"/>
                <w:b/>
                <w:lang w:eastAsia="en-US"/>
              </w:rPr>
              <w:t>Lp.</w:t>
            </w:r>
          </w:p>
        </w:tc>
        <w:tc>
          <w:tcPr>
            <w:tcW w:w="2057" w:type="pct"/>
            <w:vMerge w:val="restart"/>
            <w:shd w:val="clear" w:color="auto" w:fill="BFBFBF"/>
            <w:vAlign w:val="center"/>
          </w:tcPr>
          <w:p w:rsidR="007E2DEE" w:rsidRPr="00A94D89" w:rsidRDefault="007E2DEE" w:rsidP="00287291">
            <w:pPr>
              <w:pStyle w:val="Tabelatre"/>
              <w:rPr>
                <w:rFonts w:cs="Calibri"/>
                <w:b/>
                <w:lang w:eastAsia="en-US"/>
              </w:rPr>
            </w:pPr>
            <w:r w:rsidRPr="00A94D89">
              <w:rPr>
                <w:rFonts w:cs="Calibri"/>
                <w:b/>
                <w:lang w:eastAsia="en-US"/>
              </w:rPr>
              <w:t>Wielkość charakterystyczna</w:t>
            </w:r>
          </w:p>
        </w:tc>
        <w:tc>
          <w:tcPr>
            <w:tcW w:w="702" w:type="pct"/>
            <w:vMerge w:val="restart"/>
            <w:shd w:val="clear" w:color="auto" w:fill="BFBFBF"/>
            <w:vAlign w:val="center"/>
          </w:tcPr>
          <w:p w:rsidR="007E2DEE" w:rsidRPr="00A94D89" w:rsidRDefault="007E2DEE" w:rsidP="00287291">
            <w:pPr>
              <w:pStyle w:val="Tabelatre"/>
              <w:rPr>
                <w:rFonts w:cs="Calibri"/>
                <w:b/>
                <w:lang w:eastAsia="en-US"/>
              </w:rPr>
            </w:pPr>
            <w:r w:rsidRPr="00A94D89">
              <w:rPr>
                <w:rFonts w:cs="Calibri"/>
                <w:b/>
                <w:lang w:eastAsia="en-US"/>
              </w:rPr>
              <w:t>Jednostka</w:t>
            </w:r>
          </w:p>
        </w:tc>
        <w:tc>
          <w:tcPr>
            <w:tcW w:w="2008" w:type="pct"/>
            <w:gridSpan w:val="3"/>
            <w:shd w:val="clear" w:color="auto" w:fill="BFBFBF"/>
            <w:vAlign w:val="center"/>
          </w:tcPr>
          <w:p w:rsidR="007E2DEE" w:rsidRPr="00A94D89" w:rsidRDefault="007E2DEE" w:rsidP="00287291">
            <w:pPr>
              <w:pStyle w:val="Tabelatre"/>
              <w:rPr>
                <w:rFonts w:cs="Calibri"/>
                <w:b/>
                <w:lang w:eastAsia="en-US"/>
              </w:rPr>
            </w:pPr>
            <w:r w:rsidRPr="00A94D89">
              <w:rPr>
                <w:rFonts w:cs="Calibri"/>
                <w:b/>
                <w:lang w:eastAsia="en-US"/>
              </w:rPr>
              <w:t>Rok</w:t>
            </w:r>
          </w:p>
        </w:tc>
      </w:tr>
      <w:tr w:rsidR="007E2DEE" w:rsidRPr="00B426E1" w:rsidTr="00287291">
        <w:trPr>
          <w:trHeight w:val="342"/>
          <w:tblHeader/>
          <w:jc w:val="center"/>
        </w:trPr>
        <w:tc>
          <w:tcPr>
            <w:tcW w:w="232" w:type="pct"/>
            <w:vMerge/>
            <w:shd w:val="clear" w:color="auto" w:fill="BFBFBF"/>
            <w:vAlign w:val="center"/>
          </w:tcPr>
          <w:p w:rsidR="007E2DEE" w:rsidRPr="00A94D89" w:rsidRDefault="007E2DEE" w:rsidP="00287291">
            <w:pPr>
              <w:pStyle w:val="Tabelatre"/>
              <w:rPr>
                <w:rFonts w:cs="Calibri"/>
                <w:b/>
                <w:lang w:eastAsia="en-US"/>
              </w:rPr>
            </w:pPr>
          </w:p>
        </w:tc>
        <w:tc>
          <w:tcPr>
            <w:tcW w:w="2057" w:type="pct"/>
            <w:vMerge/>
            <w:shd w:val="clear" w:color="auto" w:fill="BFBFBF"/>
            <w:vAlign w:val="center"/>
          </w:tcPr>
          <w:p w:rsidR="007E2DEE" w:rsidRPr="00A94D89" w:rsidRDefault="007E2DEE" w:rsidP="00287291">
            <w:pPr>
              <w:pStyle w:val="Tabelatre"/>
              <w:rPr>
                <w:rFonts w:cs="Calibri"/>
                <w:b/>
                <w:lang w:eastAsia="en-US"/>
              </w:rPr>
            </w:pPr>
          </w:p>
        </w:tc>
        <w:tc>
          <w:tcPr>
            <w:tcW w:w="702" w:type="pct"/>
            <w:vMerge/>
            <w:shd w:val="clear" w:color="auto" w:fill="BFBFBF"/>
            <w:vAlign w:val="center"/>
          </w:tcPr>
          <w:p w:rsidR="007E2DEE" w:rsidRPr="00A94D89" w:rsidRDefault="007E2DEE" w:rsidP="00287291">
            <w:pPr>
              <w:pStyle w:val="Tabelatre"/>
              <w:rPr>
                <w:rFonts w:cs="Calibri"/>
                <w:b/>
                <w:lang w:eastAsia="en-US"/>
              </w:rPr>
            </w:pPr>
          </w:p>
        </w:tc>
        <w:tc>
          <w:tcPr>
            <w:tcW w:w="669" w:type="pct"/>
            <w:shd w:val="clear" w:color="auto" w:fill="BFBFBF"/>
            <w:vAlign w:val="center"/>
          </w:tcPr>
          <w:p w:rsidR="007E2DEE" w:rsidRPr="00A94D89" w:rsidRDefault="007E2DEE" w:rsidP="00287291">
            <w:pPr>
              <w:pStyle w:val="Tabelatre"/>
              <w:rPr>
                <w:rFonts w:cs="Calibri"/>
                <w:b/>
                <w:lang w:eastAsia="en-US"/>
              </w:rPr>
            </w:pPr>
            <w:r w:rsidRPr="00A94D89">
              <w:rPr>
                <w:rFonts w:cs="Calibri"/>
                <w:b/>
                <w:lang w:eastAsia="en-US"/>
              </w:rPr>
              <w:t>2014</w:t>
            </w:r>
          </w:p>
        </w:tc>
        <w:tc>
          <w:tcPr>
            <w:tcW w:w="671" w:type="pct"/>
            <w:shd w:val="clear" w:color="auto" w:fill="BFBFBF"/>
            <w:vAlign w:val="center"/>
          </w:tcPr>
          <w:p w:rsidR="007E2DEE" w:rsidRPr="00A94D89" w:rsidRDefault="007E2DEE" w:rsidP="00287291">
            <w:pPr>
              <w:pStyle w:val="Tabelatre"/>
              <w:rPr>
                <w:rFonts w:cs="Calibri"/>
                <w:b/>
                <w:lang w:eastAsia="en-US"/>
              </w:rPr>
            </w:pPr>
            <w:r w:rsidRPr="00A94D89">
              <w:rPr>
                <w:rFonts w:cs="Calibri"/>
                <w:b/>
                <w:lang w:eastAsia="en-US"/>
              </w:rPr>
              <w:t>2015</w:t>
            </w:r>
          </w:p>
        </w:tc>
        <w:tc>
          <w:tcPr>
            <w:tcW w:w="669" w:type="pct"/>
            <w:shd w:val="clear" w:color="auto" w:fill="BFBFBF"/>
            <w:vAlign w:val="center"/>
          </w:tcPr>
          <w:p w:rsidR="007E2DEE" w:rsidRPr="00A94D89" w:rsidRDefault="007E2DEE" w:rsidP="00287291">
            <w:pPr>
              <w:pStyle w:val="Tabelatre"/>
              <w:rPr>
                <w:rFonts w:cs="Calibri"/>
                <w:b/>
                <w:lang w:eastAsia="en-US"/>
              </w:rPr>
            </w:pPr>
            <w:r w:rsidRPr="00A94D89">
              <w:rPr>
                <w:rFonts w:cs="Calibri"/>
                <w:b/>
                <w:lang w:eastAsia="en-US"/>
              </w:rPr>
              <w:t>2016</w:t>
            </w:r>
          </w:p>
        </w:tc>
      </w:tr>
      <w:tr w:rsidR="007E2DEE" w:rsidRPr="00B426E1" w:rsidTr="00287291">
        <w:trPr>
          <w:trHeight w:val="258"/>
          <w:jc w:val="center"/>
        </w:trPr>
        <w:tc>
          <w:tcPr>
            <w:tcW w:w="232" w:type="pct"/>
            <w:vAlign w:val="center"/>
          </w:tcPr>
          <w:p w:rsidR="007E2DEE" w:rsidRPr="00A94D89" w:rsidRDefault="007E2DEE" w:rsidP="00287291">
            <w:pPr>
              <w:pStyle w:val="Tabelatre"/>
              <w:rPr>
                <w:rFonts w:cs="Calibri"/>
                <w:lang w:eastAsia="en-US"/>
              </w:rPr>
            </w:pPr>
            <w:r w:rsidRPr="00A94D89">
              <w:rPr>
                <w:rFonts w:cs="Calibri"/>
                <w:lang w:eastAsia="en-US"/>
              </w:rPr>
              <w:t>1.</w:t>
            </w:r>
          </w:p>
        </w:tc>
        <w:tc>
          <w:tcPr>
            <w:tcW w:w="2057" w:type="pct"/>
            <w:vAlign w:val="center"/>
          </w:tcPr>
          <w:p w:rsidR="007E2DEE" w:rsidRPr="00A94D89" w:rsidRDefault="007E2DEE" w:rsidP="00287291">
            <w:pPr>
              <w:pStyle w:val="Tabelatre"/>
              <w:rPr>
                <w:rFonts w:cs="Calibri"/>
                <w:lang w:eastAsia="en-US"/>
              </w:rPr>
            </w:pPr>
            <w:r w:rsidRPr="00A94D89">
              <w:rPr>
                <w:rFonts w:cs="Calibri"/>
                <w:lang w:eastAsia="en-US"/>
              </w:rPr>
              <w:t>zużycie wody ogółem</w:t>
            </w:r>
          </w:p>
        </w:tc>
        <w:tc>
          <w:tcPr>
            <w:tcW w:w="702" w:type="pct"/>
            <w:vAlign w:val="center"/>
          </w:tcPr>
          <w:p w:rsidR="007E2DEE" w:rsidRPr="00A94D89" w:rsidRDefault="007E2DEE" w:rsidP="00287291">
            <w:pPr>
              <w:pStyle w:val="Tabelatre"/>
              <w:rPr>
                <w:rFonts w:cs="Calibri"/>
                <w:lang w:val="en-US" w:eastAsia="en-US"/>
              </w:rPr>
            </w:pPr>
            <w:r w:rsidRPr="00A94D89">
              <w:rPr>
                <w:rFonts w:cs="Calibri"/>
                <w:lang w:val="en-US" w:eastAsia="en-US"/>
              </w:rPr>
              <w:t>dam</w:t>
            </w:r>
            <w:r w:rsidRPr="00A94D89">
              <w:rPr>
                <w:rFonts w:cs="Calibri"/>
                <w:vertAlign w:val="superscript"/>
                <w:lang w:val="en-US" w:eastAsia="en-US"/>
              </w:rPr>
              <w:t>3</w:t>
            </w:r>
          </w:p>
        </w:tc>
        <w:tc>
          <w:tcPr>
            <w:tcW w:w="669" w:type="pct"/>
            <w:vAlign w:val="center"/>
          </w:tcPr>
          <w:p w:rsidR="007E2DEE" w:rsidRPr="00A94D89" w:rsidRDefault="007E2DEE" w:rsidP="00287291">
            <w:pPr>
              <w:pStyle w:val="Tabelatre"/>
              <w:rPr>
                <w:rFonts w:cs="Calibri"/>
                <w:lang w:eastAsia="en-US"/>
              </w:rPr>
            </w:pPr>
            <w:r w:rsidRPr="00A94D89">
              <w:rPr>
                <w:rFonts w:cs="Calibri"/>
                <w:lang w:eastAsia="en-US"/>
              </w:rPr>
              <w:t>11 430</w:t>
            </w:r>
          </w:p>
        </w:tc>
        <w:tc>
          <w:tcPr>
            <w:tcW w:w="671" w:type="pct"/>
            <w:vAlign w:val="center"/>
          </w:tcPr>
          <w:p w:rsidR="007E2DEE" w:rsidRPr="00A94D89" w:rsidRDefault="007E2DEE" w:rsidP="00287291">
            <w:pPr>
              <w:pStyle w:val="Tabelatre"/>
              <w:rPr>
                <w:rFonts w:cs="Calibri"/>
                <w:lang w:eastAsia="en-US"/>
              </w:rPr>
            </w:pPr>
            <w:r w:rsidRPr="00A94D89">
              <w:rPr>
                <w:rFonts w:cs="Calibri"/>
                <w:lang w:eastAsia="en-US"/>
              </w:rPr>
              <w:t>11 334,5</w:t>
            </w:r>
          </w:p>
        </w:tc>
        <w:tc>
          <w:tcPr>
            <w:tcW w:w="669" w:type="pct"/>
            <w:vAlign w:val="center"/>
          </w:tcPr>
          <w:p w:rsidR="007E2DEE" w:rsidRPr="00A94D89" w:rsidRDefault="007E2DEE" w:rsidP="00287291">
            <w:pPr>
              <w:pStyle w:val="Tabelatre"/>
              <w:rPr>
                <w:rFonts w:cs="Calibri"/>
                <w:lang w:eastAsia="en-US"/>
              </w:rPr>
            </w:pPr>
            <w:r w:rsidRPr="00A94D89">
              <w:rPr>
                <w:rFonts w:cs="Calibri"/>
                <w:lang w:eastAsia="en-US"/>
              </w:rPr>
              <w:t>11 215,9</w:t>
            </w:r>
          </w:p>
        </w:tc>
      </w:tr>
      <w:tr w:rsidR="007E2DEE" w:rsidRPr="00B426E1" w:rsidTr="00287291">
        <w:trPr>
          <w:trHeight w:val="258"/>
          <w:jc w:val="center"/>
        </w:trPr>
        <w:tc>
          <w:tcPr>
            <w:tcW w:w="232" w:type="pct"/>
            <w:vAlign w:val="center"/>
          </w:tcPr>
          <w:p w:rsidR="007E2DEE" w:rsidRPr="00A94D89" w:rsidRDefault="007E2DEE" w:rsidP="00287291">
            <w:pPr>
              <w:pStyle w:val="Tabelatre"/>
              <w:rPr>
                <w:rFonts w:cs="Calibri"/>
                <w:lang w:eastAsia="en-US"/>
              </w:rPr>
            </w:pPr>
            <w:r w:rsidRPr="00A94D89">
              <w:rPr>
                <w:rFonts w:cs="Calibri"/>
                <w:lang w:eastAsia="en-US"/>
              </w:rPr>
              <w:t>2.</w:t>
            </w:r>
          </w:p>
        </w:tc>
        <w:tc>
          <w:tcPr>
            <w:tcW w:w="2057" w:type="pct"/>
            <w:vAlign w:val="center"/>
          </w:tcPr>
          <w:p w:rsidR="007E2DEE" w:rsidRPr="00A94D89" w:rsidRDefault="007E2DEE" w:rsidP="00287291">
            <w:pPr>
              <w:pStyle w:val="Tabelatre"/>
              <w:rPr>
                <w:rFonts w:cs="Calibri"/>
                <w:lang w:eastAsia="en-US"/>
              </w:rPr>
            </w:pPr>
            <w:r w:rsidRPr="00A94D89">
              <w:rPr>
                <w:rFonts w:cs="Calibri"/>
                <w:lang w:eastAsia="en-US"/>
              </w:rPr>
              <w:t>zużycie wody na terenie miasta Częstochowy (w tym gosp. domowe i indywidualne gospodarstwa rolne)</w:t>
            </w:r>
          </w:p>
        </w:tc>
        <w:tc>
          <w:tcPr>
            <w:tcW w:w="702" w:type="pct"/>
            <w:vAlign w:val="center"/>
          </w:tcPr>
          <w:p w:rsidR="007E2DEE" w:rsidRPr="00A94D89" w:rsidRDefault="007E2DEE" w:rsidP="00287291">
            <w:pPr>
              <w:pStyle w:val="Tabelatre"/>
              <w:rPr>
                <w:rFonts w:cs="Calibri"/>
                <w:lang w:eastAsia="en-US"/>
              </w:rPr>
            </w:pPr>
            <w:r w:rsidRPr="00A94D89">
              <w:rPr>
                <w:rFonts w:cs="Calibri"/>
                <w:lang w:val="en-US" w:eastAsia="en-US"/>
              </w:rPr>
              <w:t>dam</w:t>
            </w:r>
            <w:r w:rsidRPr="00A94D89">
              <w:rPr>
                <w:rFonts w:cs="Calibri"/>
                <w:vertAlign w:val="superscript"/>
                <w:lang w:val="en-US" w:eastAsia="en-US"/>
              </w:rPr>
              <w:t>3</w:t>
            </w:r>
          </w:p>
        </w:tc>
        <w:tc>
          <w:tcPr>
            <w:tcW w:w="669" w:type="pct"/>
            <w:vAlign w:val="center"/>
          </w:tcPr>
          <w:p w:rsidR="007E2DEE" w:rsidRPr="00A94D89" w:rsidRDefault="007E2DEE" w:rsidP="00287291">
            <w:pPr>
              <w:pStyle w:val="Tabelatre"/>
              <w:rPr>
                <w:rFonts w:cs="Calibri"/>
                <w:lang w:eastAsia="en-US"/>
              </w:rPr>
            </w:pPr>
            <w:r w:rsidRPr="00A94D89">
              <w:rPr>
                <w:rFonts w:cs="Calibri"/>
                <w:lang w:eastAsia="en-US"/>
              </w:rPr>
              <w:t>8 552,3</w:t>
            </w:r>
          </w:p>
        </w:tc>
        <w:tc>
          <w:tcPr>
            <w:tcW w:w="671" w:type="pct"/>
            <w:vAlign w:val="center"/>
          </w:tcPr>
          <w:p w:rsidR="007E2DEE" w:rsidRPr="00A94D89" w:rsidRDefault="007E2DEE" w:rsidP="00287291">
            <w:pPr>
              <w:pStyle w:val="Tabelatre"/>
              <w:rPr>
                <w:rFonts w:cs="Calibri"/>
                <w:lang w:eastAsia="en-US"/>
              </w:rPr>
            </w:pPr>
            <w:r w:rsidRPr="00A94D89">
              <w:rPr>
                <w:rFonts w:cs="Calibri"/>
                <w:lang w:eastAsia="en-US"/>
              </w:rPr>
              <w:t>8 432,4</w:t>
            </w:r>
          </w:p>
        </w:tc>
        <w:tc>
          <w:tcPr>
            <w:tcW w:w="669" w:type="pct"/>
            <w:vAlign w:val="center"/>
          </w:tcPr>
          <w:p w:rsidR="007E2DEE" w:rsidRPr="00A94D89" w:rsidRDefault="007E2DEE" w:rsidP="00287291">
            <w:pPr>
              <w:pStyle w:val="Tabelatre"/>
              <w:rPr>
                <w:rFonts w:cs="Calibri"/>
                <w:lang w:eastAsia="en-US"/>
              </w:rPr>
            </w:pPr>
            <w:r w:rsidRPr="00A94D89">
              <w:rPr>
                <w:rFonts w:cs="Calibri"/>
                <w:lang w:eastAsia="en-US"/>
              </w:rPr>
              <w:t>8 328,0</w:t>
            </w:r>
          </w:p>
        </w:tc>
      </w:tr>
      <w:tr w:rsidR="007E2DEE" w:rsidRPr="00B426E1" w:rsidTr="00287291">
        <w:trPr>
          <w:trHeight w:val="14"/>
          <w:jc w:val="center"/>
        </w:trPr>
        <w:tc>
          <w:tcPr>
            <w:tcW w:w="232" w:type="pct"/>
            <w:vAlign w:val="center"/>
          </w:tcPr>
          <w:p w:rsidR="007E2DEE" w:rsidRPr="00A94D89" w:rsidRDefault="007E2DEE" w:rsidP="00287291">
            <w:pPr>
              <w:pStyle w:val="Tabelatre"/>
              <w:rPr>
                <w:rFonts w:cs="Calibri"/>
                <w:lang w:eastAsia="en-US"/>
              </w:rPr>
            </w:pPr>
            <w:r w:rsidRPr="00A94D89">
              <w:rPr>
                <w:rFonts w:cs="Calibri"/>
                <w:lang w:eastAsia="en-US"/>
              </w:rPr>
              <w:t>3.</w:t>
            </w:r>
          </w:p>
        </w:tc>
        <w:tc>
          <w:tcPr>
            <w:tcW w:w="2057" w:type="pct"/>
            <w:vAlign w:val="center"/>
          </w:tcPr>
          <w:p w:rsidR="007E2DEE" w:rsidRPr="00A94D89" w:rsidRDefault="007E2DEE" w:rsidP="00287291">
            <w:pPr>
              <w:pStyle w:val="Tabelatre"/>
              <w:rPr>
                <w:rFonts w:cs="Calibri"/>
                <w:lang w:eastAsia="en-US"/>
              </w:rPr>
            </w:pPr>
            <w:r w:rsidRPr="00A94D89">
              <w:rPr>
                <w:rFonts w:cs="Calibri"/>
                <w:lang w:eastAsia="en-US"/>
              </w:rPr>
              <w:t>ludność korzystająca z sieci wodociągowej</w:t>
            </w:r>
          </w:p>
        </w:tc>
        <w:tc>
          <w:tcPr>
            <w:tcW w:w="702" w:type="pct"/>
            <w:vAlign w:val="center"/>
          </w:tcPr>
          <w:p w:rsidR="007E2DEE" w:rsidRPr="00A94D89" w:rsidRDefault="007E2DEE" w:rsidP="00287291">
            <w:pPr>
              <w:pStyle w:val="Tabelatre"/>
              <w:rPr>
                <w:rFonts w:cs="Calibri"/>
                <w:lang w:eastAsia="en-US"/>
              </w:rPr>
            </w:pPr>
            <w:r w:rsidRPr="00A94D89">
              <w:rPr>
                <w:rFonts w:cs="Calibri"/>
                <w:lang w:eastAsia="en-US"/>
              </w:rPr>
              <w:t>os.</w:t>
            </w:r>
          </w:p>
        </w:tc>
        <w:tc>
          <w:tcPr>
            <w:tcW w:w="669" w:type="pct"/>
            <w:vAlign w:val="center"/>
          </w:tcPr>
          <w:p w:rsidR="007E2DEE" w:rsidRPr="00A94D89" w:rsidRDefault="007E2DEE" w:rsidP="00287291">
            <w:pPr>
              <w:pStyle w:val="Tabelatre"/>
              <w:rPr>
                <w:rFonts w:cs="Calibri"/>
                <w:lang w:eastAsia="en-US"/>
              </w:rPr>
            </w:pPr>
            <w:r w:rsidRPr="00A94D89">
              <w:rPr>
                <w:rFonts w:cs="Calibri"/>
                <w:lang w:eastAsia="en-US"/>
              </w:rPr>
              <w:t>221 462</w:t>
            </w:r>
          </w:p>
        </w:tc>
        <w:tc>
          <w:tcPr>
            <w:tcW w:w="671" w:type="pct"/>
            <w:vAlign w:val="center"/>
          </w:tcPr>
          <w:p w:rsidR="007E2DEE" w:rsidRPr="00A94D89" w:rsidRDefault="007E2DEE" w:rsidP="00287291">
            <w:pPr>
              <w:pStyle w:val="Tabelatre"/>
              <w:rPr>
                <w:rFonts w:cs="Calibri"/>
                <w:lang w:eastAsia="en-US"/>
              </w:rPr>
            </w:pPr>
            <w:r w:rsidRPr="00A94D89">
              <w:rPr>
                <w:rFonts w:cs="Calibri"/>
                <w:lang w:eastAsia="en-US"/>
              </w:rPr>
              <w:t>219 658</w:t>
            </w:r>
          </w:p>
        </w:tc>
        <w:tc>
          <w:tcPr>
            <w:tcW w:w="669" w:type="pct"/>
            <w:vAlign w:val="center"/>
          </w:tcPr>
          <w:p w:rsidR="007E2DEE" w:rsidRPr="00A94D89" w:rsidRDefault="007E2DEE" w:rsidP="00287291">
            <w:pPr>
              <w:pStyle w:val="Tabelatre"/>
              <w:rPr>
                <w:rFonts w:cs="Calibri"/>
                <w:lang w:eastAsia="en-US"/>
              </w:rPr>
            </w:pPr>
            <w:r w:rsidRPr="00A94D89">
              <w:rPr>
                <w:rFonts w:cs="Calibri"/>
                <w:lang w:eastAsia="en-US"/>
              </w:rPr>
              <w:t>217 834</w:t>
            </w:r>
          </w:p>
        </w:tc>
      </w:tr>
      <w:tr w:rsidR="007E2DEE" w:rsidRPr="00B426E1" w:rsidTr="00287291">
        <w:trPr>
          <w:trHeight w:val="14"/>
          <w:jc w:val="center"/>
        </w:trPr>
        <w:tc>
          <w:tcPr>
            <w:tcW w:w="232" w:type="pct"/>
            <w:vAlign w:val="center"/>
          </w:tcPr>
          <w:p w:rsidR="007E2DEE" w:rsidRPr="00A94D89" w:rsidRDefault="007E2DEE" w:rsidP="00287291">
            <w:pPr>
              <w:pStyle w:val="Tabelatre"/>
              <w:rPr>
                <w:rFonts w:cs="Calibri"/>
                <w:lang w:eastAsia="en-US"/>
              </w:rPr>
            </w:pPr>
            <w:r w:rsidRPr="00A94D89">
              <w:rPr>
                <w:rFonts w:cs="Calibri"/>
                <w:lang w:eastAsia="en-US"/>
              </w:rPr>
              <w:t>4.</w:t>
            </w:r>
          </w:p>
        </w:tc>
        <w:tc>
          <w:tcPr>
            <w:tcW w:w="2057" w:type="pct"/>
            <w:vAlign w:val="center"/>
          </w:tcPr>
          <w:p w:rsidR="007E2DEE" w:rsidRPr="00A94D89" w:rsidRDefault="007E2DEE" w:rsidP="00287291">
            <w:pPr>
              <w:pStyle w:val="Tabelatre"/>
              <w:rPr>
                <w:rFonts w:cs="Calibri"/>
                <w:lang w:eastAsia="en-US"/>
              </w:rPr>
            </w:pPr>
            <w:r w:rsidRPr="00A94D89">
              <w:rPr>
                <w:rFonts w:cs="Calibri"/>
                <w:lang w:eastAsia="en-US"/>
              </w:rPr>
              <w:t>liczba przyłączy do sieci wodociagowej od budynków mieszkalnych i zbiorowego zamieszkania</w:t>
            </w:r>
          </w:p>
        </w:tc>
        <w:tc>
          <w:tcPr>
            <w:tcW w:w="702" w:type="pct"/>
            <w:vAlign w:val="center"/>
          </w:tcPr>
          <w:p w:rsidR="007E2DEE" w:rsidRPr="00A94D89" w:rsidRDefault="007E2DEE" w:rsidP="00287291">
            <w:pPr>
              <w:pStyle w:val="Tabelatre"/>
              <w:rPr>
                <w:rFonts w:cs="Calibri"/>
                <w:lang w:eastAsia="en-US"/>
              </w:rPr>
            </w:pPr>
            <w:r w:rsidRPr="00A94D89">
              <w:rPr>
                <w:rFonts w:cs="Calibri"/>
                <w:lang w:eastAsia="en-US"/>
              </w:rPr>
              <w:t>szt.</w:t>
            </w:r>
          </w:p>
        </w:tc>
        <w:tc>
          <w:tcPr>
            <w:tcW w:w="669" w:type="pct"/>
            <w:vAlign w:val="center"/>
          </w:tcPr>
          <w:p w:rsidR="007E2DEE" w:rsidRPr="00A94D89" w:rsidRDefault="007E2DEE" w:rsidP="00287291">
            <w:pPr>
              <w:pStyle w:val="Tabelatre"/>
              <w:rPr>
                <w:rFonts w:cs="Calibri"/>
                <w:lang w:eastAsia="en-US"/>
              </w:rPr>
            </w:pPr>
            <w:r w:rsidRPr="00A94D89">
              <w:rPr>
                <w:rFonts w:cs="Calibri"/>
                <w:lang w:eastAsia="en-US"/>
              </w:rPr>
              <w:t>23 973</w:t>
            </w:r>
          </w:p>
        </w:tc>
        <w:tc>
          <w:tcPr>
            <w:tcW w:w="671" w:type="pct"/>
            <w:vAlign w:val="center"/>
          </w:tcPr>
          <w:p w:rsidR="007E2DEE" w:rsidRPr="00A94D89" w:rsidRDefault="007E2DEE" w:rsidP="00287291">
            <w:pPr>
              <w:pStyle w:val="Tabelatre"/>
              <w:rPr>
                <w:rFonts w:cs="Calibri"/>
                <w:lang w:eastAsia="en-US"/>
              </w:rPr>
            </w:pPr>
            <w:r w:rsidRPr="00A94D89">
              <w:rPr>
                <w:rFonts w:cs="Calibri"/>
                <w:lang w:eastAsia="en-US"/>
              </w:rPr>
              <w:t>24 167</w:t>
            </w:r>
          </w:p>
        </w:tc>
        <w:tc>
          <w:tcPr>
            <w:tcW w:w="669" w:type="pct"/>
            <w:vAlign w:val="center"/>
          </w:tcPr>
          <w:p w:rsidR="007E2DEE" w:rsidRPr="00A94D89" w:rsidRDefault="007E2DEE" w:rsidP="00287291">
            <w:pPr>
              <w:pStyle w:val="Tabelatre"/>
              <w:rPr>
                <w:rFonts w:cs="Calibri"/>
                <w:lang w:eastAsia="en-US"/>
              </w:rPr>
            </w:pPr>
            <w:r w:rsidRPr="00A94D89">
              <w:rPr>
                <w:rFonts w:cs="Calibri"/>
                <w:lang w:eastAsia="en-US"/>
              </w:rPr>
              <w:t>24 353</w:t>
            </w:r>
          </w:p>
        </w:tc>
      </w:tr>
      <w:tr w:rsidR="007E2DEE" w:rsidRPr="00B426E1" w:rsidTr="00287291">
        <w:trPr>
          <w:trHeight w:val="531"/>
          <w:jc w:val="center"/>
        </w:trPr>
        <w:tc>
          <w:tcPr>
            <w:tcW w:w="232" w:type="pct"/>
            <w:vAlign w:val="center"/>
          </w:tcPr>
          <w:p w:rsidR="007E2DEE" w:rsidRPr="00A94D89" w:rsidRDefault="007E2DEE" w:rsidP="00287291">
            <w:pPr>
              <w:pStyle w:val="Tabelatre"/>
              <w:rPr>
                <w:rFonts w:cs="Calibri"/>
                <w:lang w:eastAsia="en-US"/>
              </w:rPr>
            </w:pPr>
            <w:r w:rsidRPr="00A94D89">
              <w:rPr>
                <w:rFonts w:cs="Calibri"/>
                <w:lang w:eastAsia="en-US"/>
              </w:rPr>
              <w:t>5.</w:t>
            </w:r>
          </w:p>
        </w:tc>
        <w:tc>
          <w:tcPr>
            <w:tcW w:w="2057" w:type="pct"/>
            <w:vAlign w:val="center"/>
          </w:tcPr>
          <w:p w:rsidR="007E2DEE" w:rsidRPr="00A94D89" w:rsidRDefault="007E2DEE" w:rsidP="00287291">
            <w:pPr>
              <w:pStyle w:val="Tabelatre"/>
              <w:rPr>
                <w:rFonts w:cs="Calibri"/>
                <w:lang w:eastAsia="en-US"/>
              </w:rPr>
            </w:pPr>
            <w:r w:rsidRPr="00A94D89">
              <w:rPr>
                <w:rFonts w:cs="Calibri"/>
                <w:lang w:eastAsia="en-US"/>
              </w:rPr>
              <w:t>zużycie wody w przeliczeniu na 1 mieszkańca (woda z wodociągów)</w:t>
            </w:r>
          </w:p>
        </w:tc>
        <w:tc>
          <w:tcPr>
            <w:tcW w:w="702" w:type="pct"/>
            <w:vAlign w:val="center"/>
          </w:tcPr>
          <w:p w:rsidR="007E2DEE" w:rsidRPr="00A94D89" w:rsidRDefault="007E2DEE" w:rsidP="00287291">
            <w:pPr>
              <w:pStyle w:val="Tabelatre"/>
              <w:rPr>
                <w:rFonts w:cs="Calibri"/>
                <w:lang w:eastAsia="en-US"/>
              </w:rPr>
            </w:pPr>
            <w:r w:rsidRPr="00A94D89">
              <w:rPr>
                <w:rFonts w:cs="Calibri"/>
                <w:lang w:eastAsia="en-US"/>
              </w:rPr>
              <w:t>m</w:t>
            </w:r>
            <w:r w:rsidRPr="00A94D89">
              <w:rPr>
                <w:rFonts w:cs="Calibri"/>
                <w:vertAlign w:val="superscript"/>
                <w:lang w:eastAsia="en-US"/>
              </w:rPr>
              <w:t>3</w:t>
            </w:r>
          </w:p>
        </w:tc>
        <w:tc>
          <w:tcPr>
            <w:tcW w:w="669" w:type="pct"/>
            <w:vAlign w:val="center"/>
          </w:tcPr>
          <w:p w:rsidR="007E2DEE" w:rsidRPr="00A94D89" w:rsidRDefault="007E2DEE" w:rsidP="00287291">
            <w:pPr>
              <w:pStyle w:val="Tabelatre"/>
              <w:rPr>
                <w:rFonts w:cs="Calibri"/>
                <w:lang w:eastAsia="en-US"/>
              </w:rPr>
            </w:pPr>
            <w:r w:rsidRPr="00A94D89">
              <w:rPr>
                <w:rFonts w:cs="Calibri"/>
                <w:lang w:eastAsia="en-US"/>
              </w:rPr>
              <w:t>37,0</w:t>
            </w:r>
          </w:p>
        </w:tc>
        <w:tc>
          <w:tcPr>
            <w:tcW w:w="671" w:type="pct"/>
            <w:vAlign w:val="center"/>
          </w:tcPr>
          <w:p w:rsidR="007E2DEE" w:rsidRPr="00A94D89" w:rsidRDefault="007E2DEE" w:rsidP="00287291">
            <w:pPr>
              <w:pStyle w:val="Tabelatre"/>
              <w:rPr>
                <w:rFonts w:cs="Calibri"/>
                <w:lang w:eastAsia="en-US"/>
              </w:rPr>
            </w:pPr>
            <w:r w:rsidRPr="00A94D89">
              <w:rPr>
                <w:rFonts w:cs="Calibri"/>
                <w:lang w:eastAsia="en-US"/>
              </w:rPr>
              <w:t>36,8</w:t>
            </w:r>
          </w:p>
        </w:tc>
        <w:tc>
          <w:tcPr>
            <w:tcW w:w="669" w:type="pct"/>
            <w:vAlign w:val="center"/>
          </w:tcPr>
          <w:p w:rsidR="007E2DEE" w:rsidRPr="00A94D89" w:rsidRDefault="007E2DEE" w:rsidP="00287291">
            <w:pPr>
              <w:pStyle w:val="Tabelatre"/>
              <w:rPr>
                <w:rFonts w:cs="Calibri"/>
                <w:lang w:eastAsia="en-US"/>
              </w:rPr>
            </w:pPr>
            <w:r w:rsidRPr="00A94D89">
              <w:rPr>
                <w:rFonts w:cs="Calibri"/>
                <w:lang w:eastAsia="en-US"/>
              </w:rPr>
              <w:t>36,7</w:t>
            </w:r>
          </w:p>
        </w:tc>
      </w:tr>
      <w:tr w:rsidR="007E2DEE" w:rsidRPr="00B426E1" w:rsidTr="00287291">
        <w:trPr>
          <w:trHeight w:val="14"/>
          <w:jc w:val="center"/>
        </w:trPr>
        <w:tc>
          <w:tcPr>
            <w:tcW w:w="232" w:type="pct"/>
            <w:vAlign w:val="center"/>
          </w:tcPr>
          <w:p w:rsidR="007E2DEE" w:rsidRPr="00A94D89" w:rsidRDefault="007E2DEE" w:rsidP="00287291">
            <w:pPr>
              <w:pStyle w:val="Tabelatre"/>
              <w:rPr>
                <w:rFonts w:cs="Calibri"/>
                <w:lang w:eastAsia="en-US"/>
              </w:rPr>
            </w:pPr>
            <w:r w:rsidRPr="00A94D89">
              <w:rPr>
                <w:rFonts w:cs="Calibri"/>
                <w:lang w:eastAsia="en-US"/>
              </w:rPr>
              <w:t>6.</w:t>
            </w:r>
          </w:p>
        </w:tc>
        <w:tc>
          <w:tcPr>
            <w:tcW w:w="2057" w:type="pct"/>
            <w:vAlign w:val="center"/>
          </w:tcPr>
          <w:p w:rsidR="007E2DEE" w:rsidRPr="00A94D89" w:rsidRDefault="007E2DEE" w:rsidP="00287291">
            <w:pPr>
              <w:pStyle w:val="Tabelatre"/>
              <w:rPr>
                <w:rFonts w:cs="Calibri"/>
                <w:lang w:eastAsia="en-US"/>
              </w:rPr>
            </w:pPr>
            <w:r w:rsidRPr="00A94D89">
              <w:rPr>
                <w:rFonts w:cs="Calibri"/>
                <w:lang w:eastAsia="en-US"/>
              </w:rPr>
              <w:t>zużycie wody w przeliczeniu na 1 korzystającego (woda z wodociągów)</w:t>
            </w:r>
          </w:p>
        </w:tc>
        <w:tc>
          <w:tcPr>
            <w:tcW w:w="702" w:type="pct"/>
            <w:vAlign w:val="center"/>
          </w:tcPr>
          <w:p w:rsidR="007E2DEE" w:rsidRPr="00A94D89" w:rsidRDefault="007E2DEE" w:rsidP="00287291">
            <w:pPr>
              <w:pStyle w:val="Tabelatre"/>
              <w:rPr>
                <w:rFonts w:cs="Calibri"/>
                <w:lang w:eastAsia="en-US"/>
              </w:rPr>
            </w:pPr>
            <w:r w:rsidRPr="00A94D89">
              <w:rPr>
                <w:rFonts w:cs="Calibri"/>
                <w:lang w:eastAsia="en-US"/>
              </w:rPr>
              <w:t>m</w:t>
            </w:r>
            <w:r w:rsidRPr="00A94D89">
              <w:rPr>
                <w:rFonts w:cs="Calibri"/>
                <w:vertAlign w:val="superscript"/>
                <w:lang w:eastAsia="en-US"/>
              </w:rPr>
              <w:t>3</w:t>
            </w:r>
          </w:p>
        </w:tc>
        <w:tc>
          <w:tcPr>
            <w:tcW w:w="669" w:type="pct"/>
            <w:vAlign w:val="center"/>
          </w:tcPr>
          <w:p w:rsidR="007E2DEE" w:rsidRPr="00A94D89" w:rsidRDefault="007E2DEE" w:rsidP="00287291">
            <w:pPr>
              <w:pStyle w:val="Tabelatre"/>
              <w:rPr>
                <w:rFonts w:cs="Calibri"/>
                <w:lang w:eastAsia="en-US"/>
              </w:rPr>
            </w:pPr>
            <w:r w:rsidRPr="00A94D89">
              <w:rPr>
                <w:rFonts w:cs="Calibri"/>
                <w:lang w:eastAsia="en-US"/>
              </w:rPr>
              <w:t>38,6</w:t>
            </w:r>
          </w:p>
        </w:tc>
        <w:tc>
          <w:tcPr>
            <w:tcW w:w="671" w:type="pct"/>
            <w:vAlign w:val="center"/>
          </w:tcPr>
          <w:p w:rsidR="007E2DEE" w:rsidRPr="00A94D89" w:rsidRDefault="007E2DEE" w:rsidP="00287291">
            <w:pPr>
              <w:pStyle w:val="Tabelatre"/>
              <w:rPr>
                <w:rFonts w:cs="Calibri"/>
                <w:lang w:eastAsia="en-US"/>
              </w:rPr>
            </w:pPr>
            <w:r w:rsidRPr="00A94D89">
              <w:rPr>
                <w:rFonts w:cs="Calibri"/>
                <w:lang w:eastAsia="en-US"/>
              </w:rPr>
              <w:t>38,4</w:t>
            </w:r>
          </w:p>
        </w:tc>
        <w:tc>
          <w:tcPr>
            <w:tcW w:w="669" w:type="pct"/>
            <w:vAlign w:val="center"/>
          </w:tcPr>
          <w:p w:rsidR="007E2DEE" w:rsidRPr="00A94D89" w:rsidRDefault="007E2DEE" w:rsidP="00287291">
            <w:pPr>
              <w:pStyle w:val="Tabelatre"/>
              <w:rPr>
                <w:rFonts w:cs="Calibri"/>
                <w:lang w:eastAsia="en-US"/>
              </w:rPr>
            </w:pPr>
            <w:r w:rsidRPr="00A94D89">
              <w:rPr>
                <w:rFonts w:cs="Calibri"/>
                <w:lang w:eastAsia="en-US"/>
              </w:rPr>
              <w:t>38,3</w:t>
            </w:r>
          </w:p>
        </w:tc>
      </w:tr>
      <w:tr w:rsidR="007E2DEE" w:rsidRPr="00B426E1" w:rsidTr="00287291">
        <w:trPr>
          <w:trHeight w:val="304"/>
          <w:jc w:val="center"/>
        </w:trPr>
        <w:tc>
          <w:tcPr>
            <w:tcW w:w="232" w:type="pct"/>
            <w:vAlign w:val="center"/>
          </w:tcPr>
          <w:p w:rsidR="007E2DEE" w:rsidRPr="00A94D89" w:rsidRDefault="007E2DEE" w:rsidP="00287291">
            <w:pPr>
              <w:pStyle w:val="Tabelatre"/>
              <w:rPr>
                <w:rFonts w:cs="Calibri"/>
                <w:lang w:eastAsia="en-US"/>
              </w:rPr>
            </w:pPr>
            <w:r w:rsidRPr="00A94D89">
              <w:rPr>
                <w:rFonts w:cs="Calibri"/>
                <w:lang w:eastAsia="en-US"/>
              </w:rPr>
              <w:t>7.</w:t>
            </w:r>
          </w:p>
        </w:tc>
        <w:tc>
          <w:tcPr>
            <w:tcW w:w="2057" w:type="pct"/>
            <w:vAlign w:val="center"/>
          </w:tcPr>
          <w:p w:rsidR="007E2DEE" w:rsidRPr="00A94D89" w:rsidRDefault="007E2DEE" w:rsidP="00287291">
            <w:pPr>
              <w:pStyle w:val="Tabelatre"/>
              <w:rPr>
                <w:rFonts w:cs="Calibri"/>
                <w:lang w:eastAsia="en-US"/>
              </w:rPr>
            </w:pPr>
            <w:r w:rsidRPr="00A94D89">
              <w:rPr>
                <w:rFonts w:cs="Calibri"/>
                <w:lang w:eastAsia="en-US"/>
              </w:rPr>
              <w:t>długość czynnej sieci wodociągowej. rozdzielczej (bez przyłączy)</w:t>
            </w:r>
          </w:p>
        </w:tc>
        <w:tc>
          <w:tcPr>
            <w:tcW w:w="702" w:type="pct"/>
            <w:vAlign w:val="center"/>
          </w:tcPr>
          <w:p w:rsidR="007E2DEE" w:rsidRPr="00A94D89" w:rsidRDefault="007E2DEE" w:rsidP="00287291">
            <w:pPr>
              <w:pStyle w:val="Tabelatre"/>
              <w:rPr>
                <w:rFonts w:cs="Calibri"/>
                <w:lang w:eastAsia="en-US"/>
              </w:rPr>
            </w:pPr>
            <w:r w:rsidRPr="00A94D89">
              <w:rPr>
                <w:rFonts w:cs="Calibri"/>
                <w:lang w:eastAsia="en-US"/>
              </w:rPr>
              <w:t>km</w:t>
            </w:r>
          </w:p>
        </w:tc>
        <w:tc>
          <w:tcPr>
            <w:tcW w:w="669" w:type="pct"/>
            <w:vAlign w:val="center"/>
          </w:tcPr>
          <w:p w:rsidR="007E2DEE" w:rsidRPr="00A94D89" w:rsidRDefault="007E2DEE" w:rsidP="00287291">
            <w:pPr>
              <w:pStyle w:val="Tabelatre"/>
              <w:rPr>
                <w:rFonts w:cs="Calibri"/>
                <w:lang w:eastAsia="en-US"/>
              </w:rPr>
            </w:pPr>
            <w:r w:rsidRPr="00A94D89">
              <w:rPr>
                <w:rFonts w:cs="Calibri"/>
                <w:lang w:eastAsia="en-US"/>
              </w:rPr>
              <w:t>602,4</w:t>
            </w:r>
          </w:p>
        </w:tc>
        <w:tc>
          <w:tcPr>
            <w:tcW w:w="671" w:type="pct"/>
            <w:vAlign w:val="center"/>
          </w:tcPr>
          <w:p w:rsidR="007E2DEE" w:rsidRPr="00A94D89" w:rsidRDefault="007E2DEE" w:rsidP="00287291">
            <w:pPr>
              <w:pStyle w:val="Tabelatre"/>
              <w:rPr>
                <w:rFonts w:cs="Calibri"/>
                <w:lang w:eastAsia="en-US"/>
              </w:rPr>
            </w:pPr>
            <w:r w:rsidRPr="00A94D89">
              <w:rPr>
                <w:rFonts w:cs="Calibri"/>
                <w:lang w:eastAsia="en-US"/>
              </w:rPr>
              <w:t>607,3</w:t>
            </w:r>
          </w:p>
        </w:tc>
        <w:tc>
          <w:tcPr>
            <w:tcW w:w="669" w:type="pct"/>
            <w:vAlign w:val="center"/>
          </w:tcPr>
          <w:p w:rsidR="007E2DEE" w:rsidRPr="00A94D89" w:rsidRDefault="007E2DEE" w:rsidP="00287291">
            <w:pPr>
              <w:pStyle w:val="Tabelatre"/>
              <w:rPr>
                <w:rFonts w:cs="Calibri"/>
                <w:lang w:eastAsia="en-US"/>
              </w:rPr>
            </w:pPr>
            <w:r w:rsidRPr="00A94D89">
              <w:rPr>
                <w:rFonts w:cs="Calibri"/>
                <w:lang w:eastAsia="en-US"/>
              </w:rPr>
              <w:t>611,9</w:t>
            </w:r>
          </w:p>
        </w:tc>
      </w:tr>
    </w:tbl>
    <w:p w:rsidR="007E2DEE" w:rsidRPr="003D31F2" w:rsidRDefault="007E2DEE" w:rsidP="00F91FCC">
      <w:pPr>
        <w:pStyle w:val="Podpistabela"/>
      </w:pPr>
    </w:p>
    <w:p w:rsidR="007E2DEE" w:rsidRPr="003D31F2" w:rsidRDefault="007E2DEE" w:rsidP="00F91FCC">
      <w:pPr>
        <w:pStyle w:val="Tre"/>
      </w:pPr>
      <w:r w:rsidRPr="003D31F2">
        <w:t>W roku 2016 , na zaspokojeniu potrzeb gospodarki i ludności miasta Częstochowy zużyto: 11 168,5 tys. m</w:t>
      </w:r>
      <w:r w:rsidRPr="003D31F2">
        <w:rPr>
          <w:vertAlign w:val="superscript"/>
        </w:rPr>
        <w:t>3</w:t>
      </w:r>
      <w:r w:rsidRPr="003D31F2">
        <w:t xml:space="preserve"> z czego 8328,0 tys. m</w:t>
      </w:r>
      <w:r w:rsidRPr="003D31F2">
        <w:rPr>
          <w:vertAlign w:val="superscript"/>
        </w:rPr>
        <w:t>3</w:t>
      </w:r>
      <w:r w:rsidRPr="003D31F2">
        <w:t xml:space="preserve"> zużyły gospodarstwa domowe.</w:t>
      </w:r>
      <w:r w:rsidRPr="003D31F2">
        <w:rPr>
          <w:rStyle w:val="FootnoteReference"/>
          <w:rFonts w:cs="Calibri"/>
        </w:rPr>
        <w:footnoteReference w:id="64"/>
      </w:r>
    </w:p>
    <w:p w:rsidR="007E2DEE" w:rsidRPr="003D31F2" w:rsidRDefault="007E2DEE" w:rsidP="00020B08">
      <w:pPr>
        <w:pStyle w:val="Tre"/>
      </w:pPr>
      <w:r w:rsidRPr="003D31F2">
        <w:t>Aktualnie wykorzystywana wielkość produkcji ujęć dostarczających wodę do mieszkańców miasta Częstochowy, pokrywa zapotrzebowanie wszystkich konsumentów.</w:t>
      </w:r>
    </w:p>
    <w:p w:rsidR="007E2DEE" w:rsidRPr="003D31F2" w:rsidRDefault="007E2DEE" w:rsidP="00020B08">
      <w:pPr>
        <w:pStyle w:val="Tre"/>
      </w:pPr>
      <w:r w:rsidRPr="003D31F2">
        <w:t>PWiK Okręgu Częstochowskiego SA w Częstochowie eksploatując ujęcia wody, dąży poprzez swoje działania, by została zachowana równowaga hydrodynamiczna pomiędzy ilością wody pobieranej a ilością wody zasilającą daną warstwę wodonośna. W ramach jakościowej ochrony wód podziemnych ustanowione są strefy ochronne ujęć:</w:t>
      </w:r>
    </w:p>
    <w:p w:rsidR="007E2DEE" w:rsidRPr="003D31F2" w:rsidRDefault="007E2DEE" w:rsidP="00843337">
      <w:pPr>
        <w:pStyle w:val="ListParagraph"/>
      </w:pPr>
      <w:r w:rsidRPr="003D31F2">
        <w:t>bezpośredniej;</w:t>
      </w:r>
    </w:p>
    <w:p w:rsidR="007E2DEE" w:rsidRPr="003D31F2" w:rsidRDefault="007E2DEE" w:rsidP="00843337">
      <w:pPr>
        <w:pStyle w:val="ListParagraph"/>
      </w:pPr>
      <w:r w:rsidRPr="003D31F2">
        <w:t>pośredniej.</w:t>
      </w:r>
    </w:p>
    <w:p w:rsidR="007E2DEE" w:rsidRPr="003D31F2" w:rsidRDefault="007E2DEE" w:rsidP="00020B08">
      <w:pPr>
        <w:pStyle w:val="Tre"/>
      </w:pPr>
      <w:r w:rsidRPr="003D31F2">
        <w:t xml:space="preserve">Aktualny stopień wykorzystania wydajności ujęć, świadczy o zachowaniu dużych rezerw zasobów wodnych stanowiąc jednocześnie zabezpieczenie dla perspektywy rozwoju gospodarczego miasta. Stale prowadzony przez PWiK Okręgu Częstochowskiego S.A. w Częstochowie monitoring jakości i ilości wód podziemnych umożliwia kontrolę skuteczności ochrony ujęć wód oraz podejmowanie przedsięwzięć zabezpieczających gwarantowany </w:t>
      </w:r>
      <w:r w:rsidRPr="003D31F2">
        <w:br/>
        <w:t>i ciągły standard zaopatrzenia ludności w wodę do spożycia.</w:t>
      </w:r>
    </w:p>
    <w:p w:rsidR="007E2DEE" w:rsidRPr="003D31F2" w:rsidRDefault="007E2DEE" w:rsidP="00020B08">
      <w:pPr>
        <w:pStyle w:val="Tre"/>
      </w:pPr>
      <w:r w:rsidRPr="003D31F2">
        <w:t xml:space="preserve">Istotnym składnikiem systemu zaopatrzenia w wodę są zbiorniki wyrównawcze napełniane w okresach mniejszych rozbiorów o łącznej pojemności </w:t>
      </w:r>
      <w:smartTag w:uri="urn:schemas-microsoft-com:office:smarttags" w:element="metricconverter">
        <w:smartTagPr>
          <w:attr w:name="ProductID" w:val="58 000 m3"/>
        </w:smartTagPr>
        <w:r w:rsidRPr="003D31F2">
          <w:t>58 000 m</w:t>
        </w:r>
        <w:r w:rsidRPr="003D31F2">
          <w:rPr>
            <w:vertAlign w:val="superscript"/>
          </w:rPr>
          <w:t>3</w:t>
        </w:r>
      </w:smartTag>
      <w:r w:rsidRPr="003D31F2">
        <w:t xml:space="preserve">. Bezpośrednio na terenie Częstochowy zlokalizowane są </w:t>
      </w:r>
      <w:r w:rsidRPr="003D31F2">
        <w:br/>
        <w:t>3 zbiorniki o łącznej poj. 56 000m</w:t>
      </w:r>
      <w:r w:rsidRPr="003D31F2">
        <w:rPr>
          <w:vertAlign w:val="superscript"/>
        </w:rPr>
        <w:t>3</w:t>
      </w:r>
      <w:r w:rsidRPr="003D31F2">
        <w:t>. Zapas wody w zbiornikach, po odjęciu rezerwy pożarowej, teoretycznie wystarcza na zgromadzenie zapasu dla wyrównania nierównomierności rozbioru godzinowego, rozpatrując obszar miasta Częstochowy, w ciągu 8,6-6,5 doby. Ze względu na konieczność utrzymania jakości wody wymaganej dla wody przeznaczonej do spożycia ludzi, woda w zbiornikach nie jest przetrzymywana dłużej niż 3 doby.</w:t>
      </w:r>
    </w:p>
    <w:p w:rsidR="007E2DEE" w:rsidRPr="003D31F2" w:rsidRDefault="007E2DEE" w:rsidP="00020B08">
      <w:pPr>
        <w:pStyle w:val="Tre"/>
      </w:pPr>
      <w:r w:rsidRPr="003D31F2">
        <w:t>Pod względem składu fizyko-chemicznego i mikrobiologicznego w większości przypadków woda wydobywana z terenu Jury Krakowsko-Częstochowskiej znajduje się w klasie najwyższej czystości. Jest średniozmineralizowana, niskosodowa, niskochlorkowa, a co najważniejsze, jest wolna od składników toksycznych, między innymi: metali ciężkich, pestycydów, węglowodorów aromatycznych i innych substancji organicznych, będących prekursora¬mitrihalometanów. Wyżej wymienionych związków praktycznie nie wykryto wcale lub jedynie w śladowych ilościach, w okresowych badaniach monitoringowych wody przeznaczonej do spożycia.</w:t>
      </w:r>
    </w:p>
    <w:p w:rsidR="007E2DEE" w:rsidRPr="003D31F2" w:rsidRDefault="007E2DEE" w:rsidP="00020B08">
      <w:pPr>
        <w:pStyle w:val="Tre"/>
      </w:pPr>
      <w:r w:rsidRPr="003D31F2">
        <w:t>Już na etapie wydobycia wody nie zawiera mikroorganizmów, a tylko sporadycznie mikroflorę neutralną dla zdrowia, typową dla wód podziemnych. Ze względu na swoje pochodzenie woda ze studni eksploatowanych przez Przedsiębiorstwo jest stabilna, niezależna od zmieniających się pór roku, czy warunków atmosferycznych. W związku z tym, z większości ujęć może być rozprowadzana bez uzdatniania, czyli bez usuwania związków o nadmiernym stężeniu.</w:t>
      </w:r>
    </w:p>
    <w:p w:rsidR="007E2DEE" w:rsidRPr="003D31F2" w:rsidRDefault="007E2DEE" w:rsidP="00020B08">
      <w:pPr>
        <w:pStyle w:val="Tre"/>
      </w:pPr>
      <w:r w:rsidRPr="003D31F2">
        <w:t>Należy podkreślić, że w przypadkach, gdzie konieczne jest uzdatnianie wody, stosowane procesy uzdatniania nie generują wtórnych zanieczyszczeń wody uzdatnionej wywołanych obecnością dawkowanych chemikaliów lub niepożądanymi reakcjami chemicznymi.</w:t>
      </w:r>
    </w:p>
    <w:p w:rsidR="007E2DEE" w:rsidRDefault="007E2DEE" w:rsidP="00020B08">
      <w:pPr>
        <w:pStyle w:val="Tre"/>
      </w:pPr>
      <w:r w:rsidRPr="003D31F2">
        <w:t>Mimo wysokiej jakości wody ujmowanej, w celu zabezpieczenia jej przed wtórnym skażeniem w trakcie przesyłu do konsumenta, jest ona poddawana procesowi ozonowania (ujęcia: Mirów i Wierzchowisko) oraz chlorowania (ujęcia: Łobodno, Olsztyn oraz pomocnicze ujęcia wody). W procesie dystrybucji dezynfektanty ulegają stopniowemu rozkładowi i docierają do odbiorców końcowych jedynie w śladowych ilościach nie pogarszając jej walorów smakowych.</w:t>
      </w:r>
    </w:p>
    <w:p w:rsidR="007E2DEE" w:rsidRPr="003D31F2" w:rsidRDefault="007E2DEE" w:rsidP="00E145F1">
      <w:pPr>
        <w:pStyle w:val="Heading3"/>
        <w:numPr>
          <w:ilvl w:val="2"/>
          <w:numId w:val="3"/>
        </w:numPr>
        <w:rPr>
          <w:rFonts w:cs="Calibri"/>
          <w:smallCaps/>
          <w:lang/>
        </w:rPr>
      </w:pPr>
      <w:bookmarkStart w:id="162" w:name="_Toc423043209"/>
      <w:bookmarkStart w:id="163" w:name="_Toc432593742"/>
      <w:bookmarkStart w:id="164" w:name="_Toc478029514"/>
      <w:bookmarkStart w:id="165" w:name="_Toc511740749"/>
      <w:bookmarkStart w:id="166" w:name="_Toc520295025"/>
      <w:r w:rsidRPr="003D31F2">
        <w:rPr>
          <w:rFonts w:cs="Calibri"/>
          <w:smallCaps/>
          <w:lang/>
        </w:rPr>
        <w:t>Odprowadzanie i oczyszczanie ścieków</w:t>
      </w:r>
      <w:bookmarkEnd w:id="162"/>
      <w:bookmarkEnd w:id="163"/>
      <w:bookmarkEnd w:id="164"/>
      <w:bookmarkEnd w:id="165"/>
      <w:bookmarkEnd w:id="166"/>
    </w:p>
    <w:p w:rsidR="007E2DEE" w:rsidRPr="003D31F2" w:rsidRDefault="007E2DEE" w:rsidP="00F91FCC">
      <w:pPr>
        <w:pStyle w:val="Tre"/>
      </w:pPr>
      <w:r w:rsidRPr="003D31F2">
        <w:t>Ścieki pochodzące z terenu miasta Częstochowy oczyszczane są na podstawie umowy przez Oczyszczalnię Ścieków „WARTA” S.A. w Częstochowie. Ścieki poddawane są dwustopniowemu oczyszczaniu: w części mechanicznej i w części biologicznej (ścieki oczyszczane w wysokoefektywnych reaktorach osadu czynnego). Na terenie miasta istnieje również Oczyszczalnia Ścieków Dźbów w Częstochowie, która oczyszcza ścieki komunalne dopływające z dzielnicy Dźbów oraz z sąsiadującej Gminy Konopiska.</w:t>
      </w:r>
    </w:p>
    <w:p w:rsidR="007E2DEE" w:rsidRPr="003D31F2" w:rsidRDefault="007E2DEE" w:rsidP="00F91FCC">
      <w:pPr>
        <w:pStyle w:val="Tre"/>
      </w:pPr>
      <w:r w:rsidRPr="003D31F2">
        <w:t>Analiza danych za lata 2014-2016 pozwala stwierdzić, że na terenie miasta zmniejsza się liczba osób korzystających z sieci kanalizacyjnej, co wynika ze zmniejszającej się liczby mieszkańców ogółem, jednak odsetek korzystających z sieci kanalizacyjnej z całkowitej liczby ludności utrzymuje sią na stałym poziomie. W tabeli poniżej przedstawiono szczegółowe dane dotyczące odprowadzania i oczyszczania ścieków komunalnych na terenie miasta Częstochowa.</w:t>
      </w:r>
    </w:p>
    <w:p w:rsidR="007E2DEE" w:rsidRPr="003D31F2" w:rsidRDefault="007E2DEE" w:rsidP="00F91FCC">
      <w:pPr>
        <w:pStyle w:val="Podpistabela"/>
      </w:pPr>
      <w:bookmarkStart w:id="167" w:name="_Toc520294911"/>
      <w:r w:rsidRPr="003D31F2">
        <w:t xml:space="preserve">Tabela </w:t>
      </w:r>
      <w:fldSimple w:instr=" SEQ Tabela \* ARABIC ">
        <w:r>
          <w:rPr>
            <w:noProof/>
          </w:rPr>
          <w:t>22</w:t>
        </w:r>
      </w:fldSimple>
      <w:r w:rsidRPr="003D31F2">
        <w:t>. Dane dotyczące odprowadzania i oczyszczania ścieków komunalnych na terenie miasta Częstochowa</w:t>
      </w:r>
      <w:r w:rsidRPr="003D31F2">
        <w:rPr>
          <w:rStyle w:val="FootnoteReference"/>
          <w:rFonts w:cs="Calibri"/>
        </w:rPr>
        <w:footnoteReference w:id="65"/>
      </w:r>
      <w:bookmarkEnd w:id="1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569"/>
        <w:gridCol w:w="4612"/>
        <w:gridCol w:w="1153"/>
        <w:gridCol w:w="866"/>
        <w:gridCol w:w="1152"/>
        <w:gridCol w:w="860"/>
      </w:tblGrid>
      <w:tr w:rsidR="007E2DEE" w:rsidRPr="00B426E1" w:rsidTr="00A776E5">
        <w:trPr>
          <w:tblHeader/>
        </w:trPr>
        <w:tc>
          <w:tcPr>
            <w:tcW w:w="309" w:type="pct"/>
            <w:vMerge w:val="restart"/>
            <w:shd w:val="clear" w:color="auto" w:fill="BFBFBF"/>
            <w:vAlign w:val="center"/>
          </w:tcPr>
          <w:p w:rsidR="007E2DEE" w:rsidRPr="00A94D89" w:rsidRDefault="007E2DEE" w:rsidP="00A776E5">
            <w:pPr>
              <w:pStyle w:val="Tabelatre"/>
              <w:rPr>
                <w:rFonts w:cs="Calibri"/>
                <w:b/>
                <w:lang w:eastAsia="en-US"/>
              </w:rPr>
            </w:pPr>
            <w:r w:rsidRPr="00A94D89">
              <w:rPr>
                <w:rFonts w:cs="Calibri"/>
                <w:b/>
                <w:lang w:eastAsia="en-US"/>
              </w:rPr>
              <w:t>Lp.</w:t>
            </w:r>
          </w:p>
        </w:tc>
        <w:tc>
          <w:tcPr>
            <w:tcW w:w="2503" w:type="pct"/>
            <w:vMerge w:val="restart"/>
            <w:shd w:val="clear" w:color="auto" w:fill="BFBFBF"/>
            <w:vAlign w:val="center"/>
          </w:tcPr>
          <w:p w:rsidR="007E2DEE" w:rsidRPr="00A94D89" w:rsidRDefault="007E2DEE" w:rsidP="00A776E5">
            <w:pPr>
              <w:pStyle w:val="Tabelatre"/>
              <w:rPr>
                <w:rFonts w:cs="Calibri"/>
                <w:b/>
                <w:lang w:eastAsia="en-US"/>
              </w:rPr>
            </w:pPr>
            <w:r w:rsidRPr="00A94D89">
              <w:rPr>
                <w:rFonts w:cs="Calibri"/>
                <w:b/>
                <w:lang w:eastAsia="en-US"/>
              </w:rPr>
              <w:t>Wielkość</w:t>
            </w:r>
          </w:p>
        </w:tc>
        <w:tc>
          <w:tcPr>
            <w:tcW w:w="626" w:type="pct"/>
            <w:vMerge w:val="restart"/>
            <w:shd w:val="clear" w:color="auto" w:fill="BFBFBF"/>
            <w:vAlign w:val="center"/>
          </w:tcPr>
          <w:p w:rsidR="007E2DEE" w:rsidRPr="00A94D89" w:rsidRDefault="007E2DEE" w:rsidP="00A776E5">
            <w:pPr>
              <w:pStyle w:val="Tabelatre"/>
              <w:rPr>
                <w:rFonts w:cs="Calibri"/>
                <w:b/>
                <w:lang w:eastAsia="en-US"/>
              </w:rPr>
            </w:pPr>
            <w:r w:rsidRPr="00A94D89">
              <w:rPr>
                <w:rFonts w:cs="Calibri"/>
                <w:b/>
                <w:lang w:eastAsia="en-US"/>
              </w:rPr>
              <w:t>Jednostka</w:t>
            </w:r>
          </w:p>
        </w:tc>
        <w:tc>
          <w:tcPr>
            <w:tcW w:w="1562" w:type="pct"/>
            <w:gridSpan w:val="3"/>
            <w:shd w:val="clear" w:color="auto" w:fill="BFBFBF"/>
            <w:vAlign w:val="center"/>
          </w:tcPr>
          <w:p w:rsidR="007E2DEE" w:rsidRPr="00A94D89" w:rsidRDefault="007E2DEE" w:rsidP="00A776E5">
            <w:pPr>
              <w:pStyle w:val="Tabelatre"/>
              <w:rPr>
                <w:rFonts w:cs="Calibri"/>
                <w:b/>
                <w:lang w:eastAsia="en-US"/>
              </w:rPr>
            </w:pPr>
            <w:r w:rsidRPr="00A94D89">
              <w:rPr>
                <w:rFonts w:cs="Calibri"/>
                <w:b/>
                <w:lang w:eastAsia="en-US"/>
              </w:rPr>
              <w:t>Rok</w:t>
            </w:r>
          </w:p>
        </w:tc>
      </w:tr>
      <w:tr w:rsidR="007E2DEE" w:rsidRPr="00B426E1" w:rsidTr="00A776E5">
        <w:trPr>
          <w:tblHeader/>
        </w:trPr>
        <w:tc>
          <w:tcPr>
            <w:tcW w:w="309" w:type="pct"/>
            <w:vMerge/>
            <w:shd w:val="clear" w:color="auto" w:fill="BFBFBF"/>
            <w:vAlign w:val="center"/>
          </w:tcPr>
          <w:p w:rsidR="007E2DEE" w:rsidRPr="00A94D89" w:rsidRDefault="007E2DEE" w:rsidP="00A776E5">
            <w:pPr>
              <w:pStyle w:val="Tabelatre"/>
              <w:rPr>
                <w:rFonts w:cs="Calibri"/>
                <w:b/>
                <w:lang w:eastAsia="en-US"/>
              </w:rPr>
            </w:pPr>
          </w:p>
        </w:tc>
        <w:tc>
          <w:tcPr>
            <w:tcW w:w="2503" w:type="pct"/>
            <w:vMerge/>
            <w:shd w:val="clear" w:color="auto" w:fill="BFBFBF"/>
            <w:vAlign w:val="center"/>
          </w:tcPr>
          <w:p w:rsidR="007E2DEE" w:rsidRPr="00A94D89" w:rsidRDefault="007E2DEE" w:rsidP="00A776E5">
            <w:pPr>
              <w:pStyle w:val="Tabelatre"/>
              <w:rPr>
                <w:rFonts w:cs="Calibri"/>
                <w:b/>
                <w:lang w:eastAsia="en-US"/>
              </w:rPr>
            </w:pPr>
          </w:p>
        </w:tc>
        <w:tc>
          <w:tcPr>
            <w:tcW w:w="626" w:type="pct"/>
            <w:vMerge/>
            <w:shd w:val="clear" w:color="auto" w:fill="BFBFBF"/>
            <w:vAlign w:val="center"/>
          </w:tcPr>
          <w:p w:rsidR="007E2DEE" w:rsidRPr="00A94D89" w:rsidRDefault="007E2DEE" w:rsidP="00A776E5">
            <w:pPr>
              <w:pStyle w:val="Tabelatre"/>
              <w:rPr>
                <w:rFonts w:cs="Calibri"/>
                <w:b/>
                <w:lang w:eastAsia="en-US"/>
              </w:rPr>
            </w:pPr>
          </w:p>
        </w:tc>
        <w:tc>
          <w:tcPr>
            <w:tcW w:w="470" w:type="pct"/>
            <w:shd w:val="clear" w:color="auto" w:fill="BFBFBF"/>
            <w:vAlign w:val="center"/>
          </w:tcPr>
          <w:p w:rsidR="007E2DEE" w:rsidRPr="00A94D89" w:rsidRDefault="007E2DEE" w:rsidP="00A776E5">
            <w:pPr>
              <w:pStyle w:val="Tabelatre"/>
              <w:rPr>
                <w:rFonts w:cs="Calibri"/>
                <w:b/>
                <w:lang w:eastAsia="en-US"/>
              </w:rPr>
            </w:pPr>
            <w:r w:rsidRPr="00A94D89">
              <w:rPr>
                <w:rFonts w:cs="Calibri"/>
                <w:b/>
                <w:lang w:eastAsia="en-US"/>
              </w:rPr>
              <w:t>2014</w:t>
            </w:r>
          </w:p>
        </w:tc>
        <w:tc>
          <w:tcPr>
            <w:tcW w:w="625" w:type="pct"/>
            <w:shd w:val="clear" w:color="auto" w:fill="BFBFBF"/>
            <w:vAlign w:val="center"/>
          </w:tcPr>
          <w:p w:rsidR="007E2DEE" w:rsidRPr="00A94D89" w:rsidRDefault="007E2DEE" w:rsidP="00A776E5">
            <w:pPr>
              <w:pStyle w:val="Tabelatre"/>
              <w:rPr>
                <w:rFonts w:cs="Calibri"/>
                <w:b/>
                <w:lang w:eastAsia="en-US"/>
              </w:rPr>
            </w:pPr>
            <w:r w:rsidRPr="00A94D89">
              <w:rPr>
                <w:rFonts w:cs="Calibri"/>
                <w:b/>
                <w:lang w:eastAsia="en-US"/>
              </w:rPr>
              <w:t>2015</w:t>
            </w:r>
          </w:p>
        </w:tc>
        <w:tc>
          <w:tcPr>
            <w:tcW w:w="467" w:type="pct"/>
            <w:shd w:val="clear" w:color="auto" w:fill="BFBFBF"/>
            <w:vAlign w:val="center"/>
          </w:tcPr>
          <w:p w:rsidR="007E2DEE" w:rsidRPr="00A94D89" w:rsidRDefault="007E2DEE" w:rsidP="00A776E5">
            <w:pPr>
              <w:pStyle w:val="Tabelatre"/>
              <w:rPr>
                <w:rFonts w:cs="Calibri"/>
                <w:b/>
                <w:lang w:eastAsia="en-US"/>
              </w:rPr>
            </w:pPr>
            <w:r w:rsidRPr="00A94D89">
              <w:rPr>
                <w:rFonts w:cs="Calibri"/>
                <w:b/>
                <w:lang w:eastAsia="en-US"/>
              </w:rPr>
              <w:t>2016</w:t>
            </w:r>
          </w:p>
        </w:tc>
      </w:tr>
      <w:tr w:rsidR="007E2DEE" w:rsidRPr="00B426E1" w:rsidTr="00A776E5">
        <w:tc>
          <w:tcPr>
            <w:tcW w:w="309" w:type="pct"/>
            <w:vAlign w:val="center"/>
          </w:tcPr>
          <w:p w:rsidR="007E2DEE" w:rsidRPr="00A94D89" w:rsidRDefault="007E2DEE" w:rsidP="00A776E5">
            <w:pPr>
              <w:pStyle w:val="Tabelatre"/>
              <w:rPr>
                <w:rFonts w:cs="Calibri"/>
                <w:lang w:eastAsia="en-US"/>
              </w:rPr>
            </w:pPr>
            <w:r w:rsidRPr="00A94D89">
              <w:rPr>
                <w:rFonts w:cs="Calibri"/>
                <w:lang w:eastAsia="en-US"/>
              </w:rPr>
              <w:t>1.</w:t>
            </w:r>
          </w:p>
        </w:tc>
        <w:tc>
          <w:tcPr>
            <w:tcW w:w="2503" w:type="pct"/>
            <w:vAlign w:val="center"/>
          </w:tcPr>
          <w:p w:rsidR="007E2DEE" w:rsidRPr="00A94D89" w:rsidRDefault="007E2DEE" w:rsidP="00A776E5">
            <w:pPr>
              <w:pStyle w:val="Tabelatre"/>
              <w:rPr>
                <w:rFonts w:cs="Calibri"/>
                <w:lang w:eastAsia="en-US"/>
              </w:rPr>
            </w:pPr>
            <w:r w:rsidRPr="00A94D89">
              <w:rPr>
                <w:rFonts w:cs="Calibri"/>
                <w:lang w:eastAsia="en-US"/>
              </w:rPr>
              <w:t>ludność korzystająca z sieci kanalizacyjnej</w:t>
            </w:r>
          </w:p>
        </w:tc>
        <w:tc>
          <w:tcPr>
            <w:tcW w:w="626" w:type="pct"/>
            <w:vAlign w:val="center"/>
          </w:tcPr>
          <w:p w:rsidR="007E2DEE" w:rsidRPr="00A94D89" w:rsidRDefault="007E2DEE" w:rsidP="00A776E5">
            <w:pPr>
              <w:pStyle w:val="Tabelatre"/>
              <w:rPr>
                <w:rFonts w:cs="Calibri"/>
                <w:lang w:eastAsia="en-US"/>
              </w:rPr>
            </w:pPr>
            <w:r w:rsidRPr="00A94D89">
              <w:rPr>
                <w:rFonts w:cs="Calibri"/>
                <w:lang w:eastAsia="en-US"/>
              </w:rPr>
              <w:t>os.</w:t>
            </w:r>
          </w:p>
        </w:tc>
        <w:tc>
          <w:tcPr>
            <w:tcW w:w="470" w:type="pct"/>
            <w:vAlign w:val="center"/>
          </w:tcPr>
          <w:p w:rsidR="007E2DEE" w:rsidRPr="00A94D89" w:rsidRDefault="007E2DEE" w:rsidP="00A776E5">
            <w:pPr>
              <w:pStyle w:val="Tabelatre"/>
              <w:rPr>
                <w:rFonts w:cs="Calibri"/>
                <w:lang w:eastAsia="en-US"/>
              </w:rPr>
            </w:pPr>
            <w:r w:rsidRPr="00A94D89">
              <w:rPr>
                <w:rFonts w:cs="Calibri"/>
                <w:lang w:eastAsia="en-US"/>
              </w:rPr>
              <w:t>201 908</w:t>
            </w:r>
          </w:p>
        </w:tc>
        <w:tc>
          <w:tcPr>
            <w:tcW w:w="625" w:type="pct"/>
            <w:vAlign w:val="center"/>
          </w:tcPr>
          <w:p w:rsidR="007E2DEE" w:rsidRPr="00A94D89" w:rsidRDefault="007E2DEE" w:rsidP="00A776E5">
            <w:pPr>
              <w:pStyle w:val="Tabelatre"/>
              <w:rPr>
                <w:rFonts w:cs="Calibri"/>
                <w:lang w:eastAsia="en-US"/>
              </w:rPr>
            </w:pPr>
            <w:r w:rsidRPr="00A94D89">
              <w:rPr>
                <w:rFonts w:cs="Calibri"/>
                <w:lang w:eastAsia="en-US"/>
              </w:rPr>
              <w:t>200 582</w:t>
            </w:r>
          </w:p>
        </w:tc>
        <w:tc>
          <w:tcPr>
            <w:tcW w:w="467" w:type="pct"/>
            <w:vAlign w:val="center"/>
          </w:tcPr>
          <w:p w:rsidR="007E2DEE" w:rsidRPr="00A94D89" w:rsidRDefault="007E2DEE" w:rsidP="00A776E5">
            <w:pPr>
              <w:pStyle w:val="Tabelatre"/>
              <w:rPr>
                <w:rFonts w:cs="Calibri"/>
                <w:lang w:eastAsia="en-US"/>
              </w:rPr>
            </w:pPr>
            <w:r w:rsidRPr="00A94D89">
              <w:rPr>
                <w:rFonts w:cs="Calibri"/>
                <w:lang w:eastAsia="en-US"/>
              </w:rPr>
              <w:t>199 134</w:t>
            </w:r>
          </w:p>
        </w:tc>
      </w:tr>
      <w:tr w:rsidR="007E2DEE" w:rsidRPr="00B426E1" w:rsidTr="00A776E5">
        <w:tc>
          <w:tcPr>
            <w:tcW w:w="309" w:type="pct"/>
            <w:vAlign w:val="center"/>
          </w:tcPr>
          <w:p w:rsidR="007E2DEE" w:rsidRPr="00A94D89" w:rsidRDefault="007E2DEE" w:rsidP="00A776E5">
            <w:pPr>
              <w:pStyle w:val="Tabelatre"/>
              <w:rPr>
                <w:rFonts w:cs="Calibri"/>
                <w:lang w:eastAsia="en-US"/>
              </w:rPr>
            </w:pPr>
            <w:r w:rsidRPr="00A94D89">
              <w:rPr>
                <w:rFonts w:cs="Calibri"/>
                <w:lang w:eastAsia="en-US"/>
              </w:rPr>
              <w:t>2.</w:t>
            </w:r>
          </w:p>
        </w:tc>
        <w:tc>
          <w:tcPr>
            <w:tcW w:w="2503" w:type="pct"/>
            <w:vAlign w:val="center"/>
          </w:tcPr>
          <w:p w:rsidR="007E2DEE" w:rsidRPr="00A94D89" w:rsidRDefault="007E2DEE" w:rsidP="00A776E5">
            <w:pPr>
              <w:pStyle w:val="Tabelatre"/>
              <w:rPr>
                <w:rFonts w:cs="Calibri"/>
                <w:lang w:eastAsia="en-US"/>
              </w:rPr>
            </w:pPr>
            <w:r w:rsidRPr="00A94D89">
              <w:rPr>
                <w:rFonts w:cs="Calibri"/>
                <w:lang w:eastAsia="en-US"/>
              </w:rPr>
              <w:t>korzystający z sieci kanalizacyjnej w % ogółu ludności</w:t>
            </w:r>
          </w:p>
        </w:tc>
        <w:tc>
          <w:tcPr>
            <w:tcW w:w="626" w:type="pct"/>
            <w:vAlign w:val="center"/>
          </w:tcPr>
          <w:p w:rsidR="007E2DEE" w:rsidRPr="00A94D89" w:rsidRDefault="007E2DEE" w:rsidP="00A776E5">
            <w:pPr>
              <w:pStyle w:val="Tabelatre"/>
              <w:rPr>
                <w:rFonts w:cs="Calibri"/>
                <w:lang w:eastAsia="en-US"/>
              </w:rPr>
            </w:pPr>
            <w:r w:rsidRPr="00A94D89">
              <w:rPr>
                <w:rFonts w:cs="Calibri"/>
                <w:lang w:eastAsia="en-US"/>
              </w:rPr>
              <w:t>%</w:t>
            </w:r>
          </w:p>
        </w:tc>
        <w:tc>
          <w:tcPr>
            <w:tcW w:w="470" w:type="pct"/>
            <w:vAlign w:val="center"/>
          </w:tcPr>
          <w:p w:rsidR="007E2DEE" w:rsidRPr="00A94D89" w:rsidRDefault="007E2DEE" w:rsidP="00A776E5">
            <w:pPr>
              <w:pStyle w:val="Tabelatre"/>
              <w:rPr>
                <w:rFonts w:cs="Calibri"/>
                <w:lang w:eastAsia="en-US"/>
              </w:rPr>
            </w:pPr>
            <w:r w:rsidRPr="00A94D89">
              <w:rPr>
                <w:rFonts w:cs="Calibri"/>
                <w:lang w:eastAsia="en-US"/>
              </w:rPr>
              <w:t>87,7</w:t>
            </w:r>
          </w:p>
        </w:tc>
        <w:tc>
          <w:tcPr>
            <w:tcW w:w="625" w:type="pct"/>
            <w:vAlign w:val="center"/>
          </w:tcPr>
          <w:p w:rsidR="007E2DEE" w:rsidRPr="00A94D89" w:rsidRDefault="007E2DEE" w:rsidP="00A776E5">
            <w:pPr>
              <w:pStyle w:val="Tabelatre"/>
              <w:rPr>
                <w:rFonts w:cs="Calibri"/>
                <w:lang w:eastAsia="en-US"/>
              </w:rPr>
            </w:pPr>
            <w:r w:rsidRPr="00A94D89">
              <w:rPr>
                <w:rFonts w:cs="Calibri"/>
                <w:lang w:eastAsia="en-US"/>
              </w:rPr>
              <w:t>87,9</w:t>
            </w:r>
          </w:p>
        </w:tc>
        <w:tc>
          <w:tcPr>
            <w:tcW w:w="467" w:type="pct"/>
            <w:vAlign w:val="center"/>
          </w:tcPr>
          <w:p w:rsidR="007E2DEE" w:rsidRPr="00A94D89" w:rsidRDefault="007E2DEE" w:rsidP="00A776E5">
            <w:pPr>
              <w:pStyle w:val="Tabelatre"/>
              <w:rPr>
                <w:rFonts w:cs="Calibri"/>
                <w:lang w:eastAsia="en-US"/>
              </w:rPr>
            </w:pPr>
            <w:r w:rsidRPr="00A94D89">
              <w:rPr>
                <w:rFonts w:cs="Calibri"/>
                <w:lang w:eastAsia="en-US"/>
              </w:rPr>
              <w:t>88,0</w:t>
            </w:r>
          </w:p>
        </w:tc>
      </w:tr>
      <w:tr w:rsidR="007E2DEE" w:rsidRPr="00B426E1" w:rsidTr="00A776E5">
        <w:tc>
          <w:tcPr>
            <w:tcW w:w="309" w:type="pct"/>
            <w:vAlign w:val="center"/>
          </w:tcPr>
          <w:p w:rsidR="007E2DEE" w:rsidRPr="00A94D89" w:rsidRDefault="007E2DEE" w:rsidP="00A776E5">
            <w:pPr>
              <w:pStyle w:val="Tabelatre"/>
              <w:rPr>
                <w:rFonts w:cs="Calibri"/>
                <w:lang w:eastAsia="en-US"/>
              </w:rPr>
            </w:pPr>
            <w:r w:rsidRPr="00A94D89">
              <w:rPr>
                <w:rFonts w:cs="Calibri"/>
                <w:lang w:eastAsia="en-US"/>
              </w:rPr>
              <w:t>3.</w:t>
            </w:r>
          </w:p>
        </w:tc>
        <w:tc>
          <w:tcPr>
            <w:tcW w:w="2503" w:type="pct"/>
            <w:vAlign w:val="center"/>
          </w:tcPr>
          <w:p w:rsidR="007E2DEE" w:rsidRPr="00A94D89" w:rsidRDefault="007E2DEE" w:rsidP="00A776E5">
            <w:pPr>
              <w:pStyle w:val="Tabelatre"/>
              <w:rPr>
                <w:rFonts w:cs="Calibri"/>
                <w:lang w:eastAsia="en-US"/>
              </w:rPr>
            </w:pPr>
            <w:r w:rsidRPr="00A94D89">
              <w:rPr>
                <w:rFonts w:cs="Calibri"/>
                <w:lang w:eastAsia="en-US"/>
              </w:rPr>
              <w:t>długość czynnej sieci kanalizacyjnej</w:t>
            </w:r>
          </w:p>
        </w:tc>
        <w:tc>
          <w:tcPr>
            <w:tcW w:w="626" w:type="pct"/>
            <w:vAlign w:val="center"/>
          </w:tcPr>
          <w:p w:rsidR="007E2DEE" w:rsidRPr="00A94D89" w:rsidRDefault="007E2DEE" w:rsidP="00A776E5">
            <w:pPr>
              <w:pStyle w:val="Tabelatre"/>
              <w:rPr>
                <w:rFonts w:cs="Calibri"/>
                <w:lang w:eastAsia="en-US"/>
              </w:rPr>
            </w:pPr>
            <w:r w:rsidRPr="00A94D89">
              <w:rPr>
                <w:rFonts w:cs="Calibri"/>
                <w:lang w:eastAsia="en-US"/>
              </w:rPr>
              <w:t>km</w:t>
            </w:r>
          </w:p>
        </w:tc>
        <w:tc>
          <w:tcPr>
            <w:tcW w:w="470" w:type="pct"/>
            <w:vAlign w:val="center"/>
          </w:tcPr>
          <w:p w:rsidR="007E2DEE" w:rsidRPr="00A94D89" w:rsidRDefault="007E2DEE" w:rsidP="00A776E5">
            <w:pPr>
              <w:pStyle w:val="Tabelatre"/>
              <w:rPr>
                <w:rFonts w:cs="Calibri"/>
                <w:lang w:eastAsia="en-US"/>
              </w:rPr>
            </w:pPr>
            <w:r w:rsidRPr="00A94D89">
              <w:rPr>
                <w:rFonts w:cs="Calibri"/>
                <w:lang w:eastAsia="en-US"/>
              </w:rPr>
              <w:t>562,0</w:t>
            </w:r>
          </w:p>
        </w:tc>
        <w:tc>
          <w:tcPr>
            <w:tcW w:w="625" w:type="pct"/>
            <w:vAlign w:val="center"/>
          </w:tcPr>
          <w:p w:rsidR="007E2DEE" w:rsidRPr="00A94D89" w:rsidRDefault="007E2DEE" w:rsidP="00A776E5">
            <w:pPr>
              <w:pStyle w:val="Tabelatre"/>
              <w:rPr>
                <w:rFonts w:cs="Calibri"/>
                <w:lang w:eastAsia="en-US"/>
              </w:rPr>
            </w:pPr>
            <w:r w:rsidRPr="00A94D89">
              <w:rPr>
                <w:rFonts w:cs="Calibri"/>
                <w:lang w:eastAsia="en-US"/>
              </w:rPr>
              <w:t>577,8</w:t>
            </w:r>
          </w:p>
        </w:tc>
        <w:tc>
          <w:tcPr>
            <w:tcW w:w="467" w:type="pct"/>
            <w:vAlign w:val="center"/>
          </w:tcPr>
          <w:p w:rsidR="007E2DEE" w:rsidRPr="00A94D89" w:rsidRDefault="007E2DEE" w:rsidP="00A776E5">
            <w:pPr>
              <w:pStyle w:val="Tabelatre"/>
              <w:rPr>
                <w:rFonts w:cs="Calibri"/>
                <w:lang w:eastAsia="en-US"/>
              </w:rPr>
            </w:pPr>
            <w:r w:rsidRPr="00A94D89">
              <w:rPr>
                <w:rFonts w:cs="Calibri"/>
                <w:lang w:eastAsia="en-US"/>
              </w:rPr>
              <w:t>580,4</w:t>
            </w:r>
          </w:p>
        </w:tc>
      </w:tr>
      <w:tr w:rsidR="007E2DEE" w:rsidRPr="00B426E1" w:rsidTr="00A776E5">
        <w:tc>
          <w:tcPr>
            <w:tcW w:w="309" w:type="pct"/>
            <w:vAlign w:val="center"/>
          </w:tcPr>
          <w:p w:rsidR="007E2DEE" w:rsidRPr="00A94D89" w:rsidRDefault="007E2DEE" w:rsidP="00A776E5">
            <w:pPr>
              <w:pStyle w:val="Tabelatre"/>
              <w:rPr>
                <w:rFonts w:cs="Calibri"/>
                <w:lang w:eastAsia="en-US"/>
              </w:rPr>
            </w:pPr>
            <w:r w:rsidRPr="00A94D89">
              <w:rPr>
                <w:rFonts w:cs="Calibri"/>
                <w:lang w:eastAsia="en-US"/>
              </w:rPr>
              <w:t>4.</w:t>
            </w:r>
          </w:p>
        </w:tc>
        <w:tc>
          <w:tcPr>
            <w:tcW w:w="2503" w:type="pct"/>
            <w:vAlign w:val="center"/>
          </w:tcPr>
          <w:p w:rsidR="007E2DEE" w:rsidRPr="00A94D89" w:rsidRDefault="007E2DEE" w:rsidP="00A776E5">
            <w:pPr>
              <w:pStyle w:val="Tabelatre"/>
              <w:rPr>
                <w:rFonts w:cs="Calibri"/>
                <w:lang w:eastAsia="en-US"/>
              </w:rPr>
            </w:pPr>
            <w:r w:rsidRPr="00A94D89">
              <w:rPr>
                <w:rFonts w:cs="Calibri"/>
                <w:lang w:eastAsia="en-US"/>
              </w:rPr>
              <w:t>długość czynnej sieci kanalizacyjnej (eksploatowanej przez PWiK Okręgu Częstochowskiego SA</w:t>
            </w:r>
            <w:r w:rsidRPr="00A94D89">
              <w:rPr>
                <w:rFonts w:cs="Calibri"/>
                <w:lang w:eastAsia="en-US"/>
              </w:rPr>
              <w:br/>
              <w:t>w Częstochowie)</w:t>
            </w:r>
          </w:p>
        </w:tc>
        <w:tc>
          <w:tcPr>
            <w:tcW w:w="626" w:type="pct"/>
            <w:vAlign w:val="center"/>
          </w:tcPr>
          <w:p w:rsidR="007E2DEE" w:rsidRPr="00A94D89" w:rsidRDefault="007E2DEE" w:rsidP="00A776E5">
            <w:pPr>
              <w:pStyle w:val="Tabelatre"/>
              <w:rPr>
                <w:rFonts w:cs="Calibri"/>
                <w:lang w:eastAsia="en-US"/>
              </w:rPr>
            </w:pPr>
            <w:r w:rsidRPr="00A94D89">
              <w:rPr>
                <w:rFonts w:cs="Calibri"/>
                <w:lang w:eastAsia="en-US"/>
              </w:rPr>
              <w:t>km</w:t>
            </w:r>
          </w:p>
        </w:tc>
        <w:tc>
          <w:tcPr>
            <w:tcW w:w="470" w:type="pct"/>
            <w:vAlign w:val="center"/>
          </w:tcPr>
          <w:p w:rsidR="007E2DEE" w:rsidRPr="00A94D89" w:rsidRDefault="007E2DEE" w:rsidP="00A776E5">
            <w:pPr>
              <w:pStyle w:val="Tabelatre"/>
              <w:rPr>
                <w:rFonts w:cs="Calibri"/>
                <w:lang w:eastAsia="en-US"/>
              </w:rPr>
            </w:pPr>
            <w:r w:rsidRPr="00A94D89">
              <w:rPr>
                <w:rFonts w:cs="Calibri"/>
                <w:lang w:eastAsia="en-US"/>
              </w:rPr>
              <w:t>556,9</w:t>
            </w:r>
          </w:p>
        </w:tc>
        <w:tc>
          <w:tcPr>
            <w:tcW w:w="625" w:type="pct"/>
            <w:vAlign w:val="center"/>
          </w:tcPr>
          <w:p w:rsidR="007E2DEE" w:rsidRPr="00A94D89" w:rsidRDefault="007E2DEE" w:rsidP="00A776E5">
            <w:pPr>
              <w:pStyle w:val="Tabelatre"/>
              <w:rPr>
                <w:rFonts w:cs="Calibri"/>
                <w:lang w:eastAsia="en-US"/>
              </w:rPr>
            </w:pPr>
            <w:r w:rsidRPr="00A94D89">
              <w:rPr>
                <w:rFonts w:cs="Calibri"/>
                <w:lang w:eastAsia="en-US"/>
              </w:rPr>
              <w:t>572,7</w:t>
            </w:r>
          </w:p>
        </w:tc>
        <w:tc>
          <w:tcPr>
            <w:tcW w:w="467" w:type="pct"/>
            <w:vAlign w:val="center"/>
          </w:tcPr>
          <w:p w:rsidR="007E2DEE" w:rsidRPr="00A94D89" w:rsidRDefault="007E2DEE" w:rsidP="00A776E5">
            <w:pPr>
              <w:pStyle w:val="Tabelatre"/>
              <w:rPr>
                <w:rFonts w:cs="Calibri"/>
                <w:lang w:eastAsia="en-US"/>
              </w:rPr>
            </w:pPr>
            <w:r w:rsidRPr="00A94D89">
              <w:rPr>
                <w:rFonts w:cs="Calibri"/>
                <w:lang w:eastAsia="en-US"/>
              </w:rPr>
              <w:t>575,3</w:t>
            </w:r>
          </w:p>
        </w:tc>
      </w:tr>
      <w:tr w:rsidR="007E2DEE" w:rsidRPr="00B426E1" w:rsidTr="00A776E5">
        <w:tc>
          <w:tcPr>
            <w:tcW w:w="309" w:type="pct"/>
            <w:vAlign w:val="center"/>
          </w:tcPr>
          <w:p w:rsidR="007E2DEE" w:rsidRPr="00A94D89" w:rsidRDefault="007E2DEE" w:rsidP="00A776E5">
            <w:pPr>
              <w:pStyle w:val="Tabelatre"/>
              <w:rPr>
                <w:rFonts w:cs="Calibri"/>
                <w:lang w:eastAsia="en-US"/>
              </w:rPr>
            </w:pPr>
            <w:r w:rsidRPr="00A94D89">
              <w:rPr>
                <w:rFonts w:cs="Calibri"/>
                <w:lang w:eastAsia="en-US"/>
              </w:rPr>
              <w:t>5.</w:t>
            </w:r>
          </w:p>
        </w:tc>
        <w:tc>
          <w:tcPr>
            <w:tcW w:w="2503" w:type="pct"/>
            <w:vAlign w:val="center"/>
          </w:tcPr>
          <w:p w:rsidR="007E2DEE" w:rsidRPr="00A94D89" w:rsidRDefault="007E2DEE" w:rsidP="00A776E5">
            <w:pPr>
              <w:pStyle w:val="Tabelatre"/>
              <w:rPr>
                <w:rFonts w:cs="Calibri"/>
                <w:lang w:eastAsia="en-US"/>
              </w:rPr>
            </w:pPr>
            <w:r w:rsidRPr="00A94D89">
              <w:rPr>
                <w:rFonts w:cs="Calibri"/>
                <w:lang w:eastAsia="en-US"/>
              </w:rPr>
              <w:t>liczba przyłączy do sieci kanalizacyjnej do budynków mieszkalnych i zbiorowego zamieszkania</w:t>
            </w:r>
          </w:p>
        </w:tc>
        <w:tc>
          <w:tcPr>
            <w:tcW w:w="626" w:type="pct"/>
            <w:vAlign w:val="center"/>
          </w:tcPr>
          <w:p w:rsidR="007E2DEE" w:rsidRPr="00A94D89" w:rsidRDefault="007E2DEE" w:rsidP="00A776E5">
            <w:pPr>
              <w:pStyle w:val="Tabelatre"/>
              <w:rPr>
                <w:rFonts w:cs="Calibri"/>
                <w:lang w:eastAsia="en-US"/>
              </w:rPr>
            </w:pPr>
            <w:r w:rsidRPr="00A94D89">
              <w:rPr>
                <w:rFonts w:cs="Calibri"/>
                <w:lang w:eastAsia="en-US"/>
              </w:rPr>
              <w:t>szt.</w:t>
            </w:r>
          </w:p>
        </w:tc>
        <w:tc>
          <w:tcPr>
            <w:tcW w:w="470" w:type="pct"/>
            <w:vAlign w:val="center"/>
          </w:tcPr>
          <w:p w:rsidR="007E2DEE" w:rsidRPr="00A94D89" w:rsidRDefault="007E2DEE" w:rsidP="00A776E5">
            <w:pPr>
              <w:pStyle w:val="Tabelatre"/>
              <w:rPr>
                <w:rFonts w:cs="Calibri"/>
                <w:lang w:eastAsia="en-US"/>
              </w:rPr>
            </w:pPr>
            <w:r w:rsidRPr="00A94D89">
              <w:rPr>
                <w:rFonts w:cs="Calibri"/>
                <w:lang w:eastAsia="en-US"/>
              </w:rPr>
              <w:t>17 810</w:t>
            </w:r>
          </w:p>
        </w:tc>
        <w:tc>
          <w:tcPr>
            <w:tcW w:w="625" w:type="pct"/>
            <w:vAlign w:val="center"/>
          </w:tcPr>
          <w:p w:rsidR="007E2DEE" w:rsidRPr="00A94D89" w:rsidRDefault="007E2DEE" w:rsidP="00A776E5">
            <w:pPr>
              <w:pStyle w:val="Tabelatre"/>
              <w:rPr>
                <w:rFonts w:cs="Calibri"/>
                <w:lang w:eastAsia="en-US"/>
              </w:rPr>
            </w:pPr>
            <w:r w:rsidRPr="00A94D89">
              <w:rPr>
                <w:rFonts w:cs="Calibri"/>
                <w:lang w:eastAsia="en-US"/>
              </w:rPr>
              <w:t>18 082</w:t>
            </w:r>
          </w:p>
        </w:tc>
        <w:tc>
          <w:tcPr>
            <w:tcW w:w="467" w:type="pct"/>
            <w:vAlign w:val="center"/>
          </w:tcPr>
          <w:p w:rsidR="007E2DEE" w:rsidRPr="00A94D89" w:rsidRDefault="007E2DEE" w:rsidP="00A776E5">
            <w:pPr>
              <w:pStyle w:val="Tabelatre"/>
              <w:rPr>
                <w:rFonts w:cs="Calibri"/>
                <w:lang w:eastAsia="en-US"/>
              </w:rPr>
            </w:pPr>
            <w:r w:rsidRPr="00A94D89">
              <w:rPr>
                <w:rFonts w:cs="Calibri"/>
                <w:lang w:eastAsia="en-US"/>
              </w:rPr>
              <w:t>18 356</w:t>
            </w:r>
          </w:p>
        </w:tc>
      </w:tr>
      <w:tr w:rsidR="007E2DEE" w:rsidRPr="00B426E1" w:rsidTr="00A776E5">
        <w:tc>
          <w:tcPr>
            <w:tcW w:w="309" w:type="pct"/>
            <w:vAlign w:val="center"/>
          </w:tcPr>
          <w:p w:rsidR="007E2DEE" w:rsidRPr="00A94D89" w:rsidRDefault="007E2DEE" w:rsidP="00A776E5">
            <w:pPr>
              <w:pStyle w:val="Tabelatre"/>
              <w:rPr>
                <w:rFonts w:cs="Calibri"/>
                <w:lang w:eastAsia="en-US"/>
              </w:rPr>
            </w:pPr>
            <w:r w:rsidRPr="00A94D89">
              <w:rPr>
                <w:rFonts w:cs="Calibri"/>
                <w:lang w:eastAsia="en-US"/>
              </w:rPr>
              <w:t>6.</w:t>
            </w:r>
          </w:p>
        </w:tc>
        <w:tc>
          <w:tcPr>
            <w:tcW w:w="2503" w:type="pct"/>
            <w:vAlign w:val="center"/>
          </w:tcPr>
          <w:p w:rsidR="007E2DEE" w:rsidRPr="00A94D89" w:rsidRDefault="007E2DEE" w:rsidP="00A776E5">
            <w:pPr>
              <w:pStyle w:val="Tabelatre"/>
              <w:rPr>
                <w:rFonts w:cs="Calibri"/>
                <w:lang w:eastAsia="en-US"/>
              </w:rPr>
            </w:pPr>
            <w:r w:rsidRPr="00A94D89">
              <w:rPr>
                <w:rFonts w:cs="Calibri"/>
                <w:lang w:eastAsia="en-US"/>
              </w:rPr>
              <w:t>długość sieci kanalizacyjnej w relacji do długości sieci wodociągowej</w:t>
            </w:r>
          </w:p>
        </w:tc>
        <w:tc>
          <w:tcPr>
            <w:tcW w:w="626" w:type="pct"/>
            <w:vAlign w:val="center"/>
          </w:tcPr>
          <w:p w:rsidR="007E2DEE" w:rsidRPr="00A94D89" w:rsidRDefault="007E2DEE" w:rsidP="00A776E5">
            <w:pPr>
              <w:pStyle w:val="Tabelatre"/>
              <w:rPr>
                <w:rFonts w:cs="Calibri"/>
                <w:lang w:eastAsia="en-US"/>
              </w:rPr>
            </w:pPr>
            <w:r w:rsidRPr="00A94D89">
              <w:rPr>
                <w:rFonts w:cs="Calibri"/>
                <w:lang w:eastAsia="en-US"/>
              </w:rPr>
              <w:t>%</w:t>
            </w:r>
          </w:p>
        </w:tc>
        <w:tc>
          <w:tcPr>
            <w:tcW w:w="470" w:type="pct"/>
            <w:vAlign w:val="center"/>
          </w:tcPr>
          <w:p w:rsidR="007E2DEE" w:rsidRPr="00A94D89" w:rsidRDefault="007E2DEE" w:rsidP="00A776E5">
            <w:pPr>
              <w:pStyle w:val="Tabelatre"/>
              <w:rPr>
                <w:rFonts w:cs="Calibri"/>
                <w:lang w:eastAsia="en-US"/>
              </w:rPr>
            </w:pPr>
            <w:r w:rsidRPr="00A94D89">
              <w:rPr>
                <w:rFonts w:cs="Calibri"/>
                <w:lang w:eastAsia="en-US"/>
              </w:rPr>
              <w:t>8,5</w:t>
            </w:r>
          </w:p>
        </w:tc>
        <w:tc>
          <w:tcPr>
            <w:tcW w:w="625" w:type="pct"/>
            <w:vAlign w:val="center"/>
          </w:tcPr>
          <w:p w:rsidR="007E2DEE" w:rsidRPr="00A94D89" w:rsidRDefault="007E2DEE" w:rsidP="00A776E5">
            <w:pPr>
              <w:pStyle w:val="Tabelatre"/>
              <w:rPr>
                <w:rFonts w:cs="Calibri"/>
                <w:lang w:eastAsia="en-US"/>
              </w:rPr>
            </w:pPr>
            <w:r w:rsidRPr="00A94D89">
              <w:rPr>
                <w:rFonts w:cs="Calibri"/>
                <w:lang w:eastAsia="en-US"/>
              </w:rPr>
              <w:t>8,4</w:t>
            </w:r>
          </w:p>
        </w:tc>
        <w:tc>
          <w:tcPr>
            <w:tcW w:w="467" w:type="pct"/>
            <w:vAlign w:val="center"/>
          </w:tcPr>
          <w:p w:rsidR="007E2DEE" w:rsidRPr="00A94D89" w:rsidRDefault="007E2DEE" w:rsidP="00A776E5">
            <w:pPr>
              <w:pStyle w:val="Tabelatre"/>
              <w:rPr>
                <w:rFonts w:cs="Calibri"/>
                <w:lang w:eastAsia="en-US"/>
              </w:rPr>
            </w:pPr>
            <w:r w:rsidRPr="00A94D89">
              <w:rPr>
                <w:rFonts w:cs="Calibri"/>
                <w:lang w:eastAsia="en-US"/>
              </w:rPr>
              <w:t>8,3</w:t>
            </w:r>
          </w:p>
        </w:tc>
      </w:tr>
      <w:tr w:rsidR="007E2DEE" w:rsidRPr="00B426E1" w:rsidTr="00A776E5">
        <w:tc>
          <w:tcPr>
            <w:tcW w:w="309" w:type="pct"/>
            <w:vAlign w:val="center"/>
          </w:tcPr>
          <w:p w:rsidR="007E2DEE" w:rsidRPr="00A94D89" w:rsidRDefault="007E2DEE" w:rsidP="00A776E5">
            <w:pPr>
              <w:pStyle w:val="Tabelatre"/>
              <w:rPr>
                <w:rFonts w:cs="Calibri"/>
                <w:lang w:eastAsia="en-US"/>
              </w:rPr>
            </w:pPr>
            <w:r w:rsidRPr="00A94D89">
              <w:rPr>
                <w:rFonts w:cs="Calibri"/>
                <w:lang w:eastAsia="en-US"/>
              </w:rPr>
              <w:t>7.</w:t>
            </w:r>
          </w:p>
        </w:tc>
        <w:tc>
          <w:tcPr>
            <w:tcW w:w="2503" w:type="pct"/>
            <w:vAlign w:val="center"/>
          </w:tcPr>
          <w:p w:rsidR="007E2DEE" w:rsidRPr="00A94D89" w:rsidRDefault="007E2DEE" w:rsidP="00A776E5">
            <w:pPr>
              <w:pStyle w:val="Tabelatre"/>
              <w:rPr>
                <w:rFonts w:cs="Calibri"/>
                <w:lang w:eastAsia="en-US"/>
              </w:rPr>
            </w:pPr>
            <w:r w:rsidRPr="00A94D89">
              <w:rPr>
                <w:rFonts w:cs="Calibri"/>
                <w:lang w:eastAsia="en-US"/>
              </w:rPr>
              <w:t>ludność korzystająca z oczyszczalni ścieków ogółem</w:t>
            </w:r>
          </w:p>
        </w:tc>
        <w:tc>
          <w:tcPr>
            <w:tcW w:w="626" w:type="pct"/>
            <w:vAlign w:val="center"/>
          </w:tcPr>
          <w:p w:rsidR="007E2DEE" w:rsidRPr="00A94D89" w:rsidRDefault="007E2DEE" w:rsidP="00A776E5">
            <w:pPr>
              <w:pStyle w:val="Tabelatre"/>
              <w:rPr>
                <w:rFonts w:cs="Calibri"/>
                <w:lang w:eastAsia="en-US"/>
              </w:rPr>
            </w:pPr>
            <w:r w:rsidRPr="00A94D89">
              <w:rPr>
                <w:rFonts w:cs="Calibri"/>
                <w:lang w:eastAsia="en-US"/>
              </w:rPr>
              <w:t>os.</w:t>
            </w:r>
          </w:p>
        </w:tc>
        <w:tc>
          <w:tcPr>
            <w:tcW w:w="470" w:type="pct"/>
            <w:vAlign w:val="center"/>
          </w:tcPr>
          <w:p w:rsidR="007E2DEE" w:rsidRPr="00A94D89" w:rsidRDefault="007E2DEE" w:rsidP="00A776E5">
            <w:pPr>
              <w:pStyle w:val="Tabelatre"/>
              <w:rPr>
                <w:rFonts w:cs="Calibri"/>
                <w:lang w:eastAsia="en-US"/>
              </w:rPr>
            </w:pPr>
            <w:r w:rsidRPr="00A94D89">
              <w:rPr>
                <w:rFonts w:cs="Calibri"/>
                <w:lang w:eastAsia="en-US"/>
              </w:rPr>
              <w:t>208 397</w:t>
            </w:r>
          </w:p>
        </w:tc>
        <w:tc>
          <w:tcPr>
            <w:tcW w:w="625" w:type="pct"/>
            <w:vAlign w:val="center"/>
          </w:tcPr>
          <w:p w:rsidR="007E2DEE" w:rsidRPr="00A94D89" w:rsidRDefault="007E2DEE" w:rsidP="00A776E5">
            <w:pPr>
              <w:pStyle w:val="Tabelatre"/>
              <w:rPr>
                <w:rFonts w:cs="Calibri"/>
                <w:lang w:eastAsia="en-US"/>
              </w:rPr>
            </w:pPr>
            <w:r w:rsidRPr="00A94D89">
              <w:rPr>
                <w:rFonts w:cs="Calibri"/>
                <w:lang w:eastAsia="en-US"/>
              </w:rPr>
              <w:t>208 778</w:t>
            </w:r>
          </w:p>
        </w:tc>
        <w:tc>
          <w:tcPr>
            <w:tcW w:w="467" w:type="pct"/>
            <w:vAlign w:val="center"/>
          </w:tcPr>
          <w:p w:rsidR="007E2DEE" w:rsidRPr="00A94D89" w:rsidRDefault="007E2DEE" w:rsidP="00A776E5">
            <w:pPr>
              <w:pStyle w:val="Tabelatre"/>
              <w:rPr>
                <w:rFonts w:cs="Calibri"/>
                <w:lang w:eastAsia="en-US"/>
              </w:rPr>
            </w:pPr>
            <w:r w:rsidRPr="00A94D89">
              <w:rPr>
                <w:rFonts w:cs="Calibri"/>
                <w:lang w:eastAsia="en-US"/>
              </w:rPr>
              <w:t>208 931</w:t>
            </w:r>
          </w:p>
        </w:tc>
      </w:tr>
      <w:tr w:rsidR="007E2DEE" w:rsidRPr="00B426E1" w:rsidTr="00A776E5">
        <w:tc>
          <w:tcPr>
            <w:tcW w:w="309" w:type="pct"/>
            <w:vAlign w:val="center"/>
          </w:tcPr>
          <w:p w:rsidR="007E2DEE" w:rsidRPr="00A94D89" w:rsidRDefault="007E2DEE" w:rsidP="00A776E5">
            <w:pPr>
              <w:pStyle w:val="Tabelatre"/>
              <w:rPr>
                <w:rFonts w:cs="Calibri"/>
                <w:lang w:eastAsia="en-US"/>
              </w:rPr>
            </w:pPr>
            <w:r w:rsidRPr="00A94D89">
              <w:rPr>
                <w:rFonts w:cs="Calibri"/>
                <w:lang w:eastAsia="en-US"/>
              </w:rPr>
              <w:t>8.</w:t>
            </w:r>
          </w:p>
        </w:tc>
        <w:tc>
          <w:tcPr>
            <w:tcW w:w="2503" w:type="pct"/>
            <w:vAlign w:val="center"/>
          </w:tcPr>
          <w:p w:rsidR="007E2DEE" w:rsidRPr="00A94D89" w:rsidRDefault="007E2DEE" w:rsidP="00A776E5">
            <w:pPr>
              <w:pStyle w:val="Tabelatre"/>
              <w:rPr>
                <w:rFonts w:cs="Calibri"/>
                <w:lang w:eastAsia="en-US"/>
              </w:rPr>
            </w:pPr>
            <w:r w:rsidRPr="00A94D89">
              <w:rPr>
                <w:rFonts w:cs="Calibri"/>
                <w:lang w:eastAsia="en-US"/>
              </w:rPr>
              <w:t>ludność korzystająca z oczyszczalni ścieków w % ogólnej liczby ludności</w:t>
            </w:r>
          </w:p>
        </w:tc>
        <w:tc>
          <w:tcPr>
            <w:tcW w:w="626" w:type="pct"/>
            <w:vAlign w:val="center"/>
          </w:tcPr>
          <w:p w:rsidR="007E2DEE" w:rsidRPr="00A94D89" w:rsidRDefault="007E2DEE" w:rsidP="00A776E5">
            <w:pPr>
              <w:pStyle w:val="Tabelatre"/>
              <w:rPr>
                <w:rFonts w:cs="Calibri"/>
                <w:lang w:eastAsia="en-US"/>
              </w:rPr>
            </w:pPr>
            <w:r w:rsidRPr="00A94D89">
              <w:rPr>
                <w:rFonts w:cs="Calibri"/>
                <w:lang w:eastAsia="en-US"/>
              </w:rPr>
              <w:t>%</w:t>
            </w:r>
          </w:p>
        </w:tc>
        <w:tc>
          <w:tcPr>
            <w:tcW w:w="470" w:type="pct"/>
            <w:vAlign w:val="center"/>
          </w:tcPr>
          <w:p w:rsidR="007E2DEE" w:rsidRPr="00A94D89" w:rsidRDefault="007E2DEE" w:rsidP="00A776E5">
            <w:pPr>
              <w:pStyle w:val="Tabelatre"/>
              <w:rPr>
                <w:rFonts w:cs="Calibri"/>
                <w:lang w:eastAsia="en-US"/>
              </w:rPr>
            </w:pPr>
            <w:r w:rsidRPr="00A94D89">
              <w:rPr>
                <w:rFonts w:cs="Calibri"/>
                <w:lang w:eastAsia="en-US"/>
              </w:rPr>
              <w:t>90,6</w:t>
            </w:r>
          </w:p>
        </w:tc>
        <w:tc>
          <w:tcPr>
            <w:tcW w:w="625" w:type="pct"/>
            <w:vAlign w:val="center"/>
          </w:tcPr>
          <w:p w:rsidR="007E2DEE" w:rsidRPr="00A94D89" w:rsidRDefault="007E2DEE" w:rsidP="00A776E5">
            <w:pPr>
              <w:pStyle w:val="Tabelatre"/>
              <w:rPr>
                <w:rFonts w:cs="Calibri"/>
                <w:lang w:eastAsia="en-US"/>
              </w:rPr>
            </w:pPr>
            <w:r w:rsidRPr="00A94D89">
              <w:rPr>
                <w:rFonts w:cs="Calibri"/>
                <w:lang w:eastAsia="en-US"/>
              </w:rPr>
              <w:t>91,5</w:t>
            </w:r>
          </w:p>
        </w:tc>
        <w:tc>
          <w:tcPr>
            <w:tcW w:w="467" w:type="pct"/>
            <w:vAlign w:val="center"/>
          </w:tcPr>
          <w:p w:rsidR="007E2DEE" w:rsidRPr="00A94D89" w:rsidRDefault="007E2DEE" w:rsidP="00A776E5">
            <w:pPr>
              <w:pStyle w:val="Tabelatre"/>
              <w:rPr>
                <w:rFonts w:cs="Calibri"/>
                <w:lang w:eastAsia="en-US"/>
              </w:rPr>
            </w:pPr>
            <w:r w:rsidRPr="00A94D89">
              <w:rPr>
                <w:rFonts w:cs="Calibri"/>
                <w:lang w:eastAsia="en-US"/>
              </w:rPr>
              <w:t>92,4</w:t>
            </w:r>
          </w:p>
        </w:tc>
      </w:tr>
      <w:tr w:rsidR="007E2DEE" w:rsidRPr="00B426E1" w:rsidTr="00A776E5">
        <w:tc>
          <w:tcPr>
            <w:tcW w:w="309" w:type="pct"/>
            <w:vAlign w:val="center"/>
          </w:tcPr>
          <w:p w:rsidR="007E2DEE" w:rsidRPr="00A94D89" w:rsidRDefault="007E2DEE" w:rsidP="00A776E5">
            <w:pPr>
              <w:pStyle w:val="Tabelatre"/>
              <w:rPr>
                <w:rFonts w:cs="Calibri"/>
                <w:lang w:eastAsia="en-US"/>
              </w:rPr>
            </w:pPr>
            <w:r w:rsidRPr="00A94D89">
              <w:rPr>
                <w:rFonts w:cs="Calibri"/>
                <w:lang w:eastAsia="en-US"/>
              </w:rPr>
              <w:t>9.</w:t>
            </w:r>
          </w:p>
        </w:tc>
        <w:tc>
          <w:tcPr>
            <w:tcW w:w="2503" w:type="pct"/>
            <w:vAlign w:val="center"/>
          </w:tcPr>
          <w:p w:rsidR="007E2DEE" w:rsidRPr="00A94D89" w:rsidRDefault="007E2DEE" w:rsidP="00A776E5">
            <w:pPr>
              <w:pStyle w:val="Tabelatre"/>
              <w:rPr>
                <w:rFonts w:cs="Calibri"/>
                <w:lang w:eastAsia="en-US"/>
              </w:rPr>
            </w:pPr>
            <w:r w:rsidRPr="00A94D89">
              <w:rPr>
                <w:rFonts w:cs="Calibri"/>
                <w:lang w:eastAsia="en-US"/>
              </w:rPr>
              <w:t>ścieki powstające na terenie miasta (bytowo - gospodarcze, przemysłowe, dowożone)*</w:t>
            </w:r>
          </w:p>
        </w:tc>
        <w:tc>
          <w:tcPr>
            <w:tcW w:w="626" w:type="pct"/>
            <w:vAlign w:val="center"/>
          </w:tcPr>
          <w:p w:rsidR="007E2DEE" w:rsidRPr="00A94D89" w:rsidRDefault="007E2DEE" w:rsidP="00A776E5">
            <w:pPr>
              <w:pStyle w:val="Tabelatre"/>
              <w:rPr>
                <w:rFonts w:cs="Calibri"/>
                <w:lang w:eastAsia="en-US"/>
              </w:rPr>
            </w:pPr>
            <w:r w:rsidRPr="00A94D89">
              <w:rPr>
                <w:rFonts w:cs="Calibri"/>
                <w:lang w:eastAsia="en-US"/>
              </w:rPr>
              <w:t>dam</w:t>
            </w:r>
            <w:r w:rsidRPr="00A94D89">
              <w:rPr>
                <w:rFonts w:cs="Calibri"/>
                <w:vertAlign w:val="superscript"/>
                <w:lang w:eastAsia="en-US"/>
              </w:rPr>
              <w:t>3</w:t>
            </w:r>
          </w:p>
        </w:tc>
        <w:tc>
          <w:tcPr>
            <w:tcW w:w="470" w:type="pct"/>
            <w:vAlign w:val="center"/>
          </w:tcPr>
          <w:p w:rsidR="007E2DEE" w:rsidRPr="00A94D89" w:rsidRDefault="007E2DEE" w:rsidP="00A776E5">
            <w:pPr>
              <w:pStyle w:val="Tabelatre"/>
              <w:rPr>
                <w:rFonts w:cs="Calibri"/>
                <w:lang w:eastAsia="en-US"/>
              </w:rPr>
            </w:pPr>
            <w:r w:rsidRPr="00A94D89">
              <w:rPr>
                <w:rFonts w:cs="Calibri"/>
                <w:lang w:eastAsia="en-US"/>
              </w:rPr>
              <w:t>11 836,8</w:t>
            </w:r>
          </w:p>
        </w:tc>
        <w:tc>
          <w:tcPr>
            <w:tcW w:w="625" w:type="pct"/>
            <w:vAlign w:val="center"/>
          </w:tcPr>
          <w:p w:rsidR="007E2DEE" w:rsidRPr="00A94D89" w:rsidRDefault="007E2DEE" w:rsidP="00A776E5">
            <w:pPr>
              <w:pStyle w:val="Tabelatre"/>
              <w:rPr>
                <w:rFonts w:cs="Calibri"/>
                <w:lang w:eastAsia="en-US"/>
              </w:rPr>
            </w:pPr>
            <w:r w:rsidRPr="00A94D89">
              <w:rPr>
                <w:rFonts w:cs="Calibri"/>
                <w:lang w:eastAsia="en-US"/>
              </w:rPr>
              <w:t>12 099,7</w:t>
            </w:r>
          </w:p>
        </w:tc>
        <w:tc>
          <w:tcPr>
            <w:tcW w:w="467" w:type="pct"/>
            <w:vAlign w:val="center"/>
          </w:tcPr>
          <w:p w:rsidR="007E2DEE" w:rsidRPr="00A94D89" w:rsidRDefault="007E2DEE" w:rsidP="00A776E5">
            <w:pPr>
              <w:pStyle w:val="Tabelatre"/>
              <w:rPr>
                <w:rFonts w:cs="Calibri"/>
                <w:lang w:eastAsia="en-US"/>
              </w:rPr>
            </w:pPr>
            <w:r w:rsidRPr="00A94D89">
              <w:rPr>
                <w:rFonts w:cs="Calibri"/>
                <w:lang w:eastAsia="en-US"/>
              </w:rPr>
              <w:t>11 662,6</w:t>
            </w:r>
          </w:p>
        </w:tc>
      </w:tr>
      <w:tr w:rsidR="007E2DEE" w:rsidRPr="00B426E1" w:rsidTr="00A776E5">
        <w:tc>
          <w:tcPr>
            <w:tcW w:w="309" w:type="pct"/>
            <w:vAlign w:val="center"/>
          </w:tcPr>
          <w:p w:rsidR="007E2DEE" w:rsidRPr="00A94D89" w:rsidRDefault="007E2DEE" w:rsidP="00A776E5">
            <w:pPr>
              <w:pStyle w:val="Tabelatre"/>
              <w:rPr>
                <w:rFonts w:cs="Calibri"/>
                <w:lang w:eastAsia="en-US"/>
              </w:rPr>
            </w:pPr>
            <w:r w:rsidRPr="00A94D89">
              <w:rPr>
                <w:rFonts w:cs="Calibri"/>
                <w:lang w:eastAsia="en-US"/>
              </w:rPr>
              <w:t>10.</w:t>
            </w:r>
          </w:p>
        </w:tc>
        <w:tc>
          <w:tcPr>
            <w:tcW w:w="2503" w:type="pct"/>
            <w:vAlign w:val="center"/>
          </w:tcPr>
          <w:p w:rsidR="007E2DEE" w:rsidRPr="00A94D89" w:rsidRDefault="007E2DEE" w:rsidP="00A776E5">
            <w:pPr>
              <w:pStyle w:val="Tabelatre"/>
              <w:rPr>
                <w:rFonts w:cs="Calibri"/>
                <w:lang w:eastAsia="en-US"/>
              </w:rPr>
            </w:pPr>
            <w:r w:rsidRPr="00A94D89">
              <w:rPr>
                <w:rFonts w:cs="Calibri"/>
                <w:lang w:eastAsia="en-US"/>
              </w:rPr>
              <w:t>ścieki bytowe odprowadzone siecią kanalizacyjną- (obszar eksploatacji PWiK)*</w:t>
            </w:r>
          </w:p>
        </w:tc>
        <w:tc>
          <w:tcPr>
            <w:tcW w:w="626" w:type="pct"/>
            <w:vAlign w:val="center"/>
          </w:tcPr>
          <w:p w:rsidR="007E2DEE" w:rsidRPr="00A94D89" w:rsidRDefault="007E2DEE" w:rsidP="00A776E5">
            <w:pPr>
              <w:pStyle w:val="Tabelatre"/>
              <w:rPr>
                <w:rFonts w:cs="Calibri"/>
                <w:lang w:eastAsia="en-US"/>
              </w:rPr>
            </w:pPr>
            <w:r w:rsidRPr="00A94D89">
              <w:rPr>
                <w:rFonts w:cs="Calibri"/>
                <w:lang w:eastAsia="en-US"/>
              </w:rPr>
              <w:t>dam</w:t>
            </w:r>
            <w:r w:rsidRPr="00A94D89">
              <w:rPr>
                <w:rFonts w:cs="Calibri"/>
                <w:vertAlign w:val="superscript"/>
                <w:lang w:eastAsia="en-US"/>
              </w:rPr>
              <w:t>3</w:t>
            </w:r>
          </w:p>
        </w:tc>
        <w:tc>
          <w:tcPr>
            <w:tcW w:w="470" w:type="pct"/>
            <w:vAlign w:val="center"/>
          </w:tcPr>
          <w:p w:rsidR="007E2DEE" w:rsidRPr="00A94D89" w:rsidRDefault="007E2DEE" w:rsidP="00A776E5">
            <w:pPr>
              <w:pStyle w:val="Tabelatre"/>
              <w:rPr>
                <w:rFonts w:cs="Calibri"/>
                <w:lang w:eastAsia="en-US"/>
              </w:rPr>
            </w:pPr>
            <w:r w:rsidRPr="00A94D89">
              <w:rPr>
                <w:rFonts w:cs="Calibri"/>
                <w:lang w:eastAsia="en-US"/>
              </w:rPr>
              <w:t>9 265,3</w:t>
            </w:r>
          </w:p>
        </w:tc>
        <w:tc>
          <w:tcPr>
            <w:tcW w:w="625" w:type="pct"/>
            <w:vAlign w:val="center"/>
          </w:tcPr>
          <w:p w:rsidR="007E2DEE" w:rsidRPr="00A94D89" w:rsidRDefault="007E2DEE" w:rsidP="00A776E5">
            <w:pPr>
              <w:pStyle w:val="Tabelatre"/>
              <w:rPr>
                <w:rFonts w:cs="Calibri"/>
                <w:lang w:eastAsia="en-US"/>
              </w:rPr>
            </w:pPr>
            <w:r w:rsidRPr="00A94D89">
              <w:rPr>
                <w:rFonts w:cs="Calibri"/>
                <w:lang w:eastAsia="en-US"/>
              </w:rPr>
              <w:t>9 145,3</w:t>
            </w:r>
          </w:p>
        </w:tc>
        <w:tc>
          <w:tcPr>
            <w:tcW w:w="467" w:type="pct"/>
            <w:vAlign w:val="center"/>
          </w:tcPr>
          <w:p w:rsidR="007E2DEE" w:rsidRPr="00A94D89" w:rsidRDefault="007E2DEE" w:rsidP="00A776E5">
            <w:pPr>
              <w:pStyle w:val="Tabelatre"/>
              <w:rPr>
                <w:rFonts w:cs="Calibri"/>
                <w:lang w:eastAsia="en-US"/>
              </w:rPr>
            </w:pPr>
            <w:r w:rsidRPr="00A94D89">
              <w:rPr>
                <w:rFonts w:cs="Calibri"/>
                <w:lang w:eastAsia="en-US"/>
              </w:rPr>
              <w:t>9 304,8</w:t>
            </w:r>
          </w:p>
        </w:tc>
      </w:tr>
      <w:tr w:rsidR="007E2DEE" w:rsidRPr="00B426E1" w:rsidTr="00A776E5">
        <w:tc>
          <w:tcPr>
            <w:tcW w:w="309" w:type="pct"/>
            <w:vAlign w:val="center"/>
          </w:tcPr>
          <w:p w:rsidR="007E2DEE" w:rsidRPr="00A94D89" w:rsidRDefault="007E2DEE" w:rsidP="00A776E5">
            <w:pPr>
              <w:pStyle w:val="Tabelatre"/>
              <w:rPr>
                <w:rFonts w:cs="Calibri"/>
                <w:lang w:eastAsia="en-US"/>
              </w:rPr>
            </w:pPr>
            <w:r w:rsidRPr="00A94D89">
              <w:rPr>
                <w:rFonts w:cs="Calibri"/>
                <w:lang w:eastAsia="en-US"/>
              </w:rPr>
              <w:t>11.</w:t>
            </w:r>
          </w:p>
        </w:tc>
        <w:tc>
          <w:tcPr>
            <w:tcW w:w="2503" w:type="pct"/>
            <w:vAlign w:val="center"/>
          </w:tcPr>
          <w:p w:rsidR="007E2DEE" w:rsidRPr="00A94D89" w:rsidRDefault="007E2DEE" w:rsidP="00A776E5">
            <w:pPr>
              <w:pStyle w:val="Tabelatre"/>
              <w:rPr>
                <w:rFonts w:cs="Calibri"/>
                <w:lang w:eastAsia="en-US"/>
              </w:rPr>
            </w:pPr>
            <w:r w:rsidRPr="00A94D89">
              <w:rPr>
                <w:rFonts w:cs="Calibri"/>
                <w:lang w:eastAsia="en-US"/>
              </w:rPr>
              <w:t>ścieki bytowe odprowadzane siecią kanalizacyjna z budynków mieszkalnych i zbiorowego zamieszkania - (obszar eksploatacji PWiK)*</w:t>
            </w:r>
          </w:p>
        </w:tc>
        <w:tc>
          <w:tcPr>
            <w:tcW w:w="626" w:type="pct"/>
            <w:vAlign w:val="center"/>
          </w:tcPr>
          <w:p w:rsidR="007E2DEE" w:rsidRPr="00A94D89" w:rsidRDefault="007E2DEE" w:rsidP="00A776E5">
            <w:pPr>
              <w:pStyle w:val="Tabelatre"/>
              <w:rPr>
                <w:rFonts w:cs="Calibri"/>
                <w:lang w:eastAsia="en-US"/>
              </w:rPr>
            </w:pPr>
            <w:r w:rsidRPr="00A94D89">
              <w:rPr>
                <w:rFonts w:cs="Calibri"/>
                <w:lang w:eastAsia="en-US"/>
              </w:rPr>
              <w:t>dam</w:t>
            </w:r>
            <w:r w:rsidRPr="00A94D89">
              <w:rPr>
                <w:rFonts w:cs="Calibri"/>
                <w:vertAlign w:val="superscript"/>
                <w:lang w:eastAsia="en-US"/>
              </w:rPr>
              <w:t>3</w:t>
            </w:r>
          </w:p>
        </w:tc>
        <w:tc>
          <w:tcPr>
            <w:tcW w:w="470" w:type="pct"/>
            <w:vAlign w:val="center"/>
          </w:tcPr>
          <w:p w:rsidR="007E2DEE" w:rsidRPr="00A94D89" w:rsidRDefault="007E2DEE" w:rsidP="00A776E5">
            <w:pPr>
              <w:pStyle w:val="Tabelatre"/>
              <w:rPr>
                <w:rFonts w:cs="Calibri"/>
                <w:lang w:eastAsia="en-US"/>
              </w:rPr>
            </w:pPr>
            <w:r w:rsidRPr="00A94D89">
              <w:rPr>
                <w:rFonts w:cs="Calibri"/>
                <w:lang w:eastAsia="en-US"/>
              </w:rPr>
              <w:t>8 723,1</w:t>
            </w:r>
          </w:p>
        </w:tc>
        <w:tc>
          <w:tcPr>
            <w:tcW w:w="625" w:type="pct"/>
            <w:vAlign w:val="center"/>
          </w:tcPr>
          <w:p w:rsidR="007E2DEE" w:rsidRPr="00A94D89" w:rsidRDefault="007E2DEE" w:rsidP="00A776E5">
            <w:pPr>
              <w:pStyle w:val="Tabelatre"/>
              <w:rPr>
                <w:rFonts w:cs="Calibri"/>
                <w:lang w:eastAsia="en-US"/>
              </w:rPr>
            </w:pPr>
            <w:r w:rsidRPr="00A94D89">
              <w:rPr>
                <w:rFonts w:cs="Calibri"/>
                <w:lang w:eastAsia="en-US"/>
              </w:rPr>
              <w:t>8 460,1</w:t>
            </w:r>
          </w:p>
        </w:tc>
        <w:tc>
          <w:tcPr>
            <w:tcW w:w="467" w:type="pct"/>
            <w:vAlign w:val="center"/>
          </w:tcPr>
          <w:p w:rsidR="007E2DEE" w:rsidRPr="00A94D89" w:rsidRDefault="007E2DEE" w:rsidP="00A776E5">
            <w:pPr>
              <w:pStyle w:val="Tabelatre"/>
              <w:rPr>
                <w:rFonts w:cs="Calibri"/>
                <w:lang w:eastAsia="en-US"/>
              </w:rPr>
            </w:pPr>
            <w:r w:rsidRPr="00A94D89">
              <w:rPr>
                <w:rFonts w:cs="Calibri"/>
                <w:lang w:eastAsia="en-US"/>
              </w:rPr>
              <w:t>8 364,5</w:t>
            </w:r>
          </w:p>
        </w:tc>
      </w:tr>
      <w:tr w:rsidR="007E2DEE" w:rsidRPr="00B426E1" w:rsidTr="00A776E5">
        <w:trPr>
          <w:trHeight w:val="356"/>
        </w:trPr>
        <w:tc>
          <w:tcPr>
            <w:tcW w:w="309" w:type="pct"/>
            <w:vAlign w:val="center"/>
          </w:tcPr>
          <w:p w:rsidR="007E2DEE" w:rsidRPr="00A94D89" w:rsidRDefault="007E2DEE" w:rsidP="00A776E5">
            <w:pPr>
              <w:pStyle w:val="Tabelatre"/>
              <w:rPr>
                <w:rFonts w:cs="Calibri"/>
                <w:lang w:eastAsia="en-US"/>
              </w:rPr>
            </w:pPr>
            <w:r w:rsidRPr="00A94D89">
              <w:rPr>
                <w:rFonts w:cs="Calibri"/>
                <w:lang w:eastAsia="en-US"/>
              </w:rPr>
              <w:t>12.</w:t>
            </w:r>
          </w:p>
        </w:tc>
        <w:tc>
          <w:tcPr>
            <w:tcW w:w="2503" w:type="pct"/>
            <w:vAlign w:val="center"/>
          </w:tcPr>
          <w:p w:rsidR="007E2DEE" w:rsidRPr="00A94D89" w:rsidRDefault="007E2DEE" w:rsidP="00A776E5">
            <w:pPr>
              <w:pStyle w:val="Tabelatre"/>
              <w:rPr>
                <w:rFonts w:cs="Calibri"/>
                <w:lang w:eastAsia="en-US"/>
              </w:rPr>
            </w:pPr>
            <w:r w:rsidRPr="00A94D89">
              <w:rPr>
                <w:rFonts w:cs="Calibri"/>
                <w:lang w:eastAsia="en-US"/>
              </w:rPr>
              <w:t>odprowadzane w czasie doby do kanalizacji</w:t>
            </w:r>
          </w:p>
        </w:tc>
        <w:tc>
          <w:tcPr>
            <w:tcW w:w="626" w:type="pct"/>
            <w:vAlign w:val="center"/>
          </w:tcPr>
          <w:p w:rsidR="007E2DEE" w:rsidRPr="00A94D89" w:rsidRDefault="007E2DEE" w:rsidP="00A776E5">
            <w:pPr>
              <w:pStyle w:val="Tabelatre"/>
              <w:rPr>
                <w:rFonts w:cs="Calibri"/>
                <w:lang w:eastAsia="en-US"/>
              </w:rPr>
            </w:pPr>
            <w:r w:rsidRPr="00A94D89">
              <w:rPr>
                <w:rFonts w:cs="Calibri"/>
                <w:lang w:eastAsia="en-US"/>
              </w:rPr>
              <w:t>dam</w:t>
            </w:r>
            <w:r w:rsidRPr="00A94D89">
              <w:rPr>
                <w:rFonts w:cs="Calibri"/>
                <w:vertAlign w:val="superscript"/>
                <w:lang w:eastAsia="en-US"/>
              </w:rPr>
              <w:t>3</w:t>
            </w:r>
          </w:p>
        </w:tc>
        <w:tc>
          <w:tcPr>
            <w:tcW w:w="470" w:type="pct"/>
            <w:vAlign w:val="center"/>
          </w:tcPr>
          <w:p w:rsidR="007E2DEE" w:rsidRPr="00A94D89" w:rsidRDefault="007E2DEE" w:rsidP="00A776E5">
            <w:pPr>
              <w:pStyle w:val="Tabelatre"/>
              <w:rPr>
                <w:rFonts w:cs="Calibri"/>
                <w:lang w:eastAsia="en-US"/>
              </w:rPr>
            </w:pPr>
            <w:r w:rsidRPr="00A94D89">
              <w:rPr>
                <w:rFonts w:cs="Calibri"/>
                <w:lang w:eastAsia="en-US"/>
              </w:rPr>
              <w:t>26,7</w:t>
            </w:r>
          </w:p>
        </w:tc>
        <w:tc>
          <w:tcPr>
            <w:tcW w:w="625" w:type="pct"/>
            <w:vAlign w:val="center"/>
          </w:tcPr>
          <w:p w:rsidR="007E2DEE" w:rsidRPr="00A94D89" w:rsidRDefault="007E2DEE" w:rsidP="00A776E5">
            <w:pPr>
              <w:pStyle w:val="Tabelatre"/>
              <w:rPr>
                <w:rFonts w:cs="Calibri"/>
                <w:lang w:eastAsia="en-US"/>
              </w:rPr>
            </w:pPr>
            <w:r w:rsidRPr="00A94D89">
              <w:rPr>
                <w:rFonts w:cs="Calibri"/>
                <w:lang w:eastAsia="en-US"/>
              </w:rPr>
              <w:t>26,3</w:t>
            </w:r>
          </w:p>
        </w:tc>
        <w:tc>
          <w:tcPr>
            <w:tcW w:w="467" w:type="pct"/>
            <w:vAlign w:val="center"/>
          </w:tcPr>
          <w:p w:rsidR="007E2DEE" w:rsidRPr="00A94D89" w:rsidRDefault="007E2DEE" w:rsidP="00A776E5">
            <w:pPr>
              <w:pStyle w:val="Tabelatre"/>
              <w:rPr>
                <w:rFonts w:cs="Calibri"/>
                <w:lang w:eastAsia="en-US"/>
              </w:rPr>
            </w:pPr>
            <w:r w:rsidRPr="00A94D89">
              <w:rPr>
                <w:rFonts w:cs="Calibri"/>
                <w:lang w:eastAsia="en-US"/>
              </w:rPr>
              <w:t>26,8</w:t>
            </w:r>
          </w:p>
        </w:tc>
      </w:tr>
      <w:tr w:rsidR="007E2DEE" w:rsidRPr="00B426E1" w:rsidTr="00A776E5">
        <w:tc>
          <w:tcPr>
            <w:tcW w:w="309" w:type="pct"/>
            <w:vAlign w:val="center"/>
          </w:tcPr>
          <w:p w:rsidR="007E2DEE" w:rsidRPr="00A94D89" w:rsidRDefault="007E2DEE" w:rsidP="00A776E5">
            <w:pPr>
              <w:pStyle w:val="Tabelatre"/>
              <w:rPr>
                <w:rFonts w:cs="Calibri"/>
                <w:lang w:eastAsia="en-US"/>
              </w:rPr>
            </w:pPr>
            <w:r w:rsidRPr="00A94D89">
              <w:rPr>
                <w:rFonts w:cs="Calibri"/>
                <w:lang w:eastAsia="en-US"/>
              </w:rPr>
              <w:t>13.</w:t>
            </w:r>
          </w:p>
        </w:tc>
        <w:tc>
          <w:tcPr>
            <w:tcW w:w="2503" w:type="pct"/>
            <w:vAlign w:val="center"/>
          </w:tcPr>
          <w:p w:rsidR="007E2DEE" w:rsidRPr="00A94D89" w:rsidRDefault="007E2DEE" w:rsidP="00A776E5">
            <w:pPr>
              <w:pStyle w:val="Tabelatre"/>
              <w:rPr>
                <w:rFonts w:cs="Calibri"/>
                <w:lang w:eastAsia="en-US"/>
              </w:rPr>
            </w:pPr>
            <w:r w:rsidRPr="00A94D89">
              <w:rPr>
                <w:rFonts w:cs="Calibri"/>
                <w:lang w:eastAsia="en-US"/>
              </w:rPr>
              <w:t>oczyszczane - tylko dane eksploatacyjne przedsiębiorstwa</w:t>
            </w:r>
          </w:p>
        </w:tc>
        <w:tc>
          <w:tcPr>
            <w:tcW w:w="626" w:type="pct"/>
            <w:vAlign w:val="center"/>
          </w:tcPr>
          <w:p w:rsidR="007E2DEE" w:rsidRPr="00A94D89" w:rsidRDefault="007E2DEE" w:rsidP="00A776E5">
            <w:pPr>
              <w:pStyle w:val="Tabelatre"/>
              <w:rPr>
                <w:rFonts w:cs="Calibri"/>
                <w:lang w:eastAsia="en-US"/>
              </w:rPr>
            </w:pPr>
            <w:r w:rsidRPr="00A94D89">
              <w:rPr>
                <w:rFonts w:cs="Calibri"/>
                <w:lang w:eastAsia="en-US"/>
              </w:rPr>
              <w:t>dam</w:t>
            </w:r>
            <w:r w:rsidRPr="00A94D89">
              <w:rPr>
                <w:rFonts w:cs="Calibri"/>
                <w:vertAlign w:val="superscript"/>
                <w:lang w:eastAsia="en-US"/>
              </w:rPr>
              <w:t>3</w:t>
            </w:r>
          </w:p>
        </w:tc>
        <w:tc>
          <w:tcPr>
            <w:tcW w:w="470" w:type="pct"/>
            <w:vAlign w:val="center"/>
          </w:tcPr>
          <w:p w:rsidR="007E2DEE" w:rsidRPr="00A94D89" w:rsidRDefault="007E2DEE" w:rsidP="00A776E5">
            <w:pPr>
              <w:pStyle w:val="Tabelatre"/>
              <w:rPr>
                <w:rFonts w:cs="Calibri"/>
                <w:lang w:eastAsia="en-US"/>
              </w:rPr>
            </w:pPr>
            <w:r w:rsidRPr="00A94D89">
              <w:rPr>
                <w:rFonts w:cs="Calibri"/>
                <w:lang w:eastAsia="en-US"/>
              </w:rPr>
              <w:t>11 836,8</w:t>
            </w:r>
          </w:p>
        </w:tc>
        <w:tc>
          <w:tcPr>
            <w:tcW w:w="625" w:type="pct"/>
            <w:vAlign w:val="center"/>
          </w:tcPr>
          <w:p w:rsidR="007E2DEE" w:rsidRPr="00A94D89" w:rsidRDefault="007E2DEE" w:rsidP="00A776E5">
            <w:pPr>
              <w:pStyle w:val="Tabelatre"/>
              <w:rPr>
                <w:rFonts w:cs="Calibri"/>
                <w:lang w:eastAsia="en-US"/>
              </w:rPr>
            </w:pPr>
            <w:r w:rsidRPr="00A94D89">
              <w:rPr>
                <w:rFonts w:cs="Calibri"/>
                <w:lang w:eastAsia="en-US"/>
              </w:rPr>
              <w:t>12 099,7</w:t>
            </w:r>
          </w:p>
        </w:tc>
        <w:tc>
          <w:tcPr>
            <w:tcW w:w="467" w:type="pct"/>
            <w:vAlign w:val="center"/>
          </w:tcPr>
          <w:p w:rsidR="007E2DEE" w:rsidRPr="00A94D89" w:rsidRDefault="007E2DEE" w:rsidP="00A776E5">
            <w:pPr>
              <w:pStyle w:val="Tabelatre"/>
              <w:rPr>
                <w:rFonts w:cs="Calibri"/>
                <w:lang w:eastAsia="en-US"/>
              </w:rPr>
            </w:pPr>
            <w:r w:rsidRPr="00A94D89">
              <w:rPr>
                <w:rFonts w:cs="Calibri"/>
                <w:lang w:eastAsia="en-US"/>
              </w:rPr>
              <w:t>11 662,6</w:t>
            </w:r>
          </w:p>
        </w:tc>
      </w:tr>
    </w:tbl>
    <w:p w:rsidR="007E2DEE" w:rsidRPr="003D31F2" w:rsidRDefault="007E2DEE" w:rsidP="00402A53"/>
    <w:p w:rsidR="007E2DEE" w:rsidRPr="00D97148" w:rsidRDefault="007E2DEE" w:rsidP="00402A53">
      <w:pPr>
        <w:rPr>
          <w:lang w:val="pl-PL"/>
        </w:rPr>
      </w:pPr>
      <w:r w:rsidRPr="00D97148">
        <w:rPr>
          <w:lang w:val="pl-PL"/>
        </w:rPr>
        <w:t xml:space="preserve">*   - </w:t>
      </w:r>
      <w:r w:rsidRPr="003D31F2">
        <w:rPr>
          <w:rStyle w:val="PrzypisZnak"/>
          <w:lang w:eastAsia="en-US"/>
        </w:rPr>
        <w:t>dane eksploatacyjne przedsiębiorstwa PWiK Okręgu Częstochowskiego S.A. w Częstochowie</w:t>
      </w:r>
    </w:p>
    <w:p w:rsidR="007E2DEE" w:rsidRPr="003D31F2" w:rsidRDefault="007E2DEE" w:rsidP="00F91FCC">
      <w:pPr>
        <w:pStyle w:val="Tre"/>
      </w:pPr>
      <w:r w:rsidRPr="003D31F2">
        <w:t>W 2016 r. na terenie miasta Częstochowy wytworzono 11 662,6dam</w:t>
      </w:r>
      <w:r w:rsidRPr="003D31F2">
        <w:rPr>
          <w:vertAlign w:val="superscript"/>
        </w:rPr>
        <w:t xml:space="preserve">3 </w:t>
      </w:r>
      <w:r w:rsidRPr="003D31F2">
        <w:t>ścieków, z czego wszystkie zostały poddane oczyszczaniu. W mieście z roku na roku wzrasta odsetek ludności korzystającej z oczyszczalni ścieków, w 2016 r. wyniósł on 92,4%, jak również rośnie liczba przyłączy do sieci kanalizacyjnej - 18 356 szt. w 2016 r.</w:t>
      </w:r>
    </w:p>
    <w:p w:rsidR="007E2DEE" w:rsidRPr="003D31F2" w:rsidRDefault="007E2DEE" w:rsidP="00F91FCC">
      <w:pPr>
        <w:pStyle w:val="Tre"/>
      </w:pPr>
      <w:r w:rsidRPr="003D31F2">
        <w:t>W 2013 r. na terenie miasta funkcjonowało 108 przydomowych oczyszczalni ścieków, a w 2017 r. – 125. W 2017r. zewidencjonowano 3 832 zbiorników bezodpływowych.</w:t>
      </w:r>
    </w:p>
    <w:p w:rsidR="007E2DEE" w:rsidRPr="003D31F2" w:rsidRDefault="007E2DEE" w:rsidP="00E145F1">
      <w:pPr>
        <w:pStyle w:val="Heading3"/>
        <w:numPr>
          <w:ilvl w:val="2"/>
          <w:numId w:val="3"/>
        </w:numPr>
        <w:rPr>
          <w:rFonts w:cs="Calibri"/>
          <w:smallCaps/>
          <w:lang/>
        </w:rPr>
      </w:pPr>
      <w:bookmarkStart w:id="168" w:name="_Toc478029516"/>
      <w:bookmarkStart w:id="169" w:name="_Toc511740751"/>
      <w:bookmarkStart w:id="170" w:name="_Toc520295026"/>
      <w:r w:rsidRPr="003D31F2">
        <w:rPr>
          <w:rFonts w:cs="Calibri"/>
          <w:smallCaps/>
          <w:lang/>
        </w:rPr>
        <w:t>Analiza SWOT oraz główne zagrożenia i problemy</w:t>
      </w:r>
      <w:bookmarkEnd w:id="168"/>
      <w:bookmarkEnd w:id="169"/>
      <w:bookmarkEnd w:id="170"/>
    </w:p>
    <w:p w:rsidR="007E2DEE" w:rsidRPr="003D31F2" w:rsidRDefault="007E2DEE" w:rsidP="00A776E5">
      <w:pPr>
        <w:pStyle w:val="Tre"/>
      </w:pPr>
      <w:r w:rsidRPr="003D31F2">
        <w:t>Zagrożenia wynikające z braku całkowitego skanalizowania terenu miasta, wpływają bezpośrednio na jakość wód powierzchniowych i podziemnych oraz na gleby. W tabeli poniżej przedstawiono mocne i słabe strony oraz szanse i zagrożenia dotyczące gospodarki wodno-ściekowej na terenie miasta Częstochowa.</w:t>
      </w:r>
    </w:p>
    <w:p w:rsidR="007E2DEE" w:rsidRPr="003D31F2" w:rsidRDefault="007E2DEE" w:rsidP="00E87852">
      <w:pPr>
        <w:pStyle w:val="Podpistabela"/>
      </w:pPr>
      <w:bookmarkStart w:id="171" w:name="_Toc520294912"/>
      <w:r w:rsidRPr="003D31F2">
        <w:t xml:space="preserve">Tabela </w:t>
      </w:r>
      <w:fldSimple w:instr=" SEQ Tabela \* ARABIC ">
        <w:r>
          <w:rPr>
            <w:noProof/>
          </w:rPr>
          <w:t>23</w:t>
        </w:r>
      </w:fldSimple>
      <w:r w:rsidRPr="003D31F2">
        <w:t>. Analiza SWOT – gospodarka wodno-ściekowa</w:t>
      </w:r>
      <w:bookmarkEnd w:id="1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6"/>
        <w:gridCol w:w="4642"/>
      </w:tblGrid>
      <w:tr w:rsidR="007E2DEE" w:rsidRPr="00B426E1" w:rsidTr="00B700DC">
        <w:trPr>
          <w:cantSplit/>
          <w:trHeight w:val="312"/>
          <w:jc w:val="center"/>
        </w:trPr>
        <w:tc>
          <w:tcPr>
            <w:tcW w:w="2501" w:type="pct"/>
            <w:shd w:val="clear" w:color="auto" w:fill="BFBFBF"/>
            <w:vAlign w:val="center"/>
          </w:tcPr>
          <w:p w:rsidR="007E2DEE" w:rsidRPr="00A94D89" w:rsidRDefault="007E2DEE" w:rsidP="00B700DC">
            <w:pPr>
              <w:pStyle w:val="Tabelanagwek"/>
              <w:rPr>
                <w:rFonts w:cs="Calibri"/>
                <w:lang w:eastAsia="en-US"/>
              </w:rPr>
            </w:pPr>
            <w:r w:rsidRPr="00A94D89">
              <w:rPr>
                <w:rFonts w:cs="Calibri"/>
                <w:lang w:eastAsia="en-US"/>
              </w:rPr>
              <w:t>MOCNE STRONY</w:t>
            </w:r>
          </w:p>
          <w:p w:rsidR="007E2DEE" w:rsidRPr="00A94D89" w:rsidRDefault="007E2DEE" w:rsidP="00B700DC">
            <w:pPr>
              <w:pStyle w:val="Tabelanagwek"/>
              <w:rPr>
                <w:rFonts w:cs="Calibri"/>
                <w:lang w:eastAsia="en-US"/>
              </w:rPr>
            </w:pPr>
            <w:r w:rsidRPr="00A94D89">
              <w:rPr>
                <w:rFonts w:cs="Calibri"/>
                <w:lang w:eastAsia="en-US"/>
              </w:rPr>
              <w:t>(czynniki wewnętrzne)</w:t>
            </w:r>
          </w:p>
        </w:tc>
        <w:tc>
          <w:tcPr>
            <w:tcW w:w="2499" w:type="pct"/>
            <w:shd w:val="clear" w:color="auto" w:fill="BFBFBF"/>
            <w:vAlign w:val="center"/>
          </w:tcPr>
          <w:p w:rsidR="007E2DEE" w:rsidRPr="00A94D89" w:rsidRDefault="007E2DEE" w:rsidP="00B700DC">
            <w:pPr>
              <w:pStyle w:val="Tabelanagwek"/>
              <w:rPr>
                <w:rFonts w:cs="Calibri"/>
                <w:lang w:eastAsia="en-US"/>
              </w:rPr>
            </w:pPr>
            <w:r w:rsidRPr="00A94D89">
              <w:rPr>
                <w:rFonts w:cs="Calibri"/>
                <w:lang w:eastAsia="en-US"/>
              </w:rPr>
              <w:t>SŁABE STRONY</w:t>
            </w:r>
          </w:p>
          <w:p w:rsidR="007E2DEE" w:rsidRPr="00A94D89" w:rsidRDefault="007E2DEE" w:rsidP="00B700DC">
            <w:pPr>
              <w:pStyle w:val="Tabelanagwek"/>
              <w:rPr>
                <w:rFonts w:cs="Calibri"/>
                <w:lang w:eastAsia="en-US"/>
              </w:rPr>
            </w:pPr>
            <w:r w:rsidRPr="00A94D89">
              <w:rPr>
                <w:rFonts w:cs="Calibri"/>
                <w:lang w:eastAsia="en-US"/>
              </w:rPr>
              <w:t>(czynniki wewnętrzne)</w:t>
            </w:r>
          </w:p>
        </w:tc>
      </w:tr>
      <w:tr w:rsidR="007E2DEE" w:rsidRPr="004373F4" w:rsidTr="00B700DC">
        <w:trPr>
          <w:cantSplit/>
          <w:jc w:val="center"/>
        </w:trPr>
        <w:tc>
          <w:tcPr>
            <w:tcW w:w="2501" w:type="pct"/>
            <w:vAlign w:val="center"/>
          </w:tcPr>
          <w:p w:rsidR="007E2DEE" w:rsidRPr="00A94D89" w:rsidRDefault="007E2DEE" w:rsidP="00B700DC">
            <w:pPr>
              <w:pStyle w:val="Tabelatre"/>
              <w:rPr>
                <w:rFonts w:cs="Calibri"/>
                <w:lang w:eastAsia="en-US"/>
              </w:rPr>
            </w:pPr>
            <w:r w:rsidRPr="00A94D89">
              <w:rPr>
                <w:rFonts w:cs="Calibri"/>
                <w:lang w:eastAsia="en-US"/>
              </w:rPr>
              <w:t>całkowite zwodociągowanie terenu miasta;</w:t>
            </w:r>
          </w:p>
          <w:p w:rsidR="007E2DEE" w:rsidRPr="00A94D89" w:rsidRDefault="007E2DEE" w:rsidP="00B700DC">
            <w:pPr>
              <w:pStyle w:val="Tabelatre"/>
              <w:rPr>
                <w:rFonts w:cs="Calibri"/>
                <w:lang w:eastAsia="en-US"/>
              </w:rPr>
            </w:pPr>
            <w:r w:rsidRPr="00A94D89">
              <w:rPr>
                <w:rFonts w:cs="Calibri"/>
                <w:lang w:eastAsia="en-US"/>
              </w:rPr>
              <w:t>spadek zużycia wody w przeliczeniu na 1 mieszkańca;</w:t>
            </w:r>
          </w:p>
          <w:p w:rsidR="007E2DEE" w:rsidRPr="00A94D89" w:rsidRDefault="007E2DEE" w:rsidP="00B700DC">
            <w:pPr>
              <w:pStyle w:val="Tabelatre"/>
              <w:rPr>
                <w:rFonts w:cs="Calibri"/>
                <w:lang w:eastAsia="en-US"/>
              </w:rPr>
            </w:pPr>
            <w:r w:rsidRPr="00A94D89">
              <w:rPr>
                <w:rFonts w:cs="Calibri"/>
                <w:lang w:eastAsia="en-US"/>
              </w:rPr>
              <w:t>wzrost liczby ludności korzystającej z oczyszczalni ścieków;</w:t>
            </w:r>
          </w:p>
          <w:p w:rsidR="007E2DEE" w:rsidRPr="00A94D89" w:rsidRDefault="007E2DEE" w:rsidP="00B700DC">
            <w:pPr>
              <w:pStyle w:val="Tabelatre"/>
              <w:rPr>
                <w:rFonts w:cs="Calibri"/>
                <w:lang w:eastAsia="en-US"/>
              </w:rPr>
            </w:pPr>
            <w:r w:rsidRPr="00A94D89">
              <w:rPr>
                <w:rFonts w:cs="Calibri"/>
                <w:lang w:eastAsia="en-US"/>
              </w:rPr>
              <w:t>100% poziom oczyszczenia ścieków odprowadzonych do kanalizacji</w:t>
            </w:r>
          </w:p>
        </w:tc>
        <w:tc>
          <w:tcPr>
            <w:tcW w:w="2499" w:type="pct"/>
            <w:vAlign w:val="center"/>
          </w:tcPr>
          <w:p w:rsidR="007E2DEE" w:rsidRPr="00A94D89" w:rsidRDefault="007E2DEE" w:rsidP="00B700DC">
            <w:pPr>
              <w:pStyle w:val="Tabelatre"/>
              <w:rPr>
                <w:rFonts w:cs="Calibri"/>
                <w:lang w:eastAsia="en-US"/>
              </w:rPr>
            </w:pPr>
            <w:r w:rsidRPr="00A94D89">
              <w:rPr>
                <w:rFonts w:cs="Calibri"/>
                <w:lang w:eastAsia="en-US"/>
              </w:rPr>
              <w:t>odsetek ludności korzystającej z sieci kanalizacyjnej – 88,0%;</w:t>
            </w:r>
          </w:p>
          <w:p w:rsidR="007E2DEE" w:rsidRPr="00A94D89" w:rsidRDefault="007E2DEE" w:rsidP="00B700DC">
            <w:pPr>
              <w:pStyle w:val="Tabelatre"/>
              <w:rPr>
                <w:rFonts w:cs="Calibri"/>
                <w:lang w:eastAsia="en-US"/>
              </w:rPr>
            </w:pPr>
            <w:r w:rsidRPr="00A94D89">
              <w:rPr>
                <w:rFonts w:cs="Calibri"/>
                <w:lang w:eastAsia="en-US"/>
              </w:rPr>
              <w:t>wpływ działalności antropogenicznej na jakość wód powierzchniowych</w:t>
            </w:r>
          </w:p>
        </w:tc>
      </w:tr>
      <w:tr w:rsidR="007E2DEE" w:rsidRPr="00B426E1" w:rsidTr="00B700DC">
        <w:trPr>
          <w:cantSplit/>
          <w:jc w:val="center"/>
        </w:trPr>
        <w:tc>
          <w:tcPr>
            <w:tcW w:w="2501" w:type="pct"/>
            <w:shd w:val="clear" w:color="auto" w:fill="BFBFBF"/>
            <w:vAlign w:val="center"/>
          </w:tcPr>
          <w:p w:rsidR="007E2DEE" w:rsidRPr="00A94D89" w:rsidRDefault="007E2DEE" w:rsidP="00B700DC">
            <w:pPr>
              <w:pStyle w:val="Tabelanagwek"/>
              <w:rPr>
                <w:rFonts w:cs="Calibri"/>
                <w:lang w:eastAsia="en-US"/>
              </w:rPr>
            </w:pPr>
            <w:r w:rsidRPr="00A94D89">
              <w:rPr>
                <w:rFonts w:cs="Calibri"/>
                <w:lang w:eastAsia="en-US"/>
              </w:rPr>
              <w:t>SZANSE</w:t>
            </w:r>
          </w:p>
          <w:p w:rsidR="007E2DEE" w:rsidRPr="00A94D89" w:rsidRDefault="007E2DEE" w:rsidP="00B700DC">
            <w:pPr>
              <w:pStyle w:val="Tabelanagwek"/>
              <w:rPr>
                <w:rFonts w:cs="Calibri"/>
                <w:lang w:eastAsia="en-US"/>
              </w:rPr>
            </w:pPr>
            <w:r w:rsidRPr="00A94D89">
              <w:rPr>
                <w:rFonts w:cs="Calibri"/>
                <w:lang w:eastAsia="en-US"/>
              </w:rPr>
              <w:t>(czynniki zewnętrzne)</w:t>
            </w:r>
          </w:p>
        </w:tc>
        <w:tc>
          <w:tcPr>
            <w:tcW w:w="2499" w:type="pct"/>
            <w:shd w:val="clear" w:color="auto" w:fill="BFBFBF"/>
            <w:vAlign w:val="center"/>
          </w:tcPr>
          <w:p w:rsidR="007E2DEE" w:rsidRPr="00A94D89" w:rsidRDefault="007E2DEE" w:rsidP="00B700DC">
            <w:pPr>
              <w:pStyle w:val="Tabelanagwek"/>
              <w:rPr>
                <w:rFonts w:cs="Calibri"/>
                <w:lang w:eastAsia="en-US"/>
              </w:rPr>
            </w:pPr>
            <w:r w:rsidRPr="00A94D89">
              <w:rPr>
                <w:rFonts w:cs="Calibri"/>
                <w:lang w:eastAsia="en-US"/>
              </w:rPr>
              <w:t>ZAGROŻENIA</w:t>
            </w:r>
          </w:p>
          <w:p w:rsidR="007E2DEE" w:rsidRPr="00A94D89" w:rsidRDefault="007E2DEE" w:rsidP="00B700DC">
            <w:pPr>
              <w:pStyle w:val="Tabelanagwek"/>
              <w:rPr>
                <w:rFonts w:cs="Calibri"/>
                <w:lang w:eastAsia="en-US"/>
              </w:rPr>
            </w:pPr>
            <w:r w:rsidRPr="00A94D89">
              <w:rPr>
                <w:rFonts w:cs="Calibri"/>
                <w:lang w:eastAsia="en-US"/>
              </w:rPr>
              <w:t>(czynniki zewnętrzne)</w:t>
            </w:r>
          </w:p>
        </w:tc>
      </w:tr>
      <w:tr w:rsidR="007E2DEE" w:rsidRPr="004373F4" w:rsidTr="00B700DC">
        <w:trPr>
          <w:cantSplit/>
          <w:jc w:val="center"/>
        </w:trPr>
        <w:tc>
          <w:tcPr>
            <w:tcW w:w="2501" w:type="pct"/>
            <w:vAlign w:val="center"/>
          </w:tcPr>
          <w:p w:rsidR="007E2DEE" w:rsidRPr="00A94D89" w:rsidRDefault="007E2DEE" w:rsidP="00B700DC">
            <w:pPr>
              <w:pStyle w:val="Tabelatre"/>
              <w:rPr>
                <w:rFonts w:cs="Calibri"/>
                <w:lang w:eastAsia="en-US"/>
              </w:rPr>
            </w:pPr>
            <w:r w:rsidRPr="00A94D89">
              <w:rPr>
                <w:rFonts w:cs="Calibri"/>
                <w:lang w:eastAsia="en-US"/>
              </w:rPr>
              <w:t>rozbudowa sieci wodociągowej i kanalizacyjnej;</w:t>
            </w:r>
          </w:p>
          <w:p w:rsidR="007E2DEE" w:rsidRPr="00A94D89" w:rsidRDefault="007E2DEE" w:rsidP="00B700DC">
            <w:pPr>
              <w:pStyle w:val="Tabelatre"/>
              <w:rPr>
                <w:rFonts w:cs="Calibri"/>
                <w:lang w:eastAsia="en-US"/>
              </w:rPr>
            </w:pPr>
            <w:r w:rsidRPr="00A94D89">
              <w:rPr>
                <w:rFonts w:cs="Calibri"/>
                <w:lang w:eastAsia="en-US"/>
              </w:rPr>
              <w:t>realizacja założeń V AKPOŚK;</w:t>
            </w:r>
          </w:p>
          <w:p w:rsidR="007E2DEE" w:rsidRPr="00A94D89" w:rsidRDefault="007E2DEE" w:rsidP="00C464B1">
            <w:pPr>
              <w:pStyle w:val="Tabelatre"/>
              <w:rPr>
                <w:rFonts w:cs="Calibri"/>
                <w:lang w:eastAsia="en-US"/>
              </w:rPr>
            </w:pPr>
            <w:r w:rsidRPr="00A94D89">
              <w:rPr>
                <w:rFonts w:cs="Calibri"/>
                <w:lang w:eastAsia="en-US"/>
              </w:rPr>
              <w:t>rozwój nowych technologii w sektorze przemysłu w zakresie gospodarowania wodą (np. zamykanie obiegów wody);</w:t>
            </w:r>
          </w:p>
        </w:tc>
        <w:tc>
          <w:tcPr>
            <w:tcW w:w="2499" w:type="pct"/>
            <w:vAlign w:val="center"/>
          </w:tcPr>
          <w:p w:rsidR="007E2DEE" w:rsidRPr="00A94D89" w:rsidRDefault="007E2DEE" w:rsidP="00C464B1">
            <w:pPr>
              <w:pStyle w:val="Tabelatre"/>
              <w:rPr>
                <w:rFonts w:cs="Calibri"/>
                <w:lang w:eastAsia="en-US"/>
              </w:rPr>
            </w:pPr>
            <w:r w:rsidRPr="00A94D89">
              <w:rPr>
                <w:rFonts w:cs="Calibri"/>
                <w:lang w:eastAsia="en-US"/>
              </w:rPr>
              <w:t>zanieczyszczenie wód substancjami ze spływów powierzchniowych w wyniku działalności rolniczej, niezabezpieczonych hałd odpadów zawierających związki chromu, nielegalnych wysypisk śmieci, a także pochodzącymi z nieszczelnych zbiorników bezodpływowych na ścieki lub w wyniku nielegalnego, bezpośredniego wprowadzania  ścieków socjalno-bytowych do środowiska.</w:t>
            </w:r>
          </w:p>
        </w:tc>
      </w:tr>
    </w:tbl>
    <w:p w:rsidR="007E2DEE" w:rsidRPr="003D31F2" w:rsidRDefault="007E2DEE" w:rsidP="005A2900">
      <w:pPr>
        <w:rPr>
          <w:rStyle w:val="Strong"/>
          <w:bCs/>
          <w:lang w:eastAsia="en-US"/>
        </w:rPr>
      </w:pPr>
    </w:p>
    <w:p w:rsidR="007E2DEE" w:rsidRPr="003D31F2" w:rsidRDefault="007E2DEE" w:rsidP="00C464B1">
      <w:pPr>
        <w:rPr>
          <w:rFonts w:ascii="Calibri" w:hAnsi="Calibri"/>
          <w:b/>
          <w:bCs/>
          <w:lang w:val="pl-PL"/>
        </w:rPr>
      </w:pPr>
      <w:r w:rsidRPr="003D31F2">
        <w:rPr>
          <w:rStyle w:val="Strong"/>
          <w:bCs/>
          <w:lang w:eastAsia="en-US"/>
        </w:rPr>
        <w:t>Tendencje zmian stanu środowiska</w:t>
      </w:r>
    </w:p>
    <w:p w:rsidR="007E2DEE" w:rsidRPr="003D31F2" w:rsidRDefault="007E2DEE" w:rsidP="00C464B1">
      <w:pPr>
        <w:pStyle w:val="Tre"/>
      </w:pPr>
      <w:r w:rsidRPr="003D31F2">
        <w:t xml:space="preserve">W ciągu ostatnich lat obserwowana intensyfikacja działań związanych z budową, rozbudową oraz modernizacją systemu kanalizacyjnego w zakresie odprowadzania i oczyszczania ścieków komunalnych oraz skuteczność działań w zakresie egzekwowania obowiązku podłączania się do wybudowanej sieci kanalizacyjnej, w sposób istotny i znaczący winna ograniczyć negatywny wpływ antropopresji na środowisko, a tym samym pozytywnie wpłynąć na jakość wód powierzchniowych i podziemnych. Należy jednak pamiętać, iż jest to proces długofalowy, a efekty ich realizacji w postaci korzystnych zmian stanu środowiska mogą być widoczne dopiero po wielu latach. </w:t>
      </w:r>
      <w:r>
        <w:t>W ramach poprzedniego Programu ochrony środowiska przeprowadzono wiele inwestycji, które w znaczący sposób poprawiły funkcjonowanie systemu gospodarki wodno – ściekowej w mieście, jednak ze względu na niewielki odsetek liczby ludności miasta pozostającej bez dostępu do kanalizacji oraz mając na względzie konieczność rozbudowy urządzeń infrastrukturalnych, działania powinny być kontyowane.</w:t>
      </w:r>
    </w:p>
    <w:p w:rsidR="007E2DEE" w:rsidRPr="00BA13E1" w:rsidRDefault="007E2DEE" w:rsidP="00F91FCC">
      <w:pPr>
        <w:pStyle w:val="Tre"/>
      </w:pPr>
      <w:r w:rsidRPr="003D31F2">
        <w:t xml:space="preserve">Zrównoważony rozwój gospodarki wodno-ściekowej pozwoli na realizację kierunków </w:t>
      </w:r>
      <w:r w:rsidRPr="003D31F2">
        <w:rPr>
          <w:i/>
        </w:rPr>
        <w:t>Strategicznego planu adaptacji dla sektorów i obszarów wrażliwych na zmiany klimatu do roku 2020 z perspektywą do roku 2030</w:t>
      </w:r>
      <w:r w:rsidRPr="003D31F2">
        <w:t xml:space="preserve"> (SPA 2020). Zaproponowane w SPA 2020 działania zapewnią między innymi usprawnienie systemu gospodarowania wodami w Polsce, ułatwią dostęp do wody dobrej jakości oraz poprawią bezpieczeństwo i efektywność ekonomiczną gospodarki wodnej.</w:t>
      </w:r>
    </w:p>
    <w:p w:rsidR="007E2DEE" w:rsidRPr="00BA13E1" w:rsidRDefault="007E2DEE" w:rsidP="00E145F1">
      <w:pPr>
        <w:pStyle w:val="Heading2"/>
        <w:numPr>
          <w:ilvl w:val="1"/>
          <w:numId w:val="3"/>
        </w:numPr>
        <w:rPr>
          <w:rFonts w:cs="Calibri"/>
          <w:lang/>
        </w:rPr>
      </w:pPr>
      <w:bookmarkStart w:id="172" w:name="_Toc511740752"/>
      <w:bookmarkStart w:id="173" w:name="_Toc520295027"/>
      <w:r w:rsidRPr="00BA13E1">
        <w:rPr>
          <w:rFonts w:cs="Calibri"/>
          <w:lang/>
        </w:rPr>
        <w:t>ZASOBY GEOLOGICZNE (ZG)</w:t>
      </w:r>
      <w:bookmarkEnd w:id="172"/>
      <w:bookmarkEnd w:id="173"/>
    </w:p>
    <w:p w:rsidR="007E2DEE" w:rsidRDefault="007E2DEE" w:rsidP="0024220B">
      <w:pPr>
        <w:rPr>
          <w:rStyle w:val="Strong"/>
          <w:bCs/>
          <w:lang w:eastAsia="en-US"/>
        </w:rPr>
      </w:pPr>
      <w:r w:rsidRPr="00F91FCC">
        <w:rPr>
          <w:rStyle w:val="Strong"/>
          <w:bCs/>
          <w:lang w:eastAsia="en-US"/>
        </w:rPr>
        <w:t>Budowa geologiczna</w:t>
      </w:r>
    </w:p>
    <w:p w:rsidR="007E2DEE" w:rsidRPr="00BA13E1" w:rsidRDefault="007E2DEE" w:rsidP="008C4839">
      <w:pPr>
        <w:pStyle w:val="Tre"/>
      </w:pPr>
      <w:r w:rsidRPr="00BA13E1">
        <w:t>Obszar miasta i okolic Częstochowy wchodzi w skład monokliny śląsko – krakowskiej, zajmuje jej skrajny południowo – wschodni rejon w pobliżu granicy z niecką nidziańską, która jest częścią niecki szczecińsko – łódzko – nidziańskiej.</w:t>
      </w:r>
    </w:p>
    <w:p w:rsidR="007E2DEE" w:rsidRDefault="007E2DEE" w:rsidP="008C4839">
      <w:pPr>
        <w:pStyle w:val="Tre"/>
      </w:pPr>
      <w:r w:rsidRPr="00BA13E1">
        <w:t xml:space="preserve">Najstarszymi utworami, rozpoznanymi w rejonie Częstochowy otworami wiertniczymi, są osady triasu górnego – kajpru. Wykształcone są jako pstre iłowce o barwach brunatnych, czerwonych i seledynowych, przewarstwiane piaskowcami zawierającymi wkładki wapienne. </w:t>
      </w:r>
    </w:p>
    <w:p w:rsidR="007E2DEE" w:rsidRPr="007F40E5" w:rsidRDefault="007E2DEE" w:rsidP="008C4839">
      <w:pPr>
        <w:pStyle w:val="Tre"/>
        <w:rPr>
          <w:strike/>
        </w:rPr>
      </w:pPr>
      <w:r w:rsidRPr="00BA13E1">
        <w:t>Występujące powyż</w:t>
      </w:r>
      <w:r>
        <w:t xml:space="preserve">ej </w:t>
      </w:r>
      <w:r w:rsidRPr="00E3645D">
        <w:t>piaski i mułowce, piaskowce i piaski z wk</w:t>
      </w:r>
      <w:r>
        <w:t>ładkami mułowców oraz mułowce z </w:t>
      </w:r>
      <w:r w:rsidRPr="00E3645D">
        <w:t xml:space="preserve">przewarstwieniami piaskowców </w:t>
      </w:r>
      <w:r w:rsidRPr="00BA13E1">
        <w:t>reprezentują utwory jury dolnej. Osady ju</w:t>
      </w:r>
      <w:r>
        <w:t>ry środkowej rozpoznano także w </w:t>
      </w:r>
      <w:r w:rsidRPr="00BA13E1">
        <w:t>wychodniach powierzchniowych, zlokalizowanych w południowo – zachodniej części miasta i jego okolic. Najniższa część profilu określana jest regionalną n</w:t>
      </w:r>
      <w:r>
        <w:t xml:space="preserve">azwą jako warstwy kościeliskie, </w:t>
      </w:r>
      <w:r w:rsidRPr="00E3645D">
        <w:t xml:space="preserve">reprezentowane przez </w:t>
      </w:r>
      <w:r w:rsidRPr="00BA13E1">
        <w:t>żelaziste piaski i piaskowce różnoziarniste, rdzawobrunatne i żółtoszare o spoiwie żelazistym. Powyżej występuje ilasta seria rudonośna obejmująca piętra od aalenu do bajosu po baton górny. Są to iłowce i łupki ilaste, ciemnoszare lub rzadziej szaro zielonkawe,</w:t>
      </w:r>
      <w:r w:rsidRPr="00E3645D">
        <w:t xml:space="preserve"> z przewarstwieniami piaskowców i syderytów, których wydobywanie w rejonie częstochowskim</w:t>
      </w:r>
      <w:r>
        <w:t xml:space="preserve"> zakończono w latach 80-tych ubiegłego</w:t>
      </w:r>
      <w:r w:rsidRPr="00E3645D">
        <w:t xml:space="preserve"> wieku. </w:t>
      </w:r>
    </w:p>
    <w:p w:rsidR="007E2DEE" w:rsidRPr="00BA13E1" w:rsidRDefault="007E2DEE" w:rsidP="008C4839">
      <w:pPr>
        <w:pStyle w:val="Tre"/>
      </w:pPr>
      <w:r w:rsidRPr="00BA13E1">
        <w:t xml:space="preserve">Najwyższa część profilu jury </w:t>
      </w:r>
      <w:r>
        <w:t xml:space="preserve">środkowej </w:t>
      </w:r>
      <w:r w:rsidRPr="00BA13E1">
        <w:t>kelowej – reprezent</w:t>
      </w:r>
      <w:r>
        <w:t>owana jest przez wapienie szaro</w:t>
      </w:r>
      <w:r w:rsidRPr="00BA13E1">
        <w:t>zielonkawe lub szarożółte, piaszczyste, przechodzące ku górze w wapienie dolomityczne i margle glaukonitowe zakończone charakterystyczną „warstwą bulastą”. Odsłaniają się na powierzchni na Jasnej Górze, Ostatnim Groszu i</w:t>
      </w:r>
      <w:r>
        <w:t> </w:t>
      </w:r>
      <w:r w:rsidRPr="00BA13E1">
        <w:t xml:space="preserve">Błesznie. </w:t>
      </w:r>
    </w:p>
    <w:p w:rsidR="007E2DEE" w:rsidRPr="00BA13E1" w:rsidRDefault="007E2DEE" w:rsidP="008C4839">
      <w:pPr>
        <w:pStyle w:val="Tre"/>
      </w:pPr>
      <w:r w:rsidRPr="00E3645D">
        <w:t xml:space="preserve">Utwory jury górnej – oksfordu, występują w północno – wschodniej </w:t>
      </w:r>
      <w:r>
        <w:t>części Częstochowy</w:t>
      </w:r>
      <w:r w:rsidRPr="00E3645D">
        <w:t xml:space="preserve">, tworzą liczne wychodnie, na których zlokalizowane były kamieniołomy wapienia. </w:t>
      </w:r>
      <w:r w:rsidRPr="00BA13E1">
        <w:t>Wykształcone jako wapienie</w:t>
      </w:r>
      <w:r>
        <w:t xml:space="preserve"> scyfiowe z przewarstwieniami margla, wapienie ławicowe (kamieniołomy w Złotej Górze na Zawodziu), wapienie skaliste (m.in. Góra Ossona, Góra Kamyk, Góra Dębowa, Góra Prędziszów</w:t>
      </w:r>
      <w:r w:rsidRPr="00202AF7">
        <w:t xml:space="preserve">). Obszar zwartych wapieni obcięty jest </w:t>
      </w:r>
      <w:r>
        <w:t>od zachodu progiem denudacyjnym</w:t>
      </w:r>
      <w:r w:rsidRPr="00202AF7">
        <w:t>, na przedpolu którego znajduje się kilka wzgórz o charakterze ostańców erozyjnych, które budują wapienie dolnego i środkowego oksfordu (Błeszno, Jasna Góra, Ostatni Grosz).</w:t>
      </w:r>
    </w:p>
    <w:p w:rsidR="007E2DEE" w:rsidRDefault="007E2DEE" w:rsidP="008C4839">
      <w:pPr>
        <w:pStyle w:val="Tre"/>
      </w:pPr>
      <w:r w:rsidRPr="00BA13E1">
        <w:t>Utwory jury przykryte są osadami czwartorzędowymi, które tworzą o</w:t>
      </w:r>
      <w:r>
        <w:t>sady plejstoceńskie związane ze </w:t>
      </w:r>
      <w:r w:rsidRPr="00BA13E1">
        <w:t>zlodowaceniami środkowopolskimi, a następnie północnopolskimi, a także utwory powstałe w holocenie. Największe rozprzestrzenienie na badanym obszarze mają piaski i żwiry wodnolodowcowe zlodowacenia środkowopolskiego, występujące głównie w centralnej i południowo – zachodniej części miasta. Mniejszy udział wykazują piaski, żwiry i głazy lodowcowe oraz glina zwałowa, które występują w większości w zachodniej części Częstochowy. W północnej części badanego obszaru znajduje się pas wzgórz i izolowane płaty osadów moreny czołowej. Procesy erozyjne wytworzyły w słabo zwięzłych skałach podłoża lic</w:t>
      </w:r>
      <w:r>
        <w:t>zne wgłębienia i pradoliny, m.i</w:t>
      </w:r>
      <w:r w:rsidRPr="00BA13E1">
        <w:t>n.: Warty, Konopki, Stradomki i Szarlejki, które podczas zlodowacenia północnopolskiego zostały wypełnione rzecznymi piaskami różnoziarnistymi i żwirami, a następnie – w holocenie – piaskami średnio- i</w:t>
      </w:r>
      <w:r>
        <w:t> </w:t>
      </w:r>
      <w:r w:rsidRPr="00BA13E1">
        <w:t>drobnoziarnistymi oraz mułkami.</w:t>
      </w:r>
      <w:r>
        <w:rPr>
          <w:rStyle w:val="FootnoteReference"/>
          <w:rFonts w:cs="Calibri"/>
        </w:rPr>
        <w:footnoteReference w:id="66"/>
      </w:r>
    </w:p>
    <w:p w:rsidR="007E2DEE" w:rsidRPr="00F91FCC" w:rsidRDefault="007E2DEE" w:rsidP="0024220B">
      <w:pPr>
        <w:rPr>
          <w:rStyle w:val="Strong"/>
          <w:bCs/>
          <w:lang w:eastAsia="en-US"/>
        </w:rPr>
      </w:pPr>
      <w:r w:rsidRPr="00F91FCC">
        <w:rPr>
          <w:rStyle w:val="Strong"/>
          <w:bCs/>
          <w:lang w:eastAsia="en-US"/>
        </w:rPr>
        <w:t>Bilans zasobów złóż kopalin</w:t>
      </w:r>
    </w:p>
    <w:p w:rsidR="007E2DEE" w:rsidRPr="00BA13E1" w:rsidRDefault="007E2DEE" w:rsidP="00F91FCC">
      <w:pPr>
        <w:pStyle w:val="Tre"/>
      </w:pPr>
      <w:r>
        <w:t>Na terenie miasta Częstochowy</w:t>
      </w:r>
      <w:r w:rsidRPr="00BA13E1">
        <w:t xml:space="preserve"> znajdują się pokłady piasków i żwirów oraz surowce ilaste, zaliczane do grupy ceramiki budowlanej. Wg danych obejmujących rok 2016, największe wydobyci</w:t>
      </w:r>
      <w:r>
        <w:t>e surowca zostało osiągnięte ze złoża</w:t>
      </w:r>
      <w:r w:rsidRPr="00BA13E1">
        <w:t xml:space="preserve"> Gnaszyn.</w:t>
      </w:r>
    </w:p>
    <w:p w:rsidR="007E2DEE" w:rsidRPr="00BA13E1" w:rsidRDefault="007E2DEE" w:rsidP="00F91FCC">
      <w:pPr>
        <w:pStyle w:val="Podpistabela"/>
      </w:pPr>
      <w:bookmarkStart w:id="174" w:name="_Toc520294913"/>
      <w:r w:rsidRPr="00BA13E1">
        <w:t xml:space="preserve">Tabela </w:t>
      </w:r>
      <w:r w:rsidRPr="00BA13E1">
        <w:rPr>
          <w:noProof/>
        </w:rPr>
        <w:fldChar w:fldCharType="begin"/>
      </w:r>
      <w:r w:rsidRPr="00BA13E1">
        <w:rPr>
          <w:noProof/>
        </w:rPr>
        <w:instrText xml:space="preserve"> SEQ Tabela \* ARABIC </w:instrText>
      </w:r>
      <w:r w:rsidRPr="00BA13E1">
        <w:rPr>
          <w:noProof/>
        </w:rPr>
        <w:fldChar w:fldCharType="separate"/>
      </w:r>
      <w:r>
        <w:rPr>
          <w:noProof/>
        </w:rPr>
        <w:t>24</w:t>
      </w:r>
      <w:r w:rsidRPr="00BA13E1">
        <w:rPr>
          <w:noProof/>
        </w:rPr>
        <w:fldChar w:fldCharType="end"/>
      </w:r>
      <w:r w:rsidRPr="00BA13E1">
        <w:t>. Bilans surowców naturalnych z uwzględnieniem wydobycia za 2016 r.</w:t>
      </w:r>
      <w:r w:rsidRPr="00F91FCC">
        <w:rPr>
          <w:vertAlign w:val="superscript"/>
        </w:rPr>
        <w:footnoteReference w:id="67"/>
      </w:r>
      <w:bookmarkEnd w:id="174"/>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12"/>
        <w:gridCol w:w="1824"/>
        <w:gridCol w:w="1563"/>
        <w:gridCol w:w="1496"/>
        <w:gridCol w:w="1380"/>
      </w:tblGrid>
      <w:tr w:rsidR="007E2DEE" w:rsidRPr="00B426E1" w:rsidTr="009F6B6D">
        <w:trPr>
          <w:tblHeader/>
        </w:trPr>
        <w:tc>
          <w:tcPr>
            <w:tcW w:w="1587" w:type="pct"/>
            <w:vMerge w:val="restart"/>
            <w:shd w:val="clear" w:color="auto" w:fill="BFBFBF"/>
            <w:vAlign w:val="center"/>
          </w:tcPr>
          <w:p w:rsidR="007E2DEE" w:rsidRPr="00A94D89" w:rsidRDefault="007E2DEE" w:rsidP="00F91FCC">
            <w:pPr>
              <w:pStyle w:val="Tabelanagwek"/>
              <w:rPr>
                <w:rFonts w:cs="Calibri"/>
                <w:lang w:eastAsia="en-US"/>
              </w:rPr>
            </w:pPr>
            <w:r w:rsidRPr="00A94D89">
              <w:rPr>
                <w:rFonts w:cs="Calibri"/>
                <w:lang w:eastAsia="en-US"/>
              </w:rPr>
              <w:t>Nazwa złoża</w:t>
            </w:r>
          </w:p>
        </w:tc>
        <w:tc>
          <w:tcPr>
            <w:tcW w:w="994" w:type="pct"/>
            <w:vMerge w:val="restart"/>
            <w:shd w:val="clear" w:color="auto" w:fill="BFBFBF"/>
            <w:vAlign w:val="center"/>
          </w:tcPr>
          <w:p w:rsidR="007E2DEE" w:rsidRPr="00A94D89" w:rsidRDefault="007E2DEE" w:rsidP="00F91FCC">
            <w:pPr>
              <w:pStyle w:val="Tabelanagwek"/>
              <w:rPr>
                <w:rFonts w:cs="Calibri"/>
                <w:lang w:eastAsia="en-US"/>
              </w:rPr>
            </w:pPr>
            <w:r w:rsidRPr="00A94D89">
              <w:rPr>
                <w:rFonts w:cs="Calibri"/>
                <w:lang w:eastAsia="en-US"/>
              </w:rPr>
              <w:t>Stan zagospodarowania złoża</w:t>
            </w:r>
          </w:p>
        </w:tc>
        <w:tc>
          <w:tcPr>
            <w:tcW w:w="1667" w:type="pct"/>
            <w:gridSpan w:val="2"/>
            <w:shd w:val="clear" w:color="auto" w:fill="BFBFBF"/>
            <w:vAlign w:val="center"/>
          </w:tcPr>
          <w:p w:rsidR="007E2DEE" w:rsidRPr="00A94D89" w:rsidRDefault="007E2DEE" w:rsidP="00F91FCC">
            <w:pPr>
              <w:pStyle w:val="Tabelanagwek"/>
              <w:rPr>
                <w:rFonts w:cs="Calibri"/>
                <w:lang w:eastAsia="en-US"/>
              </w:rPr>
            </w:pPr>
            <w:r w:rsidRPr="00A94D89">
              <w:rPr>
                <w:rFonts w:cs="Calibri"/>
                <w:lang w:eastAsia="en-US"/>
              </w:rPr>
              <w:t>Zasoby [tys. m</w:t>
            </w:r>
            <w:r w:rsidRPr="00A94D89">
              <w:rPr>
                <w:rFonts w:cs="Calibri"/>
                <w:vertAlign w:val="superscript"/>
                <w:lang w:eastAsia="en-US"/>
              </w:rPr>
              <w:t>3</w:t>
            </w:r>
            <w:r w:rsidRPr="00A94D89">
              <w:rPr>
                <w:rFonts w:cs="Calibri"/>
                <w:lang w:eastAsia="en-US"/>
              </w:rPr>
              <w:t>]</w:t>
            </w:r>
          </w:p>
        </w:tc>
        <w:tc>
          <w:tcPr>
            <w:tcW w:w="752" w:type="pct"/>
            <w:vMerge w:val="restart"/>
            <w:shd w:val="clear" w:color="auto" w:fill="BFBFBF"/>
            <w:vAlign w:val="center"/>
          </w:tcPr>
          <w:p w:rsidR="007E2DEE" w:rsidRPr="00A94D89" w:rsidRDefault="007E2DEE" w:rsidP="00F91FCC">
            <w:pPr>
              <w:pStyle w:val="Tabelanagwek"/>
              <w:rPr>
                <w:rFonts w:cs="Calibri"/>
                <w:lang w:eastAsia="en-US"/>
              </w:rPr>
            </w:pPr>
            <w:r w:rsidRPr="00A94D89">
              <w:rPr>
                <w:rFonts w:cs="Calibri"/>
                <w:lang w:eastAsia="en-US"/>
              </w:rPr>
              <w:t>Wydobycie [tys. m</w:t>
            </w:r>
            <w:r w:rsidRPr="00A94D89">
              <w:rPr>
                <w:rFonts w:cs="Calibri"/>
                <w:vertAlign w:val="superscript"/>
                <w:lang w:eastAsia="en-US"/>
              </w:rPr>
              <w:t>3</w:t>
            </w:r>
            <w:r w:rsidRPr="00A94D89">
              <w:rPr>
                <w:rFonts w:cs="Calibri"/>
                <w:lang w:eastAsia="en-US"/>
              </w:rPr>
              <w:t>]</w:t>
            </w:r>
          </w:p>
        </w:tc>
      </w:tr>
      <w:tr w:rsidR="007E2DEE" w:rsidRPr="00B426E1" w:rsidTr="009F6B6D">
        <w:trPr>
          <w:tblHeader/>
        </w:trPr>
        <w:tc>
          <w:tcPr>
            <w:tcW w:w="1587" w:type="pct"/>
            <w:vMerge/>
            <w:shd w:val="clear" w:color="auto" w:fill="BFBFBF"/>
            <w:vAlign w:val="center"/>
          </w:tcPr>
          <w:p w:rsidR="007E2DEE" w:rsidRPr="00A94D89" w:rsidRDefault="007E2DEE" w:rsidP="00F91FCC">
            <w:pPr>
              <w:pStyle w:val="Tabelanagwek"/>
              <w:rPr>
                <w:rFonts w:cs="Calibri"/>
                <w:lang w:eastAsia="en-US"/>
              </w:rPr>
            </w:pPr>
          </w:p>
        </w:tc>
        <w:tc>
          <w:tcPr>
            <w:tcW w:w="994" w:type="pct"/>
            <w:vMerge/>
            <w:shd w:val="clear" w:color="auto" w:fill="BFBFBF"/>
            <w:vAlign w:val="center"/>
          </w:tcPr>
          <w:p w:rsidR="007E2DEE" w:rsidRPr="00A94D89" w:rsidRDefault="007E2DEE" w:rsidP="00F91FCC">
            <w:pPr>
              <w:pStyle w:val="Tabelanagwek"/>
              <w:rPr>
                <w:rFonts w:cs="Calibri"/>
                <w:lang w:eastAsia="en-US"/>
              </w:rPr>
            </w:pPr>
          </w:p>
        </w:tc>
        <w:tc>
          <w:tcPr>
            <w:tcW w:w="852" w:type="pct"/>
            <w:shd w:val="clear" w:color="auto" w:fill="BFBFBF"/>
            <w:vAlign w:val="center"/>
          </w:tcPr>
          <w:p w:rsidR="007E2DEE" w:rsidRPr="00A94D89" w:rsidRDefault="007E2DEE" w:rsidP="00F91FCC">
            <w:pPr>
              <w:pStyle w:val="Tabelanagwek"/>
              <w:rPr>
                <w:rFonts w:cs="Calibri"/>
                <w:lang w:eastAsia="en-US"/>
              </w:rPr>
            </w:pPr>
            <w:r w:rsidRPr="00A94D89">
              <w:rPr>
                <w:rFonts w:cs="Calibri"/>
                <w:lang w:eastAsia="en-US"/>
              </w:rPr>
              <w:t>geologiczne bilansowe</w:t>
            </w:r>
          </w:p>
        </w:tc>
        <w:tc>
          <w:tcPr>
            <w:tcW w:w="814" w:type="pct"/>
            <w:shd w:val="clear" w:color="auto" w:fill="BFBFBF"/>
            <w:vAlign w:val="center"/>
          </w:tcPr>
          <w:p w:rsidR="007E2DEE" w:rsidRPr="00A94D89" w:rsidRDefault="007E2DEE" w:rsidP="00F91FCC">
            <w:pPr>
              <w:pStyle w:val="Tabelanagwek"/>
              <w:rPr>
                <w:rFonts w:cs="Calibri"/>
                <w:lang w:eastAsia="en-US"/>
              </w:rPr>
            </w:pPr>
            <w:r w:rsidRPr="00A94D89">
              <w:rPr>
                <w:rFonts w:cs="Calibri"/>
                <w:lang w:eastAsia="en-US"/>
              </w:rPr>
              <w:t>przemysłowe</w:t>
            </w:r>
          </w:p>
        </w:tc>
        <w:tc>
          <w:tcPr>
            <w:tcW w:w="752" w:type="pct"/>
            <w:vMerge/>
            <w:shd w:val="clear" w:color="auto" w:fill="BFBFBF"/>
            <w:vAlign w:val="center"/>
          </w:tcPr>
          <w:p w:rsidR="007E2DEE" w:rsidRPr="00A94D89" w:rsidRDefault="007E2DEE" w:rsidP="00F91FCC">
            <w:pPr>
              <w:pStyle w:val="Tabelanagwek"/>
              <w:rPr>
                <w:rFonts w:cs="Calibri"/>
                <w:lang w:eastAsia="en-US"/>
              </w:rPr>
            </w:pPr>
          </w:p>
        </w:tc>
      </w:tr>
      <w:tr w:rsidR="007E2DEE" w:rsidRPr="00B426E1" w:rsidTr="00F91FCC">
        <w:tc>
          <w:tcPr>
            <w:tcW w:w="5000" w:type="pct"/>
            <w:gridSpan w:val="5"/>
            <w:vAlign w:val="center"/>
          </w:tcPr>
          <w:p w:rsidR="007E2DEE" w:rsidRPr="00A94D89" w:rsidRDefault="007E2DEE" w:rsidP="00F91FCC">
            <w:pPr>
              <w:pStyle w:val="Tabelatre"/>
              <w:rPr>
                <w:rFonts w:cs="Calibri"/>
                <w:b/>
                <w:lang w:eastAsia="en-US"/>
              </w:rPr>
            </w:pPr>
            <w:r w:rsidRPr="00A94D89">
              <w:rPr>
                <w:rFonts w:cs="Calibri"/>
                <w:b/>
                <w:sz w:val="18"/>
                <w:lang w:eastAsia="en-US"/>
              </w:rPr>
              <w:t>Piaski i żwiry</w:t>
            </w:r>
          </w:p>
        </w:tc>
      </w:tr>
      <w:tr w:rsidR="007E2DEE" w:rsidRPr="00B426E1" w:rsidTr="009F6B6D">
        <w:tc>
          <w:tcPr>
            <w:tcW w:w="1587" w:type="pct"/>
          </w:tcPr>
          <w:p w:rsidR="007E2DEE" w:rsidRPr="00A94D89" w:rsidRDefault="007E2DEE" w:rsidP="00F91FCC">
            <w:pPr>
              <w:pStyle w:val="Tabelatre"/>
              <w:rPr>
                <w:rFonts w:cs="Calibri"/>
                <w:lang w:eastAsia="en-US"/>
              </w:rPr>
            </w:pPr>
            <w:r w:rsidRPr="00A94D89">
              <w:rPr>
                <w:rFonts w:cs="Calibri"/>
                <w:lang w:eastAsia="en-US"/>
              </w:rPr>
              <w:t xml:space="preserve">Częstochowa-Rocha </w:t>
            </w:r>
          </w:p>
        </w:tc>
        <w:tc>
          <w:tcPr>
            <w:tcW w:w="994" w:type="pct"/>
          </w:tcPr>
          <w:p w:rsidR="007E2DEE" w:rsidRPr="00A94D89" w:rsidRDefault="007E2DEE" w:rsidP="00F91FCC">
            <w:pPr>
              <w:pStyle w:val="Tabelatre"/>
              <w:rPr>
                <w:rFonts w:cs="Calibri"/>
                <w:lang w:eastAsia="en-US"/>
              </w:rPr>
            </w:pPr>
            <w:r w:rsidRPr="00A94D89">
              <w:rPr>
                <w:rFonts w:cs="Calibri"/>
                <w:lang w:eastAsia="en-US"/>
              </w:rPr>
              <w:t>Z</w:t>
            </w:r>
          </w:p>
        </w:tc>
        <w:tc>
          <w:tcPr>
            <w:tcW w:w="852" w:type="pct"/>
          </w:tcPr>
          <w:p w:rsidR="007E2DEE" w:rsidRPr="00A94D89" w:rsidRDefault="007E2DEE" w:rsidP="00F91FCC">
            <w:pPr>
              <w:pStyle w:val="Tabelatre"/>
              <w:rPr>
                <w:rFonts w:cs="Calibri"/>
                <w:lang w:eastAsia="en-US"/>
              </w:rPr>
            </w:pPr>
            <w:r w:rsidRPr="00A94D89">
              <w:rPr>
                <w:rFonts w:cs="Calibri"/>
                <w:lang w:eastAsia="en-US"/>
              </w:rPr>
              <w:t>291</w:t>
            </w:r>
          </w:p>
        </w:tc>
        <w:tc>
          <w:tcPr>
            <w:tcW w:w="814" w:type="pct"/>
          </w:tcPr>
          <w:p w:rsidR="007E2DEE" w:rsidRPr="00A94D89" w:rsidRDefault="007E2DEE" w:rsidP="00F91FCC">
            <w:pPr>
              <w:pStyle w:val="Tabelatre"/>
              <w:rPr>
                <w:rFonts w:cs="Calibri"/>
                <w:lang w:eastAsia="en-US"/>
              </w:rPr>
            </w:pPr>
            <w:r w:rsidRPr="00A94D89">
              <w:rPr>
                <w:rFonts w:cs="Calibri"/>
                <w:lang w:eastAsia="en-US"/>
              </w:rPr>
              <w:t>-</w:t>
            </w:r>
          </w:p>
        </w:tc>
        <w:tc>
          <w:tcPr>
            <w:tcW w:w="752" w:type="pct"/>
          </w:tcPr>
          <w:p w:rsidR="007E2DEE" w:rsidRPr="00A94D89" w:rsidRDefault="007E2DEE" w:rsidP="00F91FCC">
            <w:pPr>
              <w:pStyle w:val="Tabelatre"/>
              <w:rPr>
                <w:rFonts w:cs="Calibri"/>
                <w:lang w:eastAsia="en-US"/>
              </w:rPr>
            </w:pPr>
            <w:r w:rsidRPr="00A94D89">
              <w:rPr>
                <w:rFonts w:cs="Calibri"/>
                <w:lang w:eastAsia="en-US"/>
              </w:rPr>
              <w:t>-</w:t>
            </w:r>
          </w:p>
        </w:tc>
      </w:tr>
      <w:tr w:rsidR="007E2DEE" w:rsidRPr="00B426E1" w:rsidTr="009F6B6D">
        <w:tc>
          <w:tcPr>
            <w:tcW w:w="1587" w:type="pct"/>
          </w:tcPr>
          <w:p w:rsidR="007E2DEE" w:rsidRPr="00A94D89" w:rsidRDefault="007E2DEE" w:rsidP="00F91FCC">
            <w:pPr>
              <w:pStyle w:val="Tabelatre"/>
              <w:rPr>
                <w:rFonts w:cs="Calibri"/>
                <w:lang w:eastAsia="en-US"/>
              </w:rPr>
            </w:pPr>
            <w:r w:rsidRPr="00A94D89">
              <w:rPr>
                <w:rFonts w:cs="Calibri"/>
                <w:lang w:eastAsia="en-US"/>
              </w:rPr>
              <w:t>Grabówka V</w:t>
            </w:r>
          </w:p>
        </w:tc>
        <w:tc>
          <w:tcPr>
            <w:tcW w:w="994" w:type="pct"/>
          </w:tcPr>
          <w:p w:rsidR="007E2DEE" w:rsidRPr="00A94D89" w:rsidRDefault="007E2DEE" w:rsidP="00F91FCC">
            <w:pPr>
              <w:pStyle w:val="Tabelatre"/>
              <w:rPr>
                <w:rFonts w:cs="Calibri"/>
                <w:lang w:eastAsia="en-US"/>
              </w:rPr>
            </w:pPr>
            <w:r w:rsidRPr="00A94D89">
              <w:rPr>
                <w:rFonts w:cs="Calibri"/>
                <w:lang w:eastAsia="en-US"/>
              </w:rPr>
              <w:t>R</w:t>
            </w:r>
          </w:p>
        </w:tc>
        <w:tc>
          <w:tcPr>
            <w:tcW w:w="852" w:type="pct"/>
          </w:tcPr>
          <w:p w:rsidR="007E2DEE" w:rsidRPr="00A94D89" w:rsidRDefault="007E2DEE" w:rsidP="00F91FCC">
            <w:pPr>
              <w:pStyle w:val="Tabelatre"/>
              <w:rPr>
                <w:rFonts w:cs="Calibri"/>
                <w:lang w:eastAsia="en-US"/>
              </w:rPr>
            </w:pPr>
            <w:r w:rsidRPr="00A94D89">
              <w:rPr>
                <w:rFonts w:cs="Calibri"/>
                <w:lang w:eastAsia="en-US"/>
              </w:rPr>
              <w:t>452</w:t>
            </w:r>
          </w:p>
        </w:tc>
        <w:tc>
          <w:tcPr>
            <w:tcW w:w="814" w:type="pct"/>
          </w:tcPr>
          <w:p w:rsidR="007E2DEE" w:rsidRPr="00A94D89" w:rsidRDefault="007E2DEE" w:rsidP="00F91FCC">
            <w:pPr>
              <w:pStyle w:val="Tabelatre"/>
              <w:rPr>
                <w:rFonts w:cs="Calibri"/>
                <w:lang w:eastAsia="en-US"/>
              </w:rPr>
            </w:pPr>
            <w:r w:rsidRPr="00A94D89">
              <w:rPr>
                <w:rFonts w:cs="Calibri"/>
                <w:lang w:eastAsia="en-US"/>
              </w:rPr>
              <w:t>-</w:t>
            </w:r>
          </w:p>
        </w:tc>
        <w:tc>
          <w:tcPr>
            <w:tcW w:w="752" w:type="pct"/>
          </w:tcPr>
          <w:p w:rsidR="007E2DEE" w:rsidRPr="00A94D89" w:rsidRDefault="007E2DEE" w:rsidP="00F91FCC">
            <w:pPr>
              <w:pStyle w:val="Tabelatre"/>
              <w:rPr>
                <w:rFonts w:cs="Calibri"/>
                <w:lang w:eastAsia="en-US"/>
              </w:rPr>
            </w:pPr>
            <w:r w:rsidRPr="00A94D89">
              <w:rPr>
                <w:rFonts w:cs="Calibri"/>
                <w:lang w:eastAsia="en-US"/>
              </w:rPr>
              <w:t>-</w:t>
            </w:r>
          </w:p>
        </w:tc>
      </w:tr>
      <w:tr w:rsidR="007E2DEE" w:rsidRPr="00B426E1" w:rsidTr="009F6B6D">
        <w:tc>
          <w:tcPr>
            <w:tcW w:w="1587" w:type="pct"/>
          </w:tcPr>
          <w:p w:rsidR="007E2DEE" w:rsidRPr="00A94D89" w:rsidRDefault="007E2DEE" w:rsidP="00F91FCC">
            <w:pPr>
              <w:pStyle w:val="Tabelatre"/>
              <w:rPr>
                <w:rFonts w:cs="Calibri"/>
                <w:lang w:eastAsia="en-US"/>
              </w:rPr>
            </w:pPr>
            <w:r w:rsidRPr="00A94D89">
              <w:rPr>
                <w:rFonts w:cs="Calibri"/>
                <w:lang w:eastAsia="en-US"/>
              </w:rPr>
              <w:t>Grabówka VI</w:t>
            </w:r>
          </w:p>
        </w:tc>
        <w:tc>
          <w:tcPr>
            <w:tcW w:w="994" w:type="pct"/>
          </w:tcPr>
          <w:p w:rsidR="007E2DEE" w:rsidRPr="00A94D89" w:rsidRDefault="007E2DEE" w:rsidP="00F91FCC">
            <w:pPr>
              <w:pStyle w:val="Tabelatre"/>
              <w:rPr>
                <w:rFonts w:cs="Calibri"/>
                <w:lang w:eastAsia="en-US"/>
              </w:rPr>
            </w:pPr>
            <w:r w:rsidRPr="00A94D89">
              <w:rPr>
                <w:rFonts w:cs="Calibri"/>
                <w:lang w:eastAsia="en-US"/>
              </w:rPr>
              <w:t>R</w:t>
            </w:r>
          </w:p>
        </w:tc>
        <w:tc>
          <w:tcPr>
            <w:tcW w:w="852" w:type="pct"/>
          </w:tcPr>
          <w:p w:rsidR="007E2DEE" w:rsidRPr="00A94D89" w:rsidRDefault="007E2DEE" w:rsidP="00F91FCC">
            <w:pPr>
              <w:pStyle w:val="Tabelatre"/>
              <w:rPr>
                <w:rFonts w:cs="Calibri"/>
                <w:lang w:eastAsia="en-US"/>
              </w:rPr>
            </w:pPr>
            <w:r w:rsidRPr="00A94D89">
              <w:rPr>
                <w:rFonts w:cs="Calibri"/>
                <w:lang w:eastAsia="en-US"/>
              </w:rPr>
              <w:t>322</w:t>
            </w:r>
          </w:p>
        </w:tc>
        <w:tc>
          <w:tcPr>
            <w:tcW w:w="814" w:type="pct"/>
          </w:tcPr>
          <w:p w:rsidR="007E2DEE" w:rsidRPr="00A94D89" w:rsidRDefault="007E2DEE" w:rsidP="00F91FCC">
            <w:pPr>
              <w:pStyle w:val="Tabelatre"/>
              <w:rPr>
                <w:rFonts w:cs="Calibri"/>
                <w:lang w:eastAsia="en-US"/>
              </w:rPr>
            </w:pPr>
            <w:r w:rsidRPr="00A94D89">
              <w:rPr>
                <w:rFonts w:cs="Calibri"/>
                <w:lang w:eastAsia="en-US"/>
              </w:rPr>
              <w:t>-</w:t>
            </w:r>
          </w:p>
        </w:tc>
        <w:tc>
          <w:tcPr>
            <w:tcW w:w="752" w:type="pct"/>
          </w:tcPr>
          <w:p w:rsidR="007E2DEE" w:rsidRPr="00A94D89" w:rsidRDefault="007E2DEE" w:rsidP="00F91FCC">
            <w:pPr>
              <w:pStyle w:val="Tabelatre"/>
              <w:rPr>
                <w:rFonts w:cs="Calibri"/>
                <w:lang w:eastAsia="en-US"/>
              </w:rPr>
            </w:pPr>
            <w:r w:rsidRPr="00A94D89">
              <w:rPr>
                <w:rFonts w:cs="Calibri"/>
                <w:lang w:eastAsia="en-US"/>
              </w:rPr>
              <w:t>-</w:t>
            </w:r>
          </w:p>
        </w:tc>
      </w:tr>
      <w:tr w:rsidR="007E2DEE" w:rsidRPr="00B426E1" w:rsidTr="009F6B6D">
        <w:tc>
          <w:tcPr>
            <w:tcW w:w="1587" w:type="pct"/>
          </w:tcPr>
          <w:p w:rsidR="007E2DEE" w:rsidRPr="00A94D89" w:rsidRDefault="007E2DEE" w:rsidP="00F91FCC">
            <w:pPr>
              <w:pStyle w:val="Tabelatre"/>
              <w:rPr>
                <w:rFonts w:cs="Calibri"/>
                <w:lang w:eastAsia="en-US"/>
              </w:rPr>
            </w:pPr>
            <w:r w:rsidRPr="00A94D89">
              <w:rPr>
                <w:rFonts w:cs="Calibri"/>
                <w:lang w:eastAsia="en-US"/>
              </w:rPr>
              <w:t>Grabówka-Ikara</w:t>
            </w:r>
          </w:p>
        </w:tc>
        <w:tc>
          <w:tcPr>
            <w:tcW w:w="994" w:type="pct"/>
          </w:tcPr>
          <w:p w:rsidR="007E2DEE" w:rsidRPr="00A94D89" w:rsidRDefault="007E2DEE" w:rsidP="00F91FCC">
            <w:pPr>
              <w:pStyle w:val="Tabelatre"/>
              <w:rPr>
                <w:rFonts w:cs="Calibri"/>
                <w:lang w:eastAsia="en-US"/>
              </w:rPr>
            </w:pPr>
            <w:r w:rsidRPr="00A94D89">
              <w:rPr>
                <w:rFonts w:cs="Calibri"/>
                <w:lang w:eastAsia="en-US"/>
              </w:rPr>
              <w:t>Z</w:t>
            </w:r>
          </w:p>
        </w:tc>
        <w:tc>
          <w:tcPr>
            <w:tcW w:w="852" w:type="pct"/>
          </w:tcPr>
          <w:p w:rsidR="007E2DEE" w:rsidRPr="00A94D89" w:rsidRDefault="007E2DEE" w:rsidP="00F91FCC">
            <w:pPr>
              <w:pStyle w:val="Tabelatre"/>
              <w:rPr>
                <w:rFonts w:cs="Calibri"/>
                <w:lang w:eastAsia="en-US"/>
              </w:rPr>
            </w:pPr>
            <w:r w:rsidRPr="00A94D89">
              <w:rPr>
                <w:rFonts w:cs="Calibri"/>
                <w:lang w:eastAsia="en-US"/>
              </w:rPr>
              <w:t>37</w:t>
            </w:r>
          </w:p>
        </w:tc>
        <w:tc>
          <w:tcPr>
            <w:tcW w:w="814" w:type="pct"/>
          </w:tcPr>
          <w:p w:rsidR="007E2DEE" w:rsidRPr="00A94D89" w:rsidRDefault="007E2DEE" w:rsidP="00F91FCC">
            <w:pPr>
              <w:pStyle w:val="Tabelatre"/>
              <w:rPr>
                <w:rFonts w:cs="Calibri"/>
                <w:lang w:eastAsia="en-US"/>
              </w:rPr>
            </w:pPr>
            <w:r w:rsidRPr="00A94D89">
              <w:rPr>
                <w:rFonts w:cs="Calibri"/>
                <w:lang w:eastAsia="en-US"/>
              </w:rPr>
              <w:t>-</w:t>
            </w:r>
          </w:p>
        </w:tc>
        <w:tc>
          <w:tcPr>
            <w:tcW w:w="752" w:type="pct"/>
          </w:tcPr>
          <w:p w:rsidR="007E2DEE" w:rsidRPr="00A94D89" w:rsidRDefault="007E2DEE" w:rsidP="00F91FCC">
            <w:pPr>
              <w:pStyle w:val="Tabelatre"/>
              <w:rPr>
                <w:rFonts w:cs="Calibri"/>
                <w:lang w:eastAsia="en-US"/>
              </w:rPr>
            </w:pPr>
            <w:r w:rsidRPr="00A94D89">
              <w:rPr>
                <w:rFonts w:cs="Calibri"/>
                <w:lang w:eastAsia="en-US"/>
              </w:rPr>
              <w:t>-</w:t>
            </w:r>
          </w:p>
        </w:tc>
      </w:tr>
      <w:tr w:rsidR="007E2DEE" w:rsidRPr="00B426E1" w:rsidTr="009F6B6D">
        <w:tc>
          <w:tcPr>
            <w:tcW w:w="1587" w:type="pct"/>
          </w:tcPr>
          <w:p w:rsidR="007E2DEE" w:rsidRPr="00A94D89" w:rsidRDefault="007E2DEE" w:rsidP="00F91FCC">
            <w:pPr>
              <w:pStyle w:val="Tabelatre"/>
              <w:rPr>
                <w:rFonts w:cs="Calibri"/>
                <w:lang w:eastAsia="en-US"/>
              </w:rPr>
            </w:pPr>
            <w:r w:rsidRPr="00A94D89">
              <w:rPr>
                <w:rFonts w:cs="Calibri"/>
                <w:lang w:eastAsia="en-US"/>
              </w:rPr>
              <w:t>Tomala</w:t>
            </w:r>
          </w:p>
        </w:tc>
        <w:tc>
          <w:tcPr>
            <w:tcW w:w="994" w:type="pct"/>
          </w:tcPr>
          <w:p w:rsidR="007E2DEE" w:rsidRPr="00A94D89" w:rsidRDefault="007E2DEE" w:rsidP="00F91FCC">
            <w:pPr>
              <w:pStyle w:val="Tabelatre"/>
              <w:rPr>
                <w:rFonts w:cs="Calibri"/>
                <w:lang w:eastAsia="en-US"/>
              </w:rPr>
            </w:pPr>
            <w:r w:rsidRPr="00A94D89">
              <w:rPr>
                <w:rFonts w:cs="Calibri"/>
                <w:lang w:eastAsia="en-US"/>
              </w:rPr>
              <w:t>R</w:t>
            </w:r>
          </w:p>
        </w:tc>
        <w:tc>
          <w:tcPr>
            <w:tcW w:w="852" w:type="pct"/>
          </w:tcPr>
          <w:p w:rsidR="007E2DEE" w:rsidRPr="00A94D89" w:rsidRDefault="007E2DEE" w:rsidP="00F91FCC">
            <w:pPr>
              <w:pStyle w:val="Tabelatre"/>
              <w:rPr>
                <w:rFonts w:cs="Calibri"/>
                <w:lang w:eastAsia="en-US"/>
              </w:rPr>
            </w:pPr>
            <w:r w:rsidRPr="00A94D89">
              <w:rPr>
                <w:rFonts w:cs="Calibri"/>
                <w:lang w:eastAsia="en-US"/>
              </w:rPr>
              <w:t>96</w:t>
            </w:r>
          </w:p>
        </w:tc>
        <w:tc>
          <w:tcPr>
            <w:tcW w:w="814" w:type="pct"/>
          </w:tcPr>
          <w:p w:rsidR="007E2DEE" w:rsidRPr="00A94D89" w:rsidRDefault="007E2DEE" w:rsidP="00F91FCC">
            <w:pPr>
              <w:pStyle w:val="Tabelatre"/>
              <w:rPr>
                <w:rFonts w:cs="Calibri"/>
                <w:lang w:eastAsia="en-US"/>
              </w:rPr>
            </w:pPr>
            <w:r w:rsidRPr="00A94D89">
              <w:rPr>
                <w:rFonts w:cs="Calibri"/>
                <w:lang w:eastAsia="en-US"/>
              </w:rPr>
              <w:t>-</w:t>
            </w:r>
          </w:p>
        </w:tc>
        <w:tc>
          <w:tcPr>
            <w:tcW w:w="752" w:type="pct"/>
          </w:tcPr>
          <w:p w:rsidR="007E2DEE" w:rsidRPr="00A94D89" w:rsidRDefault="007E2DEE" w:rsidP="00F91FCC">
            <w:pPr>
              <w:pStyle w:val="Tabelatre"/>
              <w:rPr>
                <w:rFonts w:cs="Calibri"/>
                <w:lang w:eastAsia="en-US"/>
              </w:rPr>
            </w:pPr>
            <w:r w:rsidRPr="00A94D89">
              <w:rPr>
                <w:rFonts w:cs="Calibri"/>
                <w:lang w:eastAsia="en-US"/>
              </w:rPr>
              <w:t>-</w:t>
            </w:r>
          </w:p>
        </w:tc>
      </w:tr>
      <w:tr w:rsidR="007E2DEE" w:rsidRPr="00B426E1" w:rsidTr="00F91FCC">
        <w:tc>
          <w:tcPr>
            <w:tcW w:w="5000" w:type="pct"/>
            <w:gridSpan w:val="5"/>
          </w:tcPr>
          <w:p w:rsidR="007E2DEE" w:rsidRPr="00A94D89" w:rsidRDefault="007E2DEE" w:rsidP="00F91FCC">
            <w:pPr>
              <w:pStyle w:val="Tabelatre"/>
              <w:rPr>
                <w:rFonts w:cs="Calibri"/>
                <w:lang w:eastAsia="en-US"/>
              </w:rPr>
            </w:pPr>
            <w:r w:rsidRPr="00A94D89">
              <w:rPr>
                <w:rFonts w:cs="Calibri"/>
                <w:b/>
                <w:sz w:val="18"/>
                <w:lang w:eastAsia="en-US"/>
              </w:rPr>
              <w:t>Surowce ilaste ceramiki budowlanej</w:t>
            </w:r>
          </w:p>
        </w:tc>
      </w:tr>
      <w:tr w:rsidR="007E2DEE" w:rsidRPr="00B426E1" w:rsidTr="009F6B6D">
        <w:tc>
          <w:tcPr>
            <w:tcW w:w="1587" w:type="pct"/>
          </w:tcPr>
          <w:p w:rsidR="007E2DEE" w:rsidRPr="00A94D89" w:rsidRDefault="007E2DEE" w:rsidP="00F91FCC">
            <w:pPr>
              <w:pStyle w:val="Tabelatre"/>
              <w:rPr>
                <w:rFonts w:cs="Calibri"/>
                <w:lang w:eastAsia="en-US"/>
              </w:rPr>
            </w:pPr>
            <w:r w:rsidRPr="00A94D89">
              <w:rPr>
                <w:rFonts w:cs="Calibri"/>
                <w:lang w:eastAsia="en-US"/>
              </w:rPr>
              <w:t>Anna 1</w:t>
            </w:r>
          </w:p>
        </w:tc>
        <w:tc>
          <w:tcPr>
            <w:tcW w:w="994" w:type="pct"/>
          </w:tcPr>
          <w:p w:rsidR="007E2DEE" w:rsidRPr="00A94D89" w:rsidRDefault="007E2DEE" w:rsidP="00F91FCC">
            <w:pPr>
              <w:pStyle w:val="Tabelatre"/>
              <w:rPr>
                <w:rFonts w:cs="Calibri"/>
                <w:lang w:eastAsia="en-US"/>
              </w:rPr>
            </w:pPr>
            <w:r w:rsidRPr="00A94D89">
              <w:rPr>
                <w:rFonts w:cs="Calibri"/>
                <w:lang w:eastAsia="en-US"/>
              </w:rPr>
              <w:t>Z</w:t>
            </w:r>
          </w:p>
        </w:tc>
        <w:tc>
          <w:tcPr>
            <w:tcW w:w="852" w:type="pct"/>
          </w:tcPr>
          <w:p w:rsidR="007E2DEE" w:rsidRPr="00A94D89" w:rsidRDefault="007E2DEE" w:rsidP="00F91FCC">
            <w:pPr>
              <w:pStyle w:val="Tabelatre"/>
              <w:rPr>
                <w:rFonts w:cs="Calibri"/>
                <w:lang w:eastAsia="en-US"/>
              </w:rPr>
            </w:pPr>
            <w:r w:rsidRPr="00A94D89">
              <w:rPr>
                <w:rFonts w:cs="Calibri"/>
                <w:lang w:eastAsia="en-US"/>
              </w:rPr>
              <w:t>38</w:t>
            </w:r>
          </w:p>
        </w:tc>
        <w:tc>
          <w:tcPr>
            <w:tcW w:w="814" w:type="pct"/>
          </w:tcPr>
          <w:p w:rsidR="007E2DEE" w:rsidRPr="00A94D89" w:rsidRDefault="007E2DEE" w:rsidP="00F91FCC">
            <w:pPr>
              <w:pStyle w:val="Tabelatre"/>
              <w:rPr>
                <w:rFonts w:cs="Calibri"/>
                <w:lang w:eastAsia="en-US"/>
              </w:rPr>
            </w:pPr>
            <w:r w:rsidRPr="00A94D89">
              <w:rPr>
                <w:rFonts w:cs="Calibri"/>
                <w:lang w:eastAsia="en-US"/>
              </w:rPr>
              <w:t>-</w:t>
            </w:r>
          </w:p>
        </w:tc>
        <w:tc>
          <w:tcPr>
            <w:tcW w:w="752" w:type="pct"/>
          </w:tcPr>
          <w:p w:rsidR="007E2DEE" w:rsidRPr="00A94D89" w:rsidRDefault="007E2DEE" w:rsidP="00F91FCC">
            <w:pPr>
              <w:pStyle w:val="Tabelatre"/>
              <w:rPr>
                <w:rFonts w:cs="Calibri"/>
                <w:lang w:eastAsia="en-US"/>
              </w:rPr>
            </w:pPr>
            <w:r w:rsidRPr="00A94D89">
              <w:rPr>
                <w:rFonts w:cs="Calibri"/>
                <w:lang w:eastAsia="en-US"/>
              </w:rPr>
              <w:t>-</w:t>
            </w:r>
          </w:p>
        </w:tc>
      </w:tr>
      <w:tr w:rsidR="007E2DEE" w:rsidRPr="00B426E1" w:rsidTr="009F6B6D">
        <w:tc>
          <w:tcPr>
            <w:tcW w:w="1587" w:type="pct"/>
          </w:tcPr>
          <w:p w:rsidR="007E2DEE" w:rsidRPr="00A94D89" w:rsidRDefault="007E2DEE" w:rsidP="00F91FCC">
            <w:pPr>
              <w:pStyle w:val="Tabelatre"/>
              <w:rPr>
                <w:rFonts w:cs="Calibri"/>
                <w:lang w:eastAsia="en-US"/>
              </w:rPr>
            </w:pPr>
            <w:r w:rsidRPr="00A94D89">
              <w:rPr>
                <w:rFonts w:cs="Calibri"/>
                <w:lang w:eastAsia="en-US"/>
              </w:rPr>
              <w:t>Bogumiła</w:t>
            </w:r>
          </w:p>
        </w:tc>
        <w:tc>
          <w:tcPr>
            <w:tcW w:w="994" w:type="pct"/>
          </w:tcPr>
          <w:p w:rsidR="007E2DEE" w:rsidRPr="00A94D89" w:rsidRDefault="007E2DEE" w:rsidP="00F91FCC">
            <w:pPr>
              <w:pStyle w:val="Tabelatre"/>
              <w:rPr>
                <w:rFonts w:cs="Calibri"/>
                <w:lang w:eastAsia="en-US"/>
              </w:rPr>
            </w:pPr>
            <w:r w:rsidRPr="00A94D89">
              <w:rPr>
                <w:rFonts w:cs="Calibri"/>
                <w:lang w:eastAsia="en-US"/>
              </w:rPr>
              <w:t>E</w:t>
            </w:r>
          </w:p>
        </w:tc>
        <w:tc>
          <w:tcPr>
            <w:tcW w:w="852" w:type="pct"/>
          </w:tcPr>
          <w:p w:rsidR="007E2DEE" w:rsidRPr="00A94D89" w:rsidRDefault="007E2DEE" w:rsidP="00F91FCC">
            <w:pPr>
              <w:pStyle w:val="Tabelatre"/>
              <w:rPr>
                <w:rFonts w:cs="Calibri"/>
                <w:lang w:eastAsia="en-US"/>
              </w:rPr>
            </w:pPr>
            <w:r w:rsidRPr="00A94D89">
              <w:rPr>
                <w:rFonts w:cs="Calibri"/>
                <w:lang w:eastAsia="en-US"/>
              </w:rPr>
              <w:t>128</w:t>
            </w:r>
          </w:p>
        </w:tc>
        <w:tc>
          <w:tcPr>
            <w:tcW w:w="814" w:type="pct"/>
          </w:tcPr>
          <w:p w:rsidR="007E2DEE" w:rsidRPr="00A94D89" w:rsidRDefault="007E2DEE" w:rsidP="00F91FCC">
            <w:pPr>
              <w:pStyle w:val="Tabelatre"/>
              <w:rPr>
                <w:rFonts w:cs="Calibri"/>
                <w:lang w:eastAsia="en-US"/>
              </w:rPr>
            </w:pPr>
            <w:r w:rsidRPr="00A94D89">
              <w:rPr>
                <w:rFonts w:cs="Calibri"/>
                <w:lang w:eastAsia="en-US"/>
              </w:rPr>
              <w:t>-</w:t>
            </w:r>
          </w:p>
        </w:tc>
        <w:tc>
          <w:tcPr>
            <w:tcW w:w="752" w:type="pct"/>
          </w:tcPr>
          <w:p w:rsidR="007E2DEE" w:rsidRPr="00A94D89" w:rsidRDefault="007E2DEE" w:rsidP="00F91FCC">
            <w:pPr>
              <w:pStyle w:val="Tabelatre"/>
              <w:rPr>
                <w:rFonts w:cs="Calibri"/>
                <w:lang w:eastAsia="en-US"/>
              </w:rPr>
            </w:pPr>
            <w:r w:rsidRPr="00A94D89">
              <w:rPr>
                <w:rFonts w:cs="Calibri"/>
                <w:lang w:eastAsia="en-US"/>
              </w:rPr>
              <w:t>5</w:t>
            </w:r>
          </w:p>
        </w:tc>
      </w:tr>
      <w:tr w:rsidR="007E2DEE" w:rsidRPr="00B426E1" w:rsidTr="009F6B6D">
        <w:tc>
          <w:tcPr>
            <w:tcW w:w="1587" w:type="pct"/>
          </w:tcPr>
          <w:p w:rsidR="007E2DEE" w:rsidRPr="00A94D89" w:rsidRDefault="007E2DEE" w:rsidP="00F91FCC">
            <w:pPr>
              <w:pStyle w:val="Tabelatre"/>
              <w:rPr>
                <w:rFonts w:cs="Calibri"/>
                <w:lang w:eastAsia="en-US"/>
              </w:rPr>
            </w:pPr>
            <w:r w:rsidRPr="00A94D89">
              <w:rPr>
                <w:rFonts w:cs="Calibri"/>
                <w:lang w:eastAsia="en-US"/>
              </w:rPr>
              <w:t>Gnaszyn</w:t>
            </w:r>
          </w:p>
        </w:tc>
        <w:tc>
          <w:tcPr>
            <w:tcW w:w="994" w:type="pct"/>
          </w:tcPr>
          <w:p w:rsidR="007E2DEE" w:rsidRPr="00A94D89" w:rsidRDefault="007E2DEE" w:rsidP="00F91FCC">
            <w:pPr>
              <w:pStyle w:val="Tabelatre"/>
              <w:rPr>
                <w:rFonts w:cs="Calibri"/>
                <w:lang w:eastAsia="en-US"/>
              </w:rPr>
            </w:pPr>
            <w:r w:rsidRPr="00A94D89">
              <w:rPr>
                <w:rFonts w:cs="Calibri"/>
                <w:lang w:eastAsia="en-US"/>
              </w:rPr>
              <w:t>E</w:t>
            </w:r>
          </w:p>
        </w:tc>
        <w:tc>
          <w:tcPr>
            <w:tcW w:w="852" w:type="pct"/>
          </w:tcPr>
          <w:p w:rsidR="007E2DEE" w:rsidRPr="00A94D89" w:rsidRDefault="007E2DEE" w:rsidP="00F91FCC">
            <w:pPr>
              <w:pStyle w:val="Tabelatre"/>
              <w:rPr>
                <w:rFonts w:cs="Calibri"/>
                <w:lang w:eastAsia="en-US"/>
              </w:rPr>
            </w:pPr>
            <w:r w:rsidRPr="00A94D89">
              <w:rPr>
                <w:rFonts w:cs="Calibri"/>
                <w:lang w:eastAsia="en-US"/>
              </w:rPr>
              <w:t>4338</w:t>
            </w:r>
          </w:p>
        </w:tc>
        <w:tc>
          <w:tcPr>
            <w:tcW w:w="814" w:type="pct"/>
          </w:tcPr>
          <w:p w:rsidR="007E2DEE" w:rsidRPr="00A94D89" w:rsidRDefault="007E2DEE" w:rsidP="00F91FCC">
            <w:pPr>
              <w:pStyle w:val="Tabelatre"/>
              <w:rPr>
                <w:rFonts w:cs="Calibri"/>
                <w:lang w:eastAsia="en-US"/>
              </w:rPr>
            </w:pPr>
            <w:r w:rsidRPr="00A94D89">
              <w:rPr>
                <w:rFonts w:cs="Calibri"/>
                <w:lang w:eastAsia="en-US"/>
              </w:rPr>
              <w:t>1975</w:t>
            </w:r>
          </w:p>
        </w:tc>
        <w:tc>
          <w:tcPr>
            <w:tcW w:w="752" w:type="pct"/>
          </w:tcPr>
          <w:p w:rsidR="007E2DEE" w:rsidRPr="00A94D89" w:rsidRDefault="007E2DEE" w:rsidP="00F91FCC">
            <w:pPr>
              <w:pStyle w:val="Tabelatre"/>
              <w:rPr>
                <w:rFonts w:cs="Calibri"/>
                <w:lang w:eastAsia="en-US"/>
              </w:rPr>
            </w:pPr>
            <w:r w:rsidRPr="00A94D89">
              <w:rPr>
                <w:rFonts w:cs="Calibri"/>
                <w:lang w:eastAsia="en-US"/>
              </w:rPr>
              <w:t>139</w:t>
            </w:r>
          </w:p>
        </w:tc>
      </w:tr>
      <w:tr w:rsidR="007E2DEE" w:rsidRPr="00B426E1" w:rsidTr="009F6B6D">
        <w:tc>
          <w:tcPr>
            <w:tcW w:w="1587" w:type="pct"/>
          </w:tcPr>
          <w:p w:rsidR="007E2DEE" w:rsidRPr="00A94D89" w:rsidRDefault="007E2DEE" w:rsidP="00F91FCC">
            <w:pPr>
              <w:pStyle w:val="Tabelatre"/>
              <w:rPr>
                <w:rFonts w:cs="Calibri"/>
                <w:lang w:eastAsia="en-US"/>
              </w:rPr>
            </w:pPr>
            <w:r w:rsidRPr="00A94D89">
              <w:rPr>
                <w:rFonts w:cs="Calibri"/>
                <w:lang w:eastAsia="en-US"/>
              </w:rPr>
              <w:t>Gnaszyn Górny</w:t>
            </w:r>
          </w:p>
        </w:tc>
        <w:tc>
          <w:tcPr>
            <w:tcW w:w="994" w:type="pct"/>
          </w:tcPr>
          <w:p w:rsidR="007E2DEE" w:rsidRPr="00A94D89" w:rsidRDefault="007E2DEE" w:rsidP="00F91FCC">
            <w:pPr>
              <w:pStyle w:val="Tabelatre"/>
              <w:rPr>
                <w:rFonts w:cs="Calibri"/>
                <w:lang w:eastAsia="en-US"/>
              </w:rPr>
            </w:pPr>
            <w:r w:rsidRPr="00A94D89">
              <w:rPr>
                <w:rFonts w:cs="Calibri"/>
                <w:lang w:eastAsia="en-US"/>
              </w:rPr>
              <w:t>E</w:t>
            </w:r>
          </w:p>
        </w:tc>
        <w:tc>
          <w:tcPr>
            <w:tcW w:w="852" w:type="pct"/>
          </w:tcPr>
          <w:p w:rsidR="007E2DEE" w:rsidRPr="00A94D89" w:rsidRDefault="007E2DEE" w:rsidP="00F91FCC">
            <w:pPr>
              <w:pStyle w:val="Tabelatre"/>
              <w:rPr>
                <w:rFonts w:cs="Calibri"/>
                <w:lang w:eastAsia="en-US"/>
              </w:rPr>
            </w:pPr>
            <w:r w:rsidRPr="00A94D89">
              <w:rPr>
                <w:rFonts w:cs="Calibri"/>
                <w:lang w:eastAsia="en-US"/>
              </w:rPr>
              <w:t>56</w:t>
            </w:r>
          </w:p>
        </w:tc>
        <w:tc>
          <w:tcPr>
            <w:tcW w:w="814" w:type="pct"/>
          </w:tcPr>
          <w:p w:rsidR="007E2DEE" w:rsidRPr="00A94D89" w:rsidRDefault="007E2DEE" w:rsidP="00F91FCC">
            <w:pPr>
              <w:pStyle w:val="Tabelatre"/>
              <w:rPr>
                <w:rFonts w:cs="Calibri"/>
                <w:lang w:eastAsia="en-US"/>
              </w:rPr>
            </w:pPr>
            <w:r w:rsidRPr="00A94D89">
              <w:rPr>
                <w:rFonts w:cs="Calibri"/>
                <w:lang w:eastAsia="en-US"/>
              </w:rPr>
              <w:t>-</w:t>
            </w:r>
          </w:p>
        </w:tc>
        <w:tc>
          <w:tcPr>
            <w:tcW w:w="752" w:type="pct"/>
          </w:tcPr>
          <w:p w:rsidR="007E2DEE" w:rsidRPr="00A94D89" w:rsidRDefault="007E2DEE" w:rsidP="00F91FCC">
            <w:pPr>
              <w:pStyle w:val="Tabelatre"/>
              <w:rPr>
                <w:rFonts w:cs="Calibri"/>
                <w:lang w:eastAsia="en-US"/>
              </w:rPr>
            </w:pPr>
            <w:r w:rsidRPr="00A94D89">
              <w:rPr>
                <w:rFonts w:cs="Calibri"/>
                <w:lang w:eastAsia="en-US"/>
              </w:rPr>
              <w:t>2</w:t>
            </w:r>
          </w:p>
        </w:tc>
      </w:tr>
      <w:tr w:rsidR="007E2DEE" w:rsidRPr="00B426E1" w:rsidTr="009F6B6D">
        <w:tc>
          <w:tcPr>
            <w:tcW w:w="1587" w:type="pct"/>
          </w:tcPr>
          <w:p w:rsidR="007E2DEE" w:rsidRPr="00A94D89" w:rsidRDefault="007E2DEE" w:rsidP="00F91FCC">
            <w:pPr>
              <w:pStyle w:val="Tabelatre"/>
              <w:rPr>
                <w:rFonts w:cs="Calibri"/>
                <w:lang w:eastAsia="en-US"/>
              </w:rPr>
            </w:pPr>
            <w:r w:rsidRPr="00A94D89">
              <w:rPr>
                <w:rFonts w:cs="Calibri"/>
                <w:lang w:eastAsia="en-US"/>
              </w:rPr>
              <w:t>Kawodrza</w:t>
            </w:r>
          </w:p>
        </w:tc>
        <w:tc>
          <w:tcPr>
            <w:tcW w:w="994" w:type="pct"/>
          </w:tcPr>
          <w:p w:rsidR="007E2DEE" w:rsidRPr="00A94D89" w:rsidRDefault="007E2DEE" w:rsidP="00F91FCC">
            <w:pPr>
              <w:pStyle w:val="Tabelatre"/>
              <w:rPr>
                <w:rFonts w:cs="Calibri"/>
                <w:lang w:eastAsia="en-US"/>
              </w:rPr>
            </w:pPr>
            <w:r w:rsidRPr="00A94D89">
              <w:rPr>
                <w:rFonts w:cs="Calibri"/>
                <w:lang w:eastAsia="en-US"/>
              </w:rPr>
              <w:t>Z</w:t>
            </w:r>
          </w:p>
        </w:tc>
        <w:tc>
          <w:tcPr>
            <w:tcW w:w="852" w:type="pct"/>
          </w:tcPr>
          <w:p w:rsidR="007E2DEE" w:rsidRPr="00A94D89" w:rsidRDefault="007E2DEE" w:rsidP="00F91FCC">
            <w:pPr>
              <w:pStyle w:val="Tabelatre"/>
              <w:rPr>
                <w:rFonts w:cs="Calibri"/>
                <w:lang w:eastAsia="en-US"/>
              </w:rPr>
            </w:pPr>
            <w:r w:rsidRPr="00A94D89">
              <w:rPr>
                <w:rFonts w:cs="Calibri"/>
                <w:lang w:eastAsia="en-US"/>
              </w:rPr>
              <w:t>1072</w:t>
            </w:r>
          </w:p>
        </w:tc>
        <w:tc>
          <w:tcPr>
            <w:tcW w:w="814" w:type="pct"/>
          </w:tcPr>
          <w:p w:rsidR="007E2DEE" w:rsidRPr="00A94D89" w:rsidRDefault="007E2DEE" w:rsidP="00F91FCC">
            <w:pPr>
              <w:pStyle w:val="Tabelatre"/>
              <w:rPr>
                <w:rFonts w:cs="Calibri"/>
                <w:lang w:eastAsia="en-US"/>
              </w:rPr>
            </w:pPr>
            <w:r w:rsidRPr="00A94D89">
              <w:rPr>
                <w:rFonts w:cs="Calibri"/>
                <w:lang w:eastAsia="en-US"/>
              </w:rPr>
              <w:t>-</w:t>
            </w:r>
          </w:p>
        </w:tc>
        <w:tc>
          <w:tcPr>
            <w:tcW w:w="752" w:type="pct"/>
          </w:tcPr>
          <w:p w:rsidR="007E2DEE" w:rsidRPr="00A94D89" w:rsidRDefault="007E2DEE" w:rsidP="00F91FCC">
            <w:pPr>
              <w:pStyle w:val="Tabelatre"/>
              <w:rPr>
                <w:rFonts w:cs="Calibri"/>
                <w:lang w:eastAsia="en-US"/>
              </w:rPr>
            </w:pPr>
            <w:r w:rsidRPr="00A94D89">
              <w:rPr>
                <w:rFonts w:cs="Calibri"/>
                <w:lang w:eastAsia="en-US"/>
              </w:rPr>
              <w:t>-</w:t>
            </w:r>
          </w:p>
        </w:tc>
      </w:tr>
      <w:tr w:rsidR="007E2DEE" w:rsidRPr="00B426E1" w:rsidTr="009F6B6D">
        <w:tc>
          <w:tcPr>
            <w:tcW w:w="1587" w:type="pct"/>
          </w:tcPr>
          <w:p w:rsidR="007E2DEE" w:rsidRPr="00A94D89" w:rsidRDefault="007E2DEE" w:rsidP="00F91FCC">
            <w:pPr>
              <w:pStyle w:val="Tabelatre"/>
              <w:rPr>
                <w:rFonts w:cs="Calibri"/>
                <w:lang w:eastAsia="en-US"/>
              </w:rPr>
            </w:pPr>
            <w:r w:rsidRPr="00A94D89">
              <w:rPr>
                <w:rFonts w:cs="Calibri"/>
                <w:lang w:eastAsia="en-US"/>
              </w:rPr>
              <w:t>Kawodrza Górna</w:t>
            </w:r>
          </w:p>
        </w:tc>
        <w:tc>
          <w:tcPr>
            <w:tcW w:w="994" w:type="pct"/>
          </w:tcPr>
          <w:p w:rsidR="007E2DEE" w:rsidRPr="00A94D89" w:rsidRDefault="007E2DEE" w:rsidP="00F91FCC">
            <w:pPr>
              <w:pStyle w:val="Tabelatre"/>
              <w:rPr>
                <w:rFonts w:cs="Calibri"/>
                <w:lang w:eastAsia="en-US"/>
              </w:rPr>
            </w:pPr>
            <w:r w:rsidRPr="00A94D89">
              <w:rPr>
                <w:rFonts w:cs="Calibri"/>
                <w:lang w:eastAsia="en-US"/>
              </w:rPr>
              <w:t>R</w:t>
            </w:r>
          </w:p>
        </w:tc>
        <w:tc>
          <w:tcPr>
            <w:tcW w:w="852" w:type="pct"/>
          </w:tcPr>
          <w:p w:rsidR="007E2DEE" w:rsidRPr="00A94D89" w:rsidRDefault="007E2DEE" w:rsidP="00F91FCC">
            <w:pPr>
              <w:pStyle w:val="Tabelatre"/>
              <w:rPr>
                <w:rFonts w:cs="Calibri"/>
                <w:lang w:eastAsia="en-US"/>
              </w:rPr>
            </w:pPr>
            <w:r w:rsidRPr="00A94D89">
              <w:rPr>
                <w:rFonts w:cs="Calibri"/>
                <w:lang w:eastAsia="en-US"/>
              </w:rPr>
              <w:t>37</w:t>
            </w:r>
          </w:p>
        </w:tc>
        <w:tc>
          <w:tcPr>
            <w:tcW w:w="814" w:type="pct"/>
          </w:tcPr>
          <w:p w:rsidR="007E2DEE" w:rsidRPr="00A94D89" w:rsidRDefault="007E2DEE" w:rsidP="00F91FCC">
            <w:pPr>
              <w:pStyle w:val="Tabelatre"/>
              <w:rPr>
                <w:rFonts w:cs="Calibri"/>
                <w:lang w:eastAsia="en-US"/>
              </w:rPr>
            </w:pPr>
            <w:r w:rsidRPr="00A94D89">
              <w:rPr>
                <w:rFonts w:cs="Calibri"/>
                <w:lang w:eastAsia="en-US"/>
              </w:rPr>
              <w:t>-</w:t>
            </w:r>
          </w:p>
        </w:tc>
        <w:tc>
          <w:tcPr>
            <w:tcW w:w="752" w:type="pct"/>
          </w:tcPr>
          <w:p w:rsidR="007E2DEE" w:rsidRPr="00A94D89" w:rsidRDefault="007E2DEE" w:rsidP="00F91FCC">
            <w:pPr>
              <w:pStyle w:val="Tabelatre"/>
              <w:rPr>
                <w:rFonts w:cs="Calibri"/>
                <w:lang w:eastAsia="en-US"/>
              </w:rPr>
            </w:pPr>
            <w:r w:rsidRPr="00A94D89">
              <w:rPr>
                <w:rFonts w:cs="Calibri"/>
                <w:lang w:eastAsia="en-US"/>
              </w:rPr>
              <w:t>-</w:t>
            </w:r>
          </w:p>
        </w:tc>
      </w:tr>
      <w:tr w:rsidR="007E2DEE" w:rsidRPr="00B426E1" w:rsidTr="009F6B6D">
        <w:tc>
          <w:tcPr>
            <w:tcW w:w="1587" w:type="pct"/>
          </w:tcPr>
          <w:p w:rsidR="007E2DEE" w:rsidRPr="00A94D89" w:rsidRDefault="007E2DEE" w:rsidP="00F91FCC">
            <w:pPr>
              <w:pStyle w:val="Tabelatre"/>
              <w:rPr>
                <w:rFonts w:cs="Calibri"/>
                <w:lang w:eastAsia="en-US"/>
              </w:rPr>
            </w:pPr>
            <w:r w:rsidRPr="00A94D89">
              <w:rPr>
                <w:rFonts w:cs="Calibri"/>
                <w:lang w:eastAsia="en-US"/>
              </w:rPr>
              <w:t>Kawodrzanka</w:t>
            </w:r>
          </w:p>
        </w:tc>
        <w:tc>
          <w:tcPr>
            <w:tcW w:w="994" w:type="pct"/>
          </w:tcPr>
          <w:p w:rsidR="007E2DEE" w:rsidRPr="00A94D89" w:rsidRDefault="007E2DEE" w:rsidP="00F91FCC">
            <w:pPr>
              <w:pStyle w:val="Tabelatre"/>
              <w:rPr>
                <w:rFonts w:cs="Calibri"/>
                <w:lang w:eastAsia="en-US"/>
              </w:rPr>
            </w:pPr>
            <w:r w:rsidRPr="00A94D89">
              <w:rPr>
                <w:rFonts w:cs="Calibri"/>
                <w:lang w:eastAsia="en-US"/>
              </w:rPr>
              <w:t>Z</w:t>
            </w:r>
          </w:p>
        </w:tc>
        <w:tc>
          <w:tcPr>
            <w:tcW w:w="852" w:type="pct"/>
          </w:tcPr>
          <w:p w:rsidR="007E2DEE" w:rsidRPr="00A94D89" w:rsidRDefault="007E2DEE" w:rsidP="00F91FCC">
            <w:pPr>
              <w:pStyle w:val="Tabelatre"/>
              <w:rPr>
                <w:rFonts w:cs="Calibri"/>
                <w:lang w:eastAsia="en-US"/>
              </w:rPr>
            </w:pPr>
            <w:r w:rsidRPr="00A94D89">
              <w:rPr>
                <w:rFonts w:cs="Calibri"/>
                <w:lang w:eastAsia="en-US"/>
              </w:rPr>
              <w:t>11</w:t>
            </w:r>
          </w:p>
        </w:tc>
        <w:tc>
          <w:tcPr>
            <w:tcW w:w="814" w:type="pct"/>
          </w:tcPr>
          <w:p w:rsidR="007E2DEE" w:rsidRPr="00A94D89" w:rsidRDefault="007E2DEE" w:rsidP="00F91FCC">
            <w:pPr>
              <w:pStyle w:val="Tabelatre"/>
              <w:rPr>
                <w:rFonts w:cs="Calibri"/>
                <w:lang w:eastAsia="en-US"/>
              </w:rPr>
            </w:pPr>
            <w:r w:rsidRPr="00A94D89">
              <w:rPr>
                <w:rFonts w:cs="Calibri"/>
                <w:lang w:eastAsia="en-US"/>
              </w:rPr>
              <w:t>-</w:t>
            </w:r>
          </w:p>
        </w:tc>
        <w:tc>
          <w:tcPr>
            <w:tcW w:w="752" w:type="pct"/>
          </w:tcPr>
          <w:p w:rsidR="007E2DEE" w:rsidRPr="00A94D89" w:rsidRDefault="007E2DEE" w:rsidP="00F91FCC">
            <w:pPr>
              <w:pStyle w:val="Tabelatre"/>
              <w:rPr>
                <w:rFonts w:cs="Calibri"/>
                <w:lang w:eastAsia="en-US"/>
              </w:rPr>
            </w:pPr>
            <w:r w:rsidRPr="00A94D89">
              <w:rPr>
                <w:rFonts w:cs="Calibri"/>
                <w:lang w:eastAsia="en-US"/>
              </w:rPr>
              <w:t>-</w:t>
            </w:r>
          </w:p>
        </w:tc>
      </w:tr>
      <w:tr w:rsidR="007E2DEE" w:rsidRPr="00B426E1" w:rsidTr="009F6B6D">
        <w:tc>
          <w:tcPr>
            <w:tcW w:w="1587" w:type="pct"/>
          </w:tcPr>
          <w:p w:rsidR="007E2DEE" w:rsidRPr="00A94D89" w:rsidRDefault="007E2DEE" w:rsidP="00F91FCC">
            <w:pPr>
              <w:pStyle w:val="Tabelatre"/>
              <w:rPr>
                <w:rFonts w:cs="Calibri"/>
                <w:lang w:eastAsia="en-US"/>
              </w:rPr>
            </w:pPr>
            <w:r w:rsidRPr="00A94D89">
              <w:rPr>
                <w:rFonts w:cs="Calibri"/>
                <w:lang w:eastAsia="en-US"/>
              </w:rPr>
              <w:t>Leszczyński</w:t>
            </w:r>
          </w:p>
        </w:tc>
        <w:tc>
          <w:tcPr>
            <w:tcW w:w="994" w:type="pct"/>
          </w:tcPr>
          <w:p w:rsidR="007E2DEE" w:rsidRPr="00A94D89" w:rsidRDefault="007E2DEE" w:rsidP="00F91FCC">
            <w:pPr>
              <w:pStyle w:val="Tabelatre"/>
              <w:rPr>
                <w:rFonts w:cs="Calibri"/>
                <w:lang w:eastAsia="en-US"/>
              </w:rPr>
            </w:pPr>
            <w:r w:rsidRPr="00A94D89">
              <w:rPr>
                <w:rFonts w:cs="Calibri"/>
                <w:lang w:eastAsia="en-US"/>
              </w:rPr>
              <w:t>T</w:t>
            </w:r>
          </w:p>
        </w:tc>
        <w:tc>
          <w:tcPr>
            <w:tcW w:w="852" w:type="pct"/>
          </w:tcPr>
          <w:p w:rsidR="007E2DEE" w:rsidRPr="00A94D89" w:rsidRDefault="007E2DEE" w:rsidP="00F91FCC">
            <w:pPr>
              <w:pStyle w:val="Tabelatre"/>
              <w:rPr>
                <w:rFonts w:cs="Calibri"/>
                <w:lang w:eastAsia="en-US"/>
              </w:rPr>
            </w:pPr>
            <w:r w:rsidRPr="00A94D89">
              <w:rPr>
                <w:rFonts w:cs="Calibri"/>
                <w:lang w:eastAsia="en-US"/>
              </w:rPr>
              <w:t>337</w:t>
            </w:r>
          </w:p>
        </w:tc>
        <w:tc>
          <w:tcPr>
            <w:tcW w:w="814" w:type="pct"/>
          </w:tcPr>
          <w:p w:rsidR="007E2DEE" w:rsidRPr="00A94D89" w:rsidRDefault="007E2DEE" w:rsidP="00F91FCC">
            <w:pPr>
              <w:pStyle w:val="Tabelatre"/>
              <w:rPr>
                <w:rFonts w:cs="Calibri"/>
                <w:lang w:eastAsia="en-US"/>
              </w:rPr>
            </w:pPr>
            <w:r w:rsidRPr="00A94D89">
              <w:rPr>
                <w:rFonts w:cs="Calibri"/>
                <w:lang w:eastAsia="en-US"/>
              </w:rPr>
              <w:t>-</w:t>
            </w:r>
          </w:p>
        </w:tc>
        <w:tc>
          <w:tcPr>
            <w:tcW w:w="752" w:type="pct"/>
          </w:tcPr>
          <w:p w:rsidR="007E2DEE" w:rsidRPr="00A94D89" w:rsidRDefault="007E2DEE" w:rsidP="00F91FCC">
            <w:pPr>
              <w:pStyle w:val="Tabelatre"/>
              <w:rPr>
                <w:rFonts w:cs="Calibri"/>
                <w:lang w:eastAsia="en-US"/>
              </w:rPr>
            </w:pPr>
            <w:r w:rsidRPr="00A94D89">
              <w:rPr>
                <w:rFonts w:cs="Calibri"/>
                <w:lang w:eastAsia="en-US"/>
              </w:rPr>
              <w:t>-</w:t>
            </w:r>
          </w:p>
        </w:tc>
      </w:tr>
      <w:tr w:rsidR="007E2DEE" w:rsidRPr="00B426E1" w:rsidTr="009F6B6D">
        <w:tc>
          <w:tcPr>
            <w:tcW w:w="1587" w:type="pct"/>
          </w:tcPr>
          <w:p w:rsidR="007E2DEE" w:rsidRPr="00A94D89" w:rsidRDefault="007E2DEE" w:rsidP="00F91FCC">
            <w:pPr>
              <w:pStyle w:val="Tabelatre"/>
              <w:rPr>
                <w:rFonts w:cs="Calibri"/>
                <w:lang w:eastAsia="en-US"/>
              </w:rPr>
            </w:pPr>
            <w:r w:rsidRPr="00A94D89">
              <w:rPr>
                <w:rFonts w:cs="Calibri"/>
                <w:lang w:eastAsia="en-US"/>
              </w:rPr>
              <w:t>Michalina</w:t>
            </w:r>
          </w:p>
        </w:tc>
        <w:tc>
          <w:tcPr>
            <w:tcW w:w="994" w:type="pct"/>
          </w:tcPr>
          <w:p w:rsidR="007E2DEE" w:rsidRPr="00A94D89" w:rsidRDefault="007E2DEE" w:rsidP="00F91FCC">
            <w:pPr>
              <w:pStyle w:val="Tabelatre"/>
              <w:rPr>
                <w:rFonts w:cs="Calibri"/>
                <w:lang w:eastAsia="en-US"/>
              </w:rPr>
            </w:pPr>
            <w:r w:rsidRPr="00A94D89">
              <w:rPr>
                <w:rFonts w:cs="Calibri"/>
                <w:lang w:eastAsia="en-US"/>
              </w:rPr>
              <w:t>Z</w:t>
            </w:r>
          </w:p>
        </w:tc>
        <w:tc>
          <w:tcPr>
            <w:tcW w:w="852" w:type="pct"/>
          </w:tcPr>
          <w:p w:rsidR="007E2DEE" w:rsidRPr="00A94D89" w:rsidRDefault="007E2DEE" w:rsidP="00F91FCC">
            <w:pPr>
              <w:pStyle w:val="Tabelatre"/>
              <w:rPr>
                <w:rFonts w:cs="Calibri"/>
                <w:lang w:eastAsia="en-US"/>
              </w:rPr>
            </w:pPr>
            <w:r w:rsidRPr="00A94D89">
              <w:rPr>
                <w:rFonts w:cs="Calibri"/>
                <w:lang w:eastAsia="en-US"/>
              </w:rPr>
              <w:t>1428</w:t>
            </w:r>
          </w:p>
        </w:tc>
        <w:tc>
          <w:tcPr>
            <w:tcW w:w="814" w:type="pct"/>
          </w:tcPr>
          <w:p w:rsidR="007E2DEE" w:rsidRPr="00A94D89" w:rsidRDefault="007E2DEE" w:rsidP="00F91FCC">
            <w:pPr>
              <w:pStyle w:val="Tabelatre"/>
              <w:rPr>
                <w:rFonts w:cs="Calibri"/>
                <w:lang w:eastAsia="en-US"/>
              </w:rPr>
            </w:pPr>
            <w:r w:rsidRPr="00A94D89">
              <w:rPr>
                <w:rFonts w:cs="Calibri"/>
                <w:lang w:eastAsia="en-US"/>
              </w:rPr>
              <w:t>-</w:t>
            </w:r>
          </w:p>
        </w:tc>
        <w:tc>
          <w:tcPr>
            <w:tcW w:w="752" w:type="pct"/>
          </w:tcPr>
          <w:p w:rsidR="007E2DEE" w:rsidRPr="00A94D89" w:rsidRDefault="007E2DEE" w:rsidP="00F91FCC">
            <w:pPr>
              <w:pStyle w:val="Tabelatre"/>
              <w:rPr>
                <w:rFonts w:cs="Calibri"/>
                <w:lang w:eastAsia="en-US"/>
              </w:rPr>
            </w:pPr>
            <w:r w:rsidRPr="00A94D89">
              <w:rPr>
                <w:rFonts w:cs="Calibri"/>
                <w:lang w:eastAsia="en-US"/>
              </w:rPr>
              <w:t>-</w:t>
            </w:r>
          </w:p>
        </w:tc>
      </w:tr>
      <w:tr w:rsidR="007E2DEE" w:rsidRPr="00B426E1" w:rsidTr="009F6B6D">
        <w:tc>
          <w:tcPr>
            <w:tcW w:w="1587" w:type="pct"/>
          </w:tcPr>
          <w:p w:rsidR="007E2DEE" w:rsidRPr="00A94D89" w:rsidRDefault="007E2DEE" w:rsidP="00F91FCC">
            <w:pPr>
              <w:pStyle w:val="Tabelatre"/>
              <w:rPr>
                <w:rFonts w:cs="Calibri"/>
                <w:lang w:eastAsia="en-US"/>
              </w:rPr>
            </w:pPr>
            <w:r w:rsidRPr="00A94D89">
              <w:rPr>
                <w:rFonts w:cs="Calibri"/>
                <w:lang w:eastAsia="en-US"/>
              </w:rPr>
              <w:t>Zofia</w:t>
            </w:r>
          </w:p>
        </w:tc>
        <w:tc>
          <w:tcPr>
            <w:tcW w:w="994" w:type="pct"/>
          </w:tcPr>
          <w:p w:rsidR="007E2DEE" w:rsidRPr="00A94D89" w:rsidRDefault="007E2DEE" w:rsidP="00F91FCC">
            <w:pPr>
              <w:pStyle w:val="Tabelatre"/>
              <w:rPr>
                <w:rFonts w:cs="Calibri"/>
                <w:lang w:eastAsia="en-US"/>
              </w:rPr>
            </w:pPr>
            <w:r w:rsidRPr="00A94D89">
              <w:rPr>
                <w:rFonts w:cs="Calibri"/>
                <w:lang w:eastAsia="en-US"/>
              </w:rPr>
              <w:t>Z</w:t>
            </w:r>
          </w:p>
        </w:tc>
        <w:tc>
          <w:tcPr>
            <w:tcW w:w="852" w:type="pct"/>
          </w:tcPr>
          <w:p w:rsidR="007E2DEE" w:rsidRPr="00A94D89" w:rsidRDefault="007E2DEE" w:rsidP="00F91FCC">
            <w:pPr>
              <w:pStyle w:val="Tabelatre"/>
              <w:rPr>
                <w:rFonts w:cs="Calibri"/>
                <w:lang w:eastAsia="en-US"/>
              </w:rPr>
            </w:pPr>
            <w:r w:rsidRPr="00A94D89">
              <w:rPr>
                <w:rFonts w:cs="Calibri"/>
                <w:lang w:eastAsia="en-US"/>
              </w:rPr>
              <w:t>14</w:t>
            </w:r>
          </w:p>
        </w:tc>
        <w:tc>
          <w:tcPr>
            <w:tcW w:w="814" w:type="pct"/>
          </w:tcPr>
          <w:p w:rsidR="007E2DEE" w:rsidRPr="00A94D89" w:rsidRDefault="007E2DEE" w:rsidP="00F91FCC">
            <w:pPr>
              <w:pStyle w:val="Tabelatre"/>
              <w:rPr>
                <w:rFonts w:cs="Calibri"/>
                <w:lang w:eastAsia="en-US"/>
              </w:rPr>
            </w:pPr>
            <w:r w:rsidRPr="00A94D89">
              <w:rPr>
                <w:rFonts w:cs="Calibri"/>
                <w:lang w:eastAsia="en-US"/>
              </w:rPr>
              <w:t>-</w:t>
            </w:r>
          </w:p>
        </w:tc>
        <w:tc>
          <w:tcPr>
            <w:tcW w:w="752" w:type="pct"/>
          </w:tcPr>
          <w:p w:rsidR="007E2DEE" w:rsidRPr="00A94D89" w:rsidRDefault="007E2DEE" w:rsidP="00F91FCC">
            <w:pPr>
              <w:pStyle w:val="Tabelatre"/>
              <w:rPr>
                <w:rFonts w:cs="Calibri"/>
                <w:lang w:eastAsia="en-US"/>
              </w:rPr>
            </w:pPr>
            <w:r w:rsidRPr="00A94D89">
              <w:rPr>
                <w:rFonts w:cs="Calibri"/>
                <w:lang w:eastAsia="en-US"/>
              </w:rPr>
              <w:t>-</w:t>
            </w:r>
          </w:p>
        </w:tc>
      </w:tr>
    </w:tbl>
    <w:p w:rsidR="007E2DEE" w:rsidRPr="009F6B6D" w:rsidRDefault="007E2DEE" w:rsidP="00F91FCC">
      <w:pPr>
        <w:pStyle w:val="Tre"/>
        <w:rPr>
          <w:rStyle w:val="SubtleReference"/>
          <w:lang w:eastAsia="pl-PL"/>
        </w:rPr>
      </w:pPr>
      <w:r w:rsidRPr="009F6B6D">
        <w:rPr>
          <w:rStyle w:val="SubtleReference"/>
          <w:lang w:eastAsia="pl-PL"/>
        </w:rPr>
        <w:t>Legenda:</w:t>
      </w:r>
    </w:p>
    <w:p w:rsidR="007E2DEE" w:rsidRPr="009F6B6D" w:rsidRDefault="007E2DEE" w:rsidP="00F91FCC">
      <w:pPr>
        <w:pStyle w:val="Tre"/>
        <w:rPr>
          <w:rStyle w:val="SubtleReference"/>
          <w:lang w:eastAsia="pl-PL"/>
        </w:rPr>
      </w:pPr>
      <w:r w:rsidRPr="009F6B6D">
        <w:rPr>
          <w:rStyle w:val="SubtleReference"/>
          <w:lang w:eastAsia="pl-PL"/>
        </w:rPr>
        <w:t>E – złoże eksploatowane,</w:t>
      </w:r>
    </w:p>
    <w:p w:rsidR="007E2DEE" w:rsidRPr="009F6B6D" w:rsidRDefault="007E2DEE" w:rsidP="00F91FCC">
      <w:pPr>
        <w:pStyle w:val="Tre"/>
        <w:rPr>
          <w:rStyle w:val="SubtleReference"/>
          <w:lang w:eastAsia="pl-PL"/>
        </w:rPr>
      </w:pPr>
      <w:r w:rsidRPr="009F6B6D">
        <w:rPr>
          <w:rStyle w:val="SubtleReference"/>
          <w:lang w:eastAsia="pl-PL"/>
        </w:rPr>
        <w:t xml:space="preserve">R – złoże o zasobach rozpoznanych szczegółowo (w kat. </w:t>
      </w:r>
      <w:r>
        <w:rPr>
          <w:rStyle w:val="SubtleReference"/>
          <w:lang w:eastAsia="pl-PL"/>
        </w:rPr>
        <w:t>C1)</w:t>
      </w:r>
    </w:p>
    <w:p w:rsidR="007E2DEE" w:rsidRPr="009F6B6D" w:rsidRDefault="007E2DEE" w:rsidP="00F91FCC">
      <w:pPr>
        <w:pStyle w:val="Tre"/>
        <w:rPr>
          <w:rStyle w:val="SubtleReference"/>
          <w:lang w:eastAsia="pl-PL"/>
        </w:rPr>
      </w:pPr>
      <w:r w:rsidRPr="009F6B6D">
        <w:rPr>
          <w:rStyle w:val="SubtleReference"/>
          <w:lang w:eastAsia="pl-PL"/>
        </w:rPr>
        <w:t>Z – złoże, z którego wydobycie zostało zaniechane,</w:t>
      </w:r>
    </w:p>
    <w:p w:rsidR="007E2DEE" w:rsidRPr="009F6B6D" w:rsidRDefault="007E2DEE" w:rsidP="00F91FCC">
      <w:pPr>
        <w:pStyle w:val="Tre"/>
        <w:rPr>
          <w:rStyle w:val="SubtleReference"/>
          <w:lang w:eastAsia="pl-PL"/>
        </w:rPr>
      </w:pPr>
      <w:r>
        <w:rPr>
          <w:rStyle w:val="SubtleReference"/>
          <w:lang w:eastAsia="pl-PL"/>
        </w:rPr>
        <w:t xml:space="preserve">T - </w:t>
      </w:r>
      <w:r w:rsidRPr="009F6B6D">
        <w:rPr>
          <w:rStyle w:val="SubtleReference"/>
          <w:lang w:eastAsia="pl-PL"/>
        </w:rPr>
        <w:t xml:space="preserve"> eksploatowane okresowo.</w:t>
      </w:r>
    </w:p>
    <w:p w:rsidR="007E2DEE" w:rsidRPr="00BA13E1" w:rsidRDefault="007E2DEE" w:rsidP="00E145F1">
      <w:pPr>
        <w:pStyle w:val="Heading3"/>
        <w:numPr>
          <w:ilvl w:val="2"/>
          <w:numId w:val="3"/>
        </w:numPr>
        <w:rPr>
          <w:rFonts w:cs="Calibri"/>
          <w:smallCaps/>
          <w:lang/>
        </w:rPr>
      </w:pPr>
      <w:bookmarkStart w:id="175" w:name="_Toc511740754"/>
      <w:bookmarkStart w:id="176" w:name="_Toc520295028"/>
      <w:r w:rsidRPr="00BA13E1">
        <w:rPr>
          <w:rFonts w:cs="Calibri"/>
          <w:smallCaps/>
          <w:lang/>
        </w:rPr>
        <w:t>Analiza SWOT oraz główne zagrożenia i problemy</w:t>
      </w:r>
      <w:bookmarkEnd w:id="175"/>
      <w:bookmarkEnd w:id="176"/>
    </w:p>
    <w:p w:rsidR="007E2DEE" w:rsidRPr="00BA13E1" w:rsidRDefault="007E2DEE" w:rsidP="007C5689">
      <w:pPr>
        <w:pStyle w:val="Tre"/>
      </w:pPr>
      <w:r w:rsidRPr="00BA13E1">
        <w:t>W celu zachowania naturalnej równowagi środowiska należy w sposób racjonalny gospodarować zasobami naturalnymi. Zrównoważona gospodarka surowcami powi</w:t>
      </w:r>
      <w:r>
        <w:t>nna opierać się na oszczędnym wydobyciu</w:t>
      </w:r>
      <w:r w:rsidRPr="00BA13E1">
        <w:t xml:space="preserve"> i właściwym ich pozyskiwaniu, a także przetwarzaniu i wykorzystaniu. Aby osiągnąć ww. założenia należy wprowadzać nowoczesne techniki i narzędzia optymalizacji przeróbki, odpowiednio dobierać maszyny i urządzenia, a także technologie. Prowadzenie działalności górniczej w sposób efektywny będzie skutkować zapobieganiem niekorzystnym zmianom klimatycznym oraz ograniczeniem presji antropogenicznej na wody i gleby.</w:t>
      </w:r>
    </w:p>
    <w:p w:rsidR="007E2DEE" w:rsidRPr="007C5689" w:rsidRDefault="007E2DEE" w:rsidP="007C5689">
      <w:pPr>
        <w:pStyle w:val="Podpistabela"/>
      </w:pPr>
      <w:bookmarkStart w:id="177" w:name="_Toc520294914"/>
      <w:r w:rsidRPr="007C5689">
        <w:t xml:space="preserve">Tabela </w:t>
      </w:r>
      <w:fldSimple w:instr=" SEQ Tabela \* ARABIC ">
        <w:r>
          <w:rPr>
            <w:noProof/>
          </w:rPr>
          <w:t>25</w:t>
        </w:r>
      </w:fldSimple>
      <w:r w:rsidRPr="007C5689">
        <w:t>. Analiza SWOT – zasoby geologiczne</w:t>
      </w:r>
      <w:bookmarkEnd w:id="1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6"/>
        <w:gridCol w:w="4642"/>
      </w:tblGrid>
      <w:tr w:rsidR="007E2DEE" w:rsidRPr="00B426E1" w:rsidTr="002528F9">
        <w:trPr>
          <w:trHeight w:val="312"/>
          <w:jc w:val="center"/>
        </w:trPr>
        <w:tc>
          <w:tcPr>
            <w:tcW w:w="2501" w:type="pct"/>
            <w:shd w:val="clear" w:color="auto" w:fill="BFBFBF"/>
          </w:tcPr>
          <w:p w:rsidR="007E2DEE" w:rsidRPr="00A94D89" w:rsidRDefault="007E2DEE" w:rsidP="007C5689">
            <w:pPr>
              <w:pStyle w:val="Tabelanagwek"/>
              <w:rPr>
                <w:rFonts w:cs="Calibri"/>
                <w:lang w:eastAsia="en-US"/>
              </w:rPr>
            </w:pPr>
            <w:r w:rsidRPr="00A94D89">
              <w:rPr>
                <w:rFonts w:cs="Calibri"/>
                <w:lang w:eastAsia="en-US"/>
              </w:rPr>
              <w:t>MOCNE STRONY</w:t>
            </w:r>
          </w:p>
          <w:p w:rsidR="007E2DEE" w:rsidRPr="00A94D89" w:rsidRDefault="007E2DEE" w:rsidP="007C5689">
            <w:pPr>
              <w:pStyle w:val="Tabelanagwek"/>
              <w:rPr>
                <w:rFonts w:cs="Calibri"/>
                <w:lang w:eastAsia="en-US"/>
              </w:rPr>
            </w:pPr>
            <w:r w:rsidRPr="00A94D89">
              <w:rPr>
                <w:rFonts w:cs="Calibri"/>
                <w:lang w:eastAsia="en-US"/>
              </w:rPr>
              <w:t>(czynniki wewnętrzne)</w:t>
            </w:r>
          </w:p>
        </w:tc>
        <w:tc>
          <w:tcPr>
            <w:tcW w:w="2499" w:type="pct"/>
            <w:shd w:val="clear" w:color="auto" w:fill="BFBFBF"/>
          </w:tcPr>
          <w:p w:rsidR="007E2DEE" w:rsidRPr="00A94D89" w:rsidRDefault="007E2DEE" w:rsidP="007C5689">
            <w:pPr>
              <w:pStyle w:val="Tabelanagwek"/>
              <w:rPr>
                <w:rFonts w:cs="Calibri"/>
                <w:lang w:eastAsia="en-US"/>
              </w:rPr>
            </w:pPr>
            <w:r w:rsidRPr="00A94D89">
              <w:rPr>
                <w:rFonts w:cs="Calibri"/>
                <w:lang w:eastAsia="en-US"/>
              </w:rPr>
              <w:t xml:space="preserve">SŁABE STRONY </w:t>
            </w:r>
          </w:p>
          <w:p w:rsidR="007E2DEE" w:rsidRPr="00A94D89" w:rsidRDefault="007E2DEE" w:rsidP="007C5689">
            <w:pPr>
              <w:pStyle w:val="Tabelanagwek"/>
              <w:rPr>
                <w:rFonts w:cs="Calibri"/>
                <w:lang w:eastAsia="en-US"/>
              </w:rPr>
            </w:pPr>
            <w:r w:rsidRPr="00A94D89">
              <w:rPr>
                <w:rFonts w:cs="Calibri"/>
                <w:lang w:eastAsia="en-US"/>
              </w:rPr>
              <w:t>(czynniki wewnętrzne)</w:t>
            </w:r>
          </w:p>
        </w:tc>
      </w:tr>
      <w:tr w:rsidR="007E2DEE" w:rsidRPr="004373F4" w:rsidTr="002528F9">
        <w:trPr>
          <w:jc w:val="center"/>
        </w:trPr>
        <w:tc>
          <w:tcPr>
            <w:tcW w:w="2501" w:type="pct"/>
            <w:vAlign w:val="center"/>
          </w:tcPr>
          <w:p w:rsidR="007E2DEE" w:rsidRPr="00A94D89" w:rsidRDefault="007E2DEE" w:rsidP="007C5689">
            <w:pPr>
              <w:pStyle w:val="Tabelatre"/>
              <w:rPr>
                <w:rFonts w:cs="Calibri"/>
                <w:lang w:eastAsia="en-US"/>
              </w:rPr>
            </w:pPr>
            <w:r w:rsidRPr="00A94D89">
              <w:rPr>
                <w:rFonts w:cs="Calibri"/>
                <w:lang w:eastAsia="en-US"/>
              </w:rPr>
              <w:t>duży udział w bilansie zasobów złóż o gospodarczej możliwości ich wykorzystania</w:t>
            </w:r>
          </w:p>
        </w:tc>
        <w:tc>
          <w:tcPr>
            <w:tcW w:w="2499" w:type="pct"/>
            <w:vAlign w:val="center"/>
          </w:tcPr>
          <w:p w:rsidR="007E2DEE" w:rsidRPr="00A94D89" w:rsidRDefault="007E2DEE" w:rsidP="007C5689">
            <w:pPr>
              <w:pStyle w:val="Tabelatre"/>
              <w:rPr>
                <w:rFonts w:cs="Calibri"/>
                <w:lang w:eastAsia="en-US"/>
              </w:rPr>
            </w:pPr>
            <w:r w:rsidRPr="00A94D89">
              <w:rPr>
                <w:rFonts w:cs="Calibri"/>
                <w:lang w:eastAsia="en-US"/>
              </w:rPr>
              <w:t>niski udział wydobycia kopalin w stosunku do rozpoznanych zasobów</w:t>
            </w:r>
          </w:p>
        </w:tc>
      </w:tr>
      <w:tr w:rsidR="007E2DEE" w:rsidRPr="00B426E1" w:rsidTr="002528F9">
        <w:trPr>
          <w:cantSplit/>
          <w:jc w:val="center"/>
        </w:trPr>
        <w:tc>
          <w:tcPr>
            <w:tcW w:w="2501" w:type="pct"/>
            <w:shd w:val="clear" w:color="auto" w:fill="BFBFBF"/>
          </w:tcPr>
          <w:p w:rsidR="007E2DEE" w:rsidRPr="00A94D89" w:rsidRDefault="007E2DEE" w:rsidP="007C5689">
            <w:pPr>
              <w:pStyle w:val="Tabelanagwek"/>
              <w:rPr>
                <w:rFonts w:cs="Calibri"/>
                <w:lang w:eastAsia="en-US"/>
              </w:rPr>
            </w:pPr>
            <w:r w:rsidRPr="00A94D89">
              <w:rPr>
                <w:rFonts w:cs="Calibri"/>
                <w:lang w:eastAsia="en-US"/>
              </w:rPr>
              <w:t>SZANSE</w:t>
            </w:r>
          </w:p>
          <w:p w:rsidR="007E2DEE" w:rsidRPr="00A94D89" w:rsidRDefault="007E2DEE" w:rsidP="007C5689">
            <w:pPr>
              <w:pStyle w:val="Tabelanagwek"/>
              <w:rPr>
                <w:rFonts w:cs="Calibri"/>
                <w:lang w:eastAsia="en-US"/>
              </w:rPr>
            </w:pPr>
            <w:r w:rsidRPr="00A94D89">
              <w:rPr>
                <w:rFonts w:cs="Calibri"/>
                <w:lang w:eastAsia="en-US"/>
              </w:rPr>
              <w:t>(czynniki zewnętrzne)</w:t>
            </w:r>
          </w:p>
        </w:tc>
        <w:tc>
          <w:tcPr>
            <w:tcW w:w="2499" w:type="pct"/>
            <w:shd w:val="clear" w:color="auto" w:fill="BFBFBF"/>
          </w:tcPr>
          <w:p w:rsidR="007E2DEE" w:rsidRPr="00A94D89" w:rsidRDefault="007E2DEE" w:rsidP="007C5689">
            <w:pPr>
              <w:pStyle w:val="Tabelanagwek"/>
              <w:rPr>
                <w:rFonts w:cs="Calibri"/>
                <w:lang w:eastAsia="en-US"/>
              </w:rPr>
            </w:pPr>
            <w:r w:rsidRPr="00A94D89">
              <w:rPr>
                <w:rFonts w:cs="Calibri"/>
                <w:lang w:eastAsia="en-US"/>
              </w:rPr>
              <w:t>ZAGROŻENIA</w:t>
            </w:r>
          </w:p>
          <w:p w:rsidR="007E2DEE" w:rsidRPr="00A94D89" w:rsidRDefault="007E2DEE" w:rsidP="007C5689">
            <w:pPr>
              <w:pStyle w:val="Tabelanagwek"/>
              <w:rPr>
                <w:rFonts w:cs="Calibri"/>
                <w:lang w:eastAsia="en-US"/>
              </w:rPr>
            </w:pPr>
            <w:r w:rsidRPr="00A94D89">
              <w:rPr>
                <w:rFonts w:cs="Calibri"/>
                <w:lang w:eastAsia="en-US"/>
              </w:rPr>
              <w:t>(czynniki zewnętrzne)</w:t>
            </w:r>
          </w:p>
        </w:tc>
      </w:tr>
      <w:tr w:rsidR="007E2DEE" w:rsidRPr="00B426E1" w:rsidTr="00202AF7">
        <w:trPr>
          <w:trHeight w:val="348"/>
          <w:jc w:val="center"/>
        </w:trPr>
        <w:tc>
          <w:tcPr>
            <w:tcW w:w="2501" w:type="pct"/>
            <w:vAlign w:val="center"/>
          </w:tcPr>
          <w:p w:rsidR="007E2DEE" w:rsidRPr="00A94D89" w:rsidRDefault="007E2DEE" w:rsidP="007C5689">
            <w:pPr>
              <w:pStyle w:val="Tabelatre"/>
              <w:rPr>
                <w:rFonts w:cs="Calibri"/>
                <w:lang w:eastAsia="en-US"/>
              </w:rPr>
            </w:pPr>
            <w:r w:rsidRPr="00A94D89">
              <w:rPr>
                <w:rFonts w:cs="Calibri"/>
                <w:lang w:eastAsia="en-US"/>
              </w:rPr>
              <w:t xml:space="preserve">duże zapotrzebowanie na surowce budowlane </w:t>
            </w:r>
          </w:p>
        </w:tc>
        <w:tc>
          <w:tcPr>
            <w:tcW w:w="2499" w:type="pct"/>
            <w:vAlign w:val="center"/>
          </w:tcPr>
          <w:p w:rsidR="007E2DEE" w:rsidRPr="00A94D89" w:rsidRDefault="007E2DEE" w:rsidP="007C5689">
            <w:pPr>
              <w:pStyle w:val="Tabelatre"/>
              <w:rPr>
                <w:rFonts w:cs="Calibri"/>
                <w:lang w:eastAsia="en-US"/>
              </w:rPr>
            </w:pPr>
            <w:r w:rsidRPr="00A94D89">
              <w:rPr>
                <w:rFonts w:cs="Calibri"/>
                <w:lang w:eastAsia="en-US"/>
              </w:rPr>
              <w:t>-</w:t>
            </w:r>
          </w:p>
        </w:tc>
      </w:tr>
    </w:tbl>
    <w:p w:rsidR="007E2DEE" w:rsidRDefault="007E2DEE" w:rsidP="007C5689">
      <w:pPr>
        <w:keepNext/>
        <w:rPr>
          <w:rStyle w:val="Strong"/>
          <w:bCs/>
          <w:lang w:eastAsia="en-US"/>
        </w:rPr>
      </w:pPr>
    </w:p>
    <w:p w:rsidR="007E2DEE" w:rsidRPr="007C5689" w:rsidRDefault="007E2DEE" w:rsidP="007C5689">
      <w:pPr>
        <w:keepNext/>
        <w:rPr>
          <w:rStyle w:val="Strong"/>
          <w:bCs/>
          <w:lang w:eastAsia="en-US"/>
        </w:rPr>
      </w:pPr>
      <w:r w:rsidRPr="007C5689">
        <w:rPr>
          <w:rStyle w:val="Strong"/>
          <w:bCs/>
          <w:lang w:eastAsia="en-US"/>
        </w:rPr>
        <w:t>Tendencje zmian stanu środowiska</w:t>
      </w:r>
    </w:p>
    <w:p w:rsidR="007E2DEE" w:rsidRPr="00BA13E1" w:rsidRDefault="007E2DEE" w:rsidP="007C5689">
      <w:pPr>
        <w:pStyle w:val="Tre"/>
      </w:pPr>
      <w:r w:rsidRPr="00BA13E1">
        <w:t>Zmiany środowiska przyrodniczego spowodowane eksploatacją złóż surowców naturalnych potencjalnie mogą prowadzić do:</w:t>
      </w:r>
    </w:p>
    <w:p w:rsidR="007E2DEE" w:rsidRPr="00BA13E1" w:rsidRDefault="007E2DEE" w:rsidP="007C5689">
      <w:pPr>
        <w:pStyle w:val="ListParagraph"/>
      </w:pPr>
      <w:r w:rsidRPr="00BA13E1">
        <w:t>przekształceń rzeźby terenu;</w:t>
      </w:r>
    </w:p>
    <w:p w:rsidR="007E2DEE" w:rsidRPr="00BA13E1" w:rsidRDefault="007E2DEE" w:rsidP="007C5689">
      <w:pPr>
        <w:pStyle w:val="ListParagraph"/>
      </w:pPr>
      <w:r w:rsidRPr="00BA13E1">
        <w:t xml:space="preserve">zmian warunków glebowych; </w:t>
      </w:r>
    </w:p>
    <w:p w:rsidR="007E2DEE" w:rsidRPr="00BA13E1" w:rsidRDefault="007E2DEE" w:rsidP="007C5689">
      <w:pPr>
        <w:pStyle w:val="ListParagraph"/>
      </w:pPr>
      <w:r w:rsidRPr="00BA13E1">
        <w:t xml:space="preserve">zmian warunków wodnych; </w:t>
      </w:r>
    </w:p>
    <w:p w:rsidR="007E2DEE" w:rsidRPr="00BA13E1" w:rsidRDefault="007E2DEE" w:rsidP="007C5689">
      <w:pPr>
        <w:pStyle w:val="ListParagraph"/>
      </w:pPr>
      <w:r w:rsidRPr="00BA13E1">
        <w:t>zanieczyszczenia powietrza;</w:t>
      </w:r>
    </w:p>
    <w:p w:rsidR="007E2DEE" w:rsidRPr="00BA13E1" w:rsidRDefault="007E2DEE" w:rsidP="007C5689">
      <w:pPr>
        <w:pStyle w:val="ListParagraph"/>
      </w:pPr>
      <w:r w:rsidRPr="00BA13E1">
        <w:t>zmian mikroklimatu (spowodowanych powyższymi czynnikami) powodujących zmiany termiki, wilgotności, częstsze występowanie mgieł i zamgleń, tworzenie się zastoisk zimnego powietrza;</w:t>
      </w:r>
    </w:p>
    <w:p w:rsidR="007E2DEE" w:rsidRPr="00BA13E1" w:rsidRDefault="007E2DEE" w:rsidP="007C5689">
      <w:pPr>
        <w:pStyle w:val="ListParagraph"/>
      </w:pPr>
      <w:r w:rsidRPr="00BA13E1">
        <w:t xml:space="preserve">zmian roślinności (w tym drzewostanu) wynikających z konieczności oczyszczenia terenu pod zakład górniczy; </w:t>
      </w:r>
    </w:p>
    <w:p w:rsidR="007E2DEE" w:rsidRPr="00BA13E1" w:rsidRDefault="007E2DEE" w:rsidP="007C5689">
      <w:pPr>
        <w:pStyle w:val="ListParagraph"/>
      </w:pPr>
      <w:r w:rsidRPr="00BA13E1">
        <w:t>szkód wynikających z prowadzonej eksploatacji (np. osiadanie, wstrząsy sejsmiczne).</w:t>
      </w:r>
    </w:p>
    <w:p w:rsidR="007E2DEE" w:rsidRDefault="007E2DEE" w:rsidP="007C5689">
      <w:pPr>
        <w:pStyle w:val="Tre"/>
      </w:pPr>
      <w:r w:rsidRPr="00BA13E1">
        <w:t>W związku ze skutkami działalności górniczych niezbędne jest gospodarowanie zasobami naturalnymi w sposób racjonalny i zrównoważony.</w:t>
      </w:r>
    </w:p>
    <w:p w:rsidR="007E2DEE" w:rsidRDefault="007E2DEE" w:rsidP="007C5689">
      <w:pPr>
        <w:pStyle w:val="Tre"/>
      </w:pPr>
    </w:p>
    <w:p w:rsidR="007E2DEE" w:rsidRDefault="007E2DEE" w:rsidP="007C5689">
      <w:pPr>
        <w:pStyle w:val="Tre"/>
      </w:pPr>
    </w:p>
    <w:p w:rsidR="007E2DEE" w:rsidRPr="00BA13E1" w:rsidRDefault="007E2DEE" w:rsidP="007C5689">
      <w:pPr>
        <w:pStyle w:val="Tre"/>
      </w:pPr>
    </w:p>
    <w:p w:rsidR="007E2DEE" w:rsidRPr="00BA13E1" w:rsidRDefault="007E2DEE" w:rsidP="00E145F1">
      <w:pPr>
        <w:pStyle w:val="Heading2"/>
        <w:numPr>
          <w:ilvl w:val="1"/>
          <w:numId w:val="3"/>
        </w:numPr>
        <w:rPr>
          <w:rFonts w:cs="Calibri"/>
          <w:lang/>
        </w:rPr>
      </w:pPr>
      <w:bookmarkStart w:id="178" w:name="_Toc511740755"/>
      <w:bookmarkStart w:id="179" w:name="_Toc520295029"/>
      <w:r w:rsidRPr="00BA13E1">
        <w:rPr>
          <w:rFonts w:cs="Calibri"/>
          <w:lang/>
        </w:rPr>
        <w:t>GLEBY (GL)</w:t>
      </w:r>
      <w:bookmarkEnd w:id="178"/>
      <w:bookmarkEnd w:id="179"/>
    </w:p>
    <w:p w:rsidR="007E2DEE" w:rsidRPr="00BA13E1" w:rsidRDefault="007E2DEE" w:rsidP="00A76F5B">
      <w:pPr>
        <w:pStyle w:val="Heading3"/>
        <w:numPr>
          <w:ilvl w:val="2"/>
          <w:numId w:val="3"/>
        </w:numPr>
        <w:rPr>
          <w:rFonts w:cs="Calibri"/>
          <w:smallCaps/>
          <w:lang/>
        </w:rPr>
      </w:pPr>
      <w:bookmarkStart w:id="180" w:name="_Toc511740756"/>
      <w:bookmarkStart w:id="181" w:name="_Toc520295030"/>
      <w:r w:rsidRPr="00BA13E1">
        <w:rPr>
          <w:rFonts w:cs="Calibri"/>
          <w:smallCaps/>
          <w:lang/>
        </w:rPr>
        <w:t>Charakterystyka gleb</w:t>
      </w:r>
      <w:bookmarkEnd w:id="180"/>
      <w:bookmarkEnd w:id="181"/>
    </w:p>
    <w:p w:rsidR="007E2DEE" w:rsidRPr="007C5689" w:rsidRDefault="007E2DEE" w:rsidP="00A76F5B">
      <w:pPr>
        <w:rPr>
          <w:rStyle w:val="Strong"/>
          <w:bCs/>
          <w:lang w:eastAsia="en-US"/>
        </w:rPr>
      </w:pPr>
      <w:r w:rsidRPr="007C5689">
        <w:rPr>
          <w:rStyle w:val="Strong"/>
          <w:bCs/>
          <w:lang w:eastAsia="en-US"/>
        </w:rPr>
        <w:t>Typy gleb</w:t>
      </w:r>
    </w:p>
    <w:p w:rsidR="007E2DEE" w:rsidRPr="00BA13E1" w:rsidRDefault="007E2DEE" w:rsidP="007C5689">
      <w:pPr>
        <w:pStyle w:val="Tre"/>
      </w:pPr>
      <w:r w:rsidRPr="00BA13E1">
        <w:t>Podłoże geologiczne Częstochowy budują skały paleozoiczne i mezozoiczne. Na kambryjskich i sylurskich iłowcach, mułowcach, piaskowcach i zlepieńcach, spoczywają zmetamorfizowane wapienie wieku dewońskiego oraz permskie piaskowce, zlepieńce i iły.</w:t>
      </w:r>
    </w:p>
    <w:p w:rsidR="007E2DEE" w:rsidRPr="00BA13E1" w:rsidRDefault="007E2DEE" w:rsidP="007C5689">
      <w:pPr>
        <w:pStyle w:val="Tre"/>
      </w:pPr>
      <w:r w:rsidRPr="00BA13E1">
        <w:t xml:space="preserve">Piętro strukturalne związane z ukształtowaniem Jury Krakowsko – Częstochowskiej tworzą serie następujących po sobie utworów triasu, jury i kredy. Większość obszaru miasta pokrywają utwory czwartorzędowe – w dolinach Warty i </w:t>
      </w:r>
      <w:r>
        <w:t>jej dopływów oraz w po</w:t>
      </w:r>
      <w:r w:rsidRPr="00BA13E1">
        <w:t xml:space="preserve">lodowcowej rynnie Wielkiego Boru przebiegającej u zachodnich granic miasta. </w:t>
      </w:r>
    </w:p>
    <w:p w:rsidR="007E2DEE" w:rsidRPr="00BA13E1" w:rsidRDefault="007E2DEE" w:rsidP="007C5689">
      <w:pPr>
        <w:pStyle w:val="Tre"/>
      </w:pPr>
      <w:r w:rsidRPr="00BA13E1">
        <w:t>Gleby na terenie Częstochowy wytworzyły się na podłożu skalnym zróżnicowanym pod względem genezy, cech fizycznych i składu mineralnego. Na piaskach i glinach o zróżnicowanym uziarnieniu przeważają gleby średnie o</w:t>
      </w:r>
      <w:r>
        <w:t> </w:t>
      </w:r>
      <w:r w:rsidRPr="00BA13E1">
        <w:t>składzie granulometrycznym glin lekkich i piasków gliniastych (Grabówka, Kiedrzyn, Wyczerpy). W</w:t>
      </w:r>
      <w:r>
        <w:t xml:space="preserve"> </w:t>
      </w:r>
      <w:r w:rsidRPr="00BA13E1">
        <w:t>południowo-zachodniej i południowej części miasta znaczny obszar zajmują iły środkowojurajskie. W</w:t>
      </w:r>
      <w:r>
        <w:t xml:space="preserve"> </w:t>
      </w:r>
      <w:r w:rsidRPr="00BA13E1">
        <w:t>pokrywie glebowej Częstochowy dominują gleby brunatnoziemne (brunatne i płowe) i bielicoziemne (bielicowe i</w:t>
      </w:r>
      <w:r>
        <w:t xml:space="preserve"> </w:t>
      </w:r>
      <w:r w:rsidRPr="00BA13E1">
        <w:t xml:space="preserve">rdzawe). Zajmują one ponad 75% powierzchni miasta. Mniejszy udział mają rędziny i gleby bagienne (mułowo-torfowe) oraz czarne ziemie i mady. </w:t>
      </w:r>
    </w:p>
    <w:p w:rsidR="007E2DEE" w:rsidRPr="007C5689" w:rsidRDefault="007E2DEE" w:rsidP="00A76F5B">
      <w:pPr>
        <w:rPr>
          <w:rStyle w:val="Strong"/>
          <w:bCs/>
          <w:lang w:eastAsia="en-US"/>
        </w:rPr>
      </w:pPr>
      <w:r w:rsidRPr="007C5689">
        <w:rPr>
          <w:rStyle w:val="Strong"/>
          <w:bCs/>
          <w:lang w:eastAsia="en-US"/>
        </w:rPr>
        <w:t>Bonitacja</w:t>
      </w:r>
    </w:p>
    <w:p w:rsidR="007E2DEE" w:rsidRPr="00BA13E1" w:rsidRDefault="007E2DEE" w:rsidP="007C5689">
      <w:pPr>
        <w:pStyle w:val="Tre"/>
      </w:pPr>
      <w:r w:rsidRPr="00BA13E1">
        <w:t>Poprzez ocenę wartości użytkowej, uwzględniającej żyzność gleby, stosunki wodne, stopień kultury gleby i</w:t>
      </w:r>
      <w:r>
        <w:t> </w:t>
      </w:r>
      <w:r w:rsidRPr="00BA13E1">
        <w:t>trudność uprawy w połączeniu z agroklimatem, rzeźbą terenu określono jakość gleb. Ocena przydatności rolniczej wg IUNG wskazuje, że na terenie Częstochowy dominują gleby zaliczane do kompleksów żytnich. Klasy bonitacyjne gruntów rolnych na terenie miasta są na ogół słabe lub średnie. Około 89% wszystkich gruntów użytkowanych rolniczo przypada na klasy IV i V. Najlepsze warunki glebowo-rolnicze na terenie Częstochowy występują w części północnej miasta, w rejonie Parkitki i Rząsawy.</w:t>
      </w:r>
    </w:p>
    <w:p w:rsidR="007E2DEE" w:rsidRPr="007C5689" w:rsidRDefault="007E2DEE" w:rsidP="00A76F5B">
      <w:pPr>
        <w:rPr>
          <w:rStyle w:val="Strong"/>
          <w:bCs/>
          <w:lang w:eastAsia="en-US"/>
        </w:rPr>
      </w:pPr>
      <w:r w:rsidRPr="007C5689">
        <w:rPr>
          <w:rStyle w:val="Strong"/>
          <w:bCs/>
          <w:lang w:eastAsia="en-US"/>
        </w:rPr>
        <w:t>Użytkowanie gruntów</w:t>
      </w:r>
    </w:p>
    <w:p w:rsidR="007E2DEE" w:rsidRPr="00BA13E1" w:rsidRDefault="007E2DEE" w:rsidP="007C5689">
      <w:pPr>
        <w:pStyle w:val="Tre"/>
      </w:pPr>
      <w:r w:rsidRPr="00BA13E1">
        <w:t>Na terenie miasta dominują użytki rolne, stanowiące ponad 50 % jego powierzchni, wśród których największy udział mają grunty orne (39,07 %) oraz łąki (7,93 %). Obserwowany jest spadek udziału gruntów użytkowanych rolniczo oraz łąk i pastwisk na rzecz powiększania pow</w:t>
      </w:r>
      <w:r>
        <w:t>ierzchni gruntów zabudowanych i zurbanizowanych</w:t>
      </w:r>
      <w:r>
        <w:br/>
      </w:r>
      <w:r w:rsidRPr="00BA13E1">
        <w:t xml:space="preserve">(od 2012 r przyrost o </w:t>
      </w:r>
      <w:smartTag w:uri="urn:schemas-microsoft-com:office:smarttags" w:element="metricconverter">
        <w:smartTagPr>
          <w:attr w:name="ProductID" w:val="44 ha"/>
        </w:smartTagPr>
        <w:r w:rsidRPr="00BA13E1">
          <w:t>44 ha</w:t>
        </w:r>
      </w:smartTag>
      <w:r w:rsidRPr="00BA13E1">
        <w:t>). Szczegółowy podział zagospodarowania gruntów na terenie Częstochowy został prze</w:t>
      </w:r>
      <w:r>
        <w:t>d</w:t>
      </w:r>
      <w:r w:rsidRPr="00BA13E1">
        <w:t>staw</w:t>
      </w:r>
      <w:r>
        <w:t>i</w:t>
      </w:r>
      <w:r w:rsidRPr="00BA13E1">
        <w:t>ony poniżej.</w:t>
      </w:r>
    </w:p>
    <w:p w:rsidR="007E2DEE" w:rsidRPr="00BA13E1" w:rsidRDefault="007E2DEE" w:rsidP="007C5689">
      <w:pPr>
        <w:pStyle w:val="Podpistabela"/>
      </w:pPr>
      <w:bookmarkStart w:id="182" w:name="_Toc461453471"/>
      <w:bookmarkStart w:id="183" w:name="_Toc498897601"/>
      <w:bookmarkStart w:id="184" w:name="_Toc520294915"/>
      <w:r w:rsidRPr="00BA13E1">
        <w:t xml:space="preserve">Tabela </w:t>
      </w:r>
      <w:fldSimple w:instr=" SEQ Tabela \* ARABIC ">
        <w:r>
          <w:rPr>
            <w:noProof/>
          </w:rPr>
          <w:t>26</w:t>
        </w:r>
      </w:fldSimple>
      <w:bookmarkStart w:id="185" w:name="_Toc253009386"/>
      <w:bookmarkStart w:id="186" w:name="_Toc253045695"/>
      <w:bookmarkStart w:id="187" w:name="_Toc253009387"/>
      <w:bookmarkStart w:id="188" w:name="_Toc253045696"/>
      <w:bookmarkStart w:id="189" w:name="_Ref304153418"/>
      <w:bookmarkStart w:id="190" w:name="_Toc322507658"/>
      <w:bookmarkEnd w:id="185"/>
      <w:bookmarkEnd w:id="186"/>
      <w:bookmarkEnd w:id="187"/>
      <w:bookmarkEnd w:id="188"/>
      <w:r w:rsidRPr="00BA13E1">
        <w:t>. Powierzchnia geodezyjna miasta Częstochowy wg kierunków wykorzystania w roku 2014</w:t>
      </w:r>
      <w:bookmarkEnd w:id="182"/>
      <w:r w:rsidRPr="007C5689">
        <w:rPr>
          <w:vertAlign w:val="superscript"/>
        </w:rPr>
        <w:footnoteReference w:id="68"/>
      </w:r>
      <w:bookmarkEnd w:id="183"/>
      <w:bookmarkEnd w:id="184"/>
    </w:p>
    <w:tbl>
      <w:tblPr>
        <w:tblW w:w="5000" w:type="pct"/>
        <w:tblCellMar>
          <w:left w:w="70" w:type="dxa"/>
          <w:right w:w="70" w:type="dxa"/>
        </w:tblCellMar>
        <w:tblLook w:val="00A0"/>
      </w:tblPr>
      <w:tblGrid>
        <w:gridCol w:w="1397"/>
        <w:gridCol w:w="3497"/>
        <w:gridCol w:w="2159"/>
        <w:gridCol w:w="2159"/>
      </w:tblGrid>
      <w:tr w:rsidR="007E2DEE" w:rsidRPr="00B426E1" w:rsidTr="002528F9">
        <w:trPr>
          <w:cantSplit/>
          <w:tblHeader/>
        </w:trPr>
        <w:tc>
          <w:tcPr>
            <w:tcW w:w="2656" w:type="pct"/>
            <w:gridSpan w:val="2"/>
            <w:vMerge w:val="restart"/>
            <w:tcBorders>
              <w:top w:val="single" w:sz="8" w:space="0" w:color="000000"/>
              <w:left w:val="single" w:sz="8" w:space="0" w:color="000000"/>
              <w:bottom w:val="single" w:sz="8" w:space="0" w:color="000000"/>
              <w:right w:val="single" w:sz="8" w:space="0" w:color="000000"/>
            </w:tcBorders>
            <w:shd w:val="clear" w:color="auto" w:fill="BFBFBF"/>
            <w:vAlign w:val="center"/>
          </w:tcPr>
          <w:p w:rsidR="007E2DEE" w:rsidRPr="00A94D89" w:rsidRDefault="007E2DEE" w:rsidP="007C5689">
            <w:pPr>
              <w:pStyle w:val="Tabelanagwek"/>
              <w:rPr>
                <w:rFonts w:cs="Calibri"/>
                <w:lang w:eastAsia="en-US"/>
              </w:rPr>
            </w:pPr>
            <w:r w:rsidRPr="00A94D89">
              <w:rPr>
                <w:rFonts w:cs="Calibri"/>
                <w:lang w:eastAsia="en-US"/>
              </w:rPr>
              <w:t>Wyszczególnienie</w:t>
            </w:r>
          </w:p>
        </w:tc>
        <w:tc>
          <w:tcPr>
            <w:tcW w:w="2344" w:type="pct"/>
            <w:gridSpan w:val="2"/>
            <w:tcBorders>
              <w:top w:val="single" w:sz="8" w:space="0" w:color="000000"/>
              <w:left w:val="nil"/>
              <w:bottom w:val="single" w:sz="8" w:space="0" w:color="000000"/>
              <w:right w:val="single" w:sz="8" w:space="0" w:color="000000"/>
            </w:tcBorders>
            <w:shd w:val="clear" w:color="auto" w:fill="BFBFBF"/>
            <w:vAlign w:val="center"/>
          </w:tcPr>
          <w:p w:rsidR="007E2DEE" w:rsidRPr="00A94D89" w:rsidRDefault="007E2DEE" w:rsidP="007C5689">
            <w:pPr>
              <w:pStyle w:val="Tabelanagwek"/>
              <w:rPr>
                <w:rFonts w:cs="Calibri"/>
                <w:lang w:eastAsia="en-US"/>
              </w:rPr>
            </w:pPr>
            <w:r w:rsidRPr="00A94D89">
              <w:rPr>
                <w:rFonts w:cs="Calibri"/>
                <w:lang w:eastAsia="en-US"/>
              </w:rPr>
              <w:t>2014</w:t>
            </w:r>
          </w:p>
        </w:tc>
      </w:tr>
      <w:tr w:rsidR="007E2DEE" w:rsidRPr="00B426E1" w:rsidTr="002528F9">
        <w:trPr>
          <w:cantSplit/>
          <w:tblHeader/>
        </w:trPr>
        <w:tc>
          <w:tcPr>
            <w:tcW w:w="2656" w:type="pct"/>
            <w:gridSpan w:val="2"/>
            <w:vMerge/>
            <w:tcBorders>
              <w:top w:val="single" w:sz="8" w:space="0" w:color="000000"/>
              <w:left w:val="single" w:sz="8" w:space="0" w:color="000000"/>
              <w:bottom w:val="single" w:sz="8" w:space="0" w:color="000000"/>
              <w:right w:val="single" w:sz="8" w:space="0" w:color="000000"/>
            </w:tcBorders>
            <w:vAlign w:val="center"/>
          </w:tcPr>
          <w:p w:rsidR="007E2DEE" w:rsidRPr="00A94D89" w:rsidRDefault="007E2DEE" w:rsidP="007C5689">
            <w:pPr>
              <w:pStyle w:val="Tabelanagwek"/>
              <w:rPr>
                <w:rFonts w:cs="Calibri"/>
                <w:lang w:eastAsia="en-US"/>
              </w:rPr>
            </w:pPr>
          </w:p>
        </w:tc>
        <w:tc>
          <w:tcPr>
            <w:tcW w:w="1172" w:type="pct"/>
            <w:tcBorders>
              <w:top w:val="nil"/>
              <w:left w:val="nil"/>
              <w:bottom w:val="single" w:sz="8" w:space="0" w:color="000000"/>
              <w:right w:val="single" w:sz="8" w:space="0" w:color="000000"/>
            </w:tcBorders>
            <w:shd w:val="clear" w:color="auto" w:fill="BFBFBF"/>
            <w:vAlign w:val="center"/>
          </w:tcPr>
          <w:p w:rsidR="007E2DEE" w:rsidRPr="00A94D89" w:rsidRDefault="007E2DEE" w:rsidP="007C5689">
            <w:pPr>
              <w:pStyle w:val="Tabelanagwek"/>
              <w:rPr>
                <w:rFonts w:cs="Calibri"/>
                <w:lang w:eastAsia="en-US"/>
              </w:rPr>
            </w:pPr>
            <w:r w:rsidRPr="00A94D89">
              <w:rPr>
                <w:rFonts w:cs="Calibri"/>
                <w:lang w:eastAsia="en-US"/>
              </w:rPr>
              <w:t>Powierzchnia geodezyjna [ha]</w:t>
            </w:r>
          </w:p>
        </w:tc>
        <w:tc>
          <w:tcPr>
            <w:tcW w:w="1172" w:type="pct"/>
            <w:tcBorders>
              <w:top w:val="nil"/>
              <w:left w:val="nil"/>
              <w:bottom w:val="single" w:sz="8" w:space="0" w:color="000000"/>
              <w:right w:val="single" w:sz="8" w:space="0" w:color="000000"/>
            </w:tcBorders>
            <w:shd w:val="clear" w:color="auto" w:fill="BFBFBF"/>
            <w:vAlign w:val="center"/>
          </w:tcPr>
          <w:p w:rsidR="007E2DEE" w:rsidRPr="00A94D89" w:rsidRDefault="007E2DEE" w:rsidP="007C5689">
            <w:pPr>
              <w:pStyle w:val="Tabelanagwek"/>
              <w:rPr>
                <w:rFonts w:cs="Calibri"/>
                <w:lang w:eastAsia="en-US"/>
              </w:rPr>
            </w:pPr>
            <w:r w:rsidRPr="00A94D89">
              <w:rPr>
                <w:rFonts w:cs="Calibri"/>
                <w:lang w:eastAsia="en-US"/>
              </w:rPr>
              <w:t>Powierzchnia [%]</w:t>
            </w:r>
          </w:p>
        </w:tc>
      </w:tr>
      <w:tr w:rsidR="007E2DEE" w:rsidRPr="00B426E1" w:rsidTr="002528F9">
        <w:trPr>
          <w:cantSplit/>
        </w:trPr>
        <w:tc>
          <w:tcPr>
            <w:tcW w:w="2656" w:type="pct"/>
            <w:gridSpan w:val="2"/>
            <w:tcBorders>
              <w:top w:val="single" w:sz="8" w:space="0" w:color="000000"/>
              <w:left w:val="single" w:sz="8" w:space="0" w:color="000000"/>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Powierzchnia miasta</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15 971</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100,00</w:t>
            </w:r>
          </w:p>
        </w:tc>
      </w:tr>
      <w:tr w:rsidR="007E2DEE" w:rsidRPr="00B426E1" w:rsidTr="002528F9">
        <w:trPr>
          <w:cantSplit/>
        </w:trPr>
        <w:tc>
          <w:tcPr>
            <w:tcW w:w="758" w:type="pct"/>
            <w:vMerge w:val="restart"/>
            <w:tcBorders>
              <w:top w:val="nil"/>
              <w:left w:val="single" w:sz="8" w:space="0" w:color="000000"/>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Użytki rolne</w:t>
            </w:r>
          </w:p>
        </w:tc>
        <w:tc>
          <w:tcPr>
            <w:tcW w:w="1898"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Grunty orne</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6 240</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39,07</w:t>
            </w:r>
          </w:p>
        </w:tc>
      </w:tr>
      <w:tr w:rsidR="007E2DEE" w:rsidRPr="00B426E1" w:rsidTr="002528F9">
        <w:trPr>
          <w:cantSplit/>
        </w:trPr>
        <w:tc>
          <w:tcPr>
            <w:tcW w:w="758" w:type="pct"/>
            <w:vMerge/>
            <w:tcBorders>
              <w:top w:val="nil"/>
              <w:left w:val="single" w:sz="8" w:space="0" w:color="000000"/>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p>
        </w:tc>
        <w:tc>
          <w:tcPr>
            <w:tcW w:w="1898"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Sady</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42</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0,26</w:t>
            </w:r>
          </w:p>
        </w:tc>
      </w:tr>
      <w:tr w:rsidR="007E2DEE" w:rsidRPr="00B426E1" w:rsidTr="002528F9">
        <w:trPr>
          <w:cantSplit/>
        </w:trPr>
        <w:tc>
          <w:tcPr>
            <w:tcW w:w="758" w:type="pct"/>
            <w:vMerge/>
            <w:tcBorders>
              <w:top w:val="nil"/>
              <w:left w:val="single" w:sz="8" w:space="0" w:color="000000"/>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p>
        </w:tc>
        <w:tc>
          <w:tcPr>
            <w:tcW w:w="1898"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Łąki</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1 267</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7,93</w:t>
            </w:r>
          </w:p>
        </w:tc>
      </w:tr>
      <w:tr w:rsidR="007E2DEE" w:rsidRPr="00B426E1" w:rsidTr="002528F9">
        <w:trPr>
          <w:cantSplit/>
        </w:trPr>
        <w:tc>
          <w:tcPr>
            <w:tcW w:w="758" w:type="pct"/>
            <w:vMerge/>
            <w:tcBorders>
              <w:top w:val="nil"/>
              <w:left w:val="single" w:sz="8" w:space="0" w:color="000000"/>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p>
        </w:tc>
        <w:tc>
          <w:tcPr>
            <w:tcW w:w="1898"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Pastwiska</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404</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2,53</w:t>
            </w:r>
          </w:p>
        </w:tc>
      </w:tr>
      <w:tr w:rsidR="007E2DEE" w:rsidRPr="00B426E1" w:rsidTr="002528F9">
        <w:trPr>
          <w:cantSplit/>
        </w:trPr>
        <w:tc>
          <w:tcPr>
            <w:tcW w:w="758" w:type="pct"/>
            <w:vMerge/>
            <w:tcBorders>
              <w:top w:val="nil"/>
              <w:left w:val="single" w:sz="8" w:space="0" w:color="000000"/>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p>
        </w:tc>
        <w:tc>
          <w:tcPr>
            <w:tcW w:w="1898"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Grunty rolne zabudowane</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265</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1,66</w:t>
            </w:r>
          </w:p>
        </w:tc>
      </w:tr>
      <w:tr w:rsidR="007E2DEE" w:rsidRPr="00B426E1" w:rsidTr="002528F9">
        <w:trPr>
          <w:cantSplit/>
        </w:trPr>
        <w:tc>
          <w:tcPr>
            <w:tcW w:w="758" w:type="pct"/>
            <w:vMerge/>
            <w:tcBorders>
              <w:top w:val="nil"/>
              <w:left w:val="single" w:sz="8" w:space="0" w:color="000000"/>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p>
        </w:tc>
        <w:tc>
          <w:tcPr>
            <w:tcW w:w="1898"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Grunty rolne pod stawami</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9</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0,05</w:t>
            </w:r>
          </w:p>
        </w:tc>
      </w:tr>
      <w:tr w:rsidR="007E2DEE" w:rsidRPr="00B426E1" w:rsidTr="002528F9">
        <w:trPr>
          <w:cantSplit/>
        </w:trPr>
        <w:tc>
          <w:tcPr>
            <w:tcW w:w="758" w:type="pct"/>
            <w:vMerge/>
            <w:tcBorders>
              <w:top w:val="nil"/>
              <w:left w:val="single" w:sz="8" w:space="0" w:color="000000"/>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p>
        </w:tc>
        <w:tc>
          <w:tcPr>
            <w:tcW w:w="1898"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Grunty rolne pod rowami</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16</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0,10</w:t>
            </w:r>
          </w:p>
        </w:tc>
      </w:tr>
      <w:tr w:rsidR="007E2DEE" w:rsidRPr="00B426E1" w:rsidTr="002528F9">
        <w:trPr>
          <w:cantSplit/>
        </w:trPr>
        <w:tc>
          <w:tcPr>
            <w:tcW w:w="758" w:type="pct"/>
            <w:vMerge/>
            <w:tcBorders>
              <w:top w:val="nil"/>
              <w:left w:val="single" w:sz="8" w:space="0" w:color="000000"/>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p>
        </w:tc>
        <w:tc>
          <w:tcPr>
            <w:tcW w:w="1898"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Razem</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8 243</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51,61</w:t>
            </w:r>
          </w:p>
        </w:tc>
      </w:tr>
      <w:tr w:rsidR="007E2DEE" w:rsidRPr="00B426E1" w:rsidTr="002528F9">
        <w:trPr>
          <w:cantSplit/>
        </w:trPr>
        <w:tc>
          <w:tcPr>
            <w:tcW w:w="2656" w:type="pct"/>
            <w:gridSpan w:val="2"/>
            <w:tcBorders>
              <w:top w:val="single" w:sz="8" w:space="0" w:color="000000"/>
              <w:left w:val="single" w:sz="8" w:space="0" w:color="000000"/>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Lasy</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661</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4,14</w:t>
            </w:r>
          </w:p>
        </w:tc>
      </w:tr>
      <w:tr w:rsidR="007E2DEE" w:rsidRPr="00B426E1" w:rsidTr="002528F9">
        <w:trPr>
          <w:cantSplit/>
        </w:trPr>
        <w:tc>
          <w:tcPr>
            <w:tcW w:w="2656" w:type="pct"/>
            <w:gridSpan w:val="2"/>
            <w:tcBorders>
              <w:top w:val="single" w:sz="8" w:space="0" w:color="000000"/>
              <w:left w:val="single" w:sz="8" w:space="0" w:color="000000"/>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Grunty zadrzewione i zakrzewione</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180</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1,13</w:t>
            </w:r>
          </w:p>
        </w:tc>
      </w:tr>
      <w:tr w:rsidR="007E2DEE" w:rsidRPr="00B426E1" w:rsidTr="002528F9">
        <w:trPr>
          <w:cantSplit/>
        </w:trPr>
        <w:tc>
          <w:tcPr>
            <w:tcW w:w="2656" w:type="pct"/>
            <w:gridSpan w:val="2"/>
            <w:tcBorders>
              <w:top w:val="single" w:sz="8" w:space="0" w:color="000000"/>
              <w:left w:val="single" w:sz="8" w:space="0" w:color="000000"/>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Grunty pod wodami</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146</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0,91</w:t>
            </w:r>
          </w:p>
        </w:tc>
      </w:tr>
      <w:tr w:rsidR="007E2DEE" w:rsidRPr="00B426E1" w:rsidTr="002528F9">
        <w:trPr>
          <w:cantSplit/>
        </w:trPr>
        <w:tc>
          <w:tcPr>
            <w:tcW w:w="2656" w:type="pct"/>
            <w:gridSpan w:val="2"/>
            <w:tcBorders>
              <w:top w:val="single" w:sz="8" w:space="0" w:color="000000"/>
              <w:left w:val="single" w:sz="8" w:space="0" w:color="000000"/>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Grunty zabudowane i zurbanizowane</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6 344</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39,72</w:t>
            </w:r>
          </w:p>
        </w:tc>
      </w:tr>
      <w:tr w:rsidR="007E2DEE" w:rsidRPr="00B426E1" w:rsidTr="002528F9">
        <w:trPr>
          <w:cantSplit/>
        </w:trPr>
        <w:tc>
          <w:tcPr>
            <w:tcW w:w="2656" w:type="pct"/>
            <w:gridSpan w:val="2"/>
            <w:tcBorders>
              <w:top w:val="single" w:sz="8" w:space="0" w:color="000000"/>
              <w:left w:val="single" w:sz="8" w:space="0" w:color="000000"/>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Użytki ekologiczne</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0</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0</w:t>
            </w:r>
          </w:p>
        </w:tc>
      </w:tr>
      <w:tr w:rsidR="007E2DEE" w:rsidRPr="00B426E1" w:rsidTr="002528F9">
        <w:trPr>
          <w:cantSplit/>
        </w:trPr>
        <w:tc>
          <w:tcPr>
            <w:tcW w:w="2656" w:type="pct"/>
            <w:gridSpan w:val="2"/>
            <w:tcBorders>
              <w:top w:val="single" w:sz="8" w:space="0" w:color="000000"/>
              <w:left w:val="single" w:sz="8" w:space="0" w:color="000000"/>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Nieużytki</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234</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1,46</w:t>
            </w:r>
          </w:p>
        </w:tc>
      </w:tr>
      <w:tr w:rsidR="007E2DEE" w:rsidRPr="00B426E1" w:rsidTr="002528F9">
        <w:trPr>
          <w:cantSplit/>
        </w:trPr>
        <w:tc>
          <w:tcPr>
            <w:tcW w:w="2656" w:type="pct"/>
            <w:gridSpan w:val="2"/>
            <w:tcBorders>
              <w:top w:val="single" w:sz="8" w:space="0" w:color="000000"/>
              <w:left w:val="single" w:sz="8" w:space="0" w:color="000000"/>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Tereny różne</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163</w:t>
            </w:r>
          </w:p>
        </w:tc>
        <w:tc>
          <w:tcPr>
            <w:tcW w:w="1172" w:type="pct"/>
            <w:tcBorders>
              <w:top w:val="nil"/>
              <w:left w:val="nil"/>
              <w:bottom w:val="single" w:sz="8" w:space="0" w:color="000000"/>
              <w:right w:val="single" w:sz="8" w:space="0" w:color="000000"/>
            </w:tcBorders>
            <w:vAlign w:val="center"/>
          </w:tcPr>
          <w:p w:rsidR="007E2DEE" w:rsidRPr="00A94D89" w:rsidRDefault="007E2DEE" w:rsidP="007C5689">
            <w:pPr>
              <w:pStyle w:val="Tabelatre"/>
              <w:rPr>
                <w:rFonts w:cs="Calibri"/>
                <w:lang w:eastAsia="en-US"/>
              </w:rPr>
            </w:pPr>
            <w:r w:rsidRPr="00A94D89">
              <w:rPr>
                <w:rFonts w:cs="Calibri"/>
                <w:lang w:eastAsia="en-US"/>
              </w:rPr>
              <w:t>1,02</w:t>
            </w:r>
          </w:p>
        </w:tc>
      </w:tr>
    </w:tbl>
    <w:p w:rsidR="007E2DEE" w:rsidRPr="001B73A8" w:rsidRDefault="007E2DEE" w:rsidP="001B73A8">
      <w:pPr>
        <w:pStyle w:val="Heading3"/>
        <w:numPr>
          <w:ilvl w:val="2"/>
          <w:numId w:val="35"/>
        </w:numPr>
        <w:rPr>
          <w:rFonts w:cs="Calibri"/>
          <w:smallCaps/>
          <w:lang/>
        </w:rPr>
      </w:pPr>
      <w:bookmarkStart w:id="191" w:name="_Toc478029522"/>
      <w:bookmarkStart w:id="192" w:name="_Toc511740757"/>
      <w:bookmarkStart w:id="193" w:name="_Toc520295031"/>
      <w:bookmarkEnd w:id="189"/>
      <w:bookmarkEnd w:id="190"/>
      <w:r w:rsidRPr="00BA13E1">
        <w:rPr>
          <w:rFonts w:cs="Calibri"/>
          <w:smallCaps/>
          <w:lang/>
        </w:rPr>
        <w:t>Stan gleb</w:t>
      </w:r>
      <w:bookmarkEnd w:id="191"/>
      <w:bookmarkEnd w:id="192"/>
      <w:bookmarkEnd w:id="193"/>
    </w:p>
    <w:p w:rsidR="007E2DEE" w:rsidRPr="007C5689" w:rsidRDefault="007E2DEE" w:rsidP="00A76F5B">
      <w:pPr>
        <w:rPr>
          <w:rStyle w:val="Strong"/>
          <w:bCs/>
          <w:lang w:eastAsia="en-US"/>
        </w:rPr>
      </w:pPr>
      <w:r w:rsidRPr="007C5689">
        <w:rPr>
          <w:rStyle w:val="Strong"/>
          <w:bCs/>
          <w:lang w:eastAsia="en-US"/>
        </w:rPr>
        <w:t>Zanieczyszczenie</w:t>
      </w:r>
    </w:p>
    <w:p w:rsidR="007E2DEE" w:rsidRPr="00BA13E1" w:rsidRDefault="007E2DEE" w:rsidP="007C5689">
      <w:pPr>
        <w:pStyle w:val="Tre"/>
      </w:pPr>
      <w:r w:rsidRPr="00BA13E1">
        <w:t>Na terenie miasta Częstochowy nie były prowadzone badania monitoringu gleb w ramach "Monitoringu chemizmu gleb ornych Polski" prowadzonego przez GIOŚ oraz IUNG w Puławach w latach 1995</w:t>
      </w:r>
      <w:r>
        <w:t>-</w:t>
      </w:r>
      <w:r w:rsidRPr="00BA13E1">
        <w:t>2015.</w:t>
      </w:r>
    </w:p>
    <w:p w:rsidR="007E2DEE" w:rsidRPr="00BA13E1" w:rsidRDefault="007E2DEE" w:rsidP="007C5689">
      <w:pPr>
        <w:pStyle w:val="Tre"/>
      </w:pPr>
      <w:r w:rsidRPr="00BA13E1">
        <w:t>Teren miasta jest silnie uprzemysłowiony, a eksploatacja kopalin, ich przetwarzanie i działalność od dziesięcioleci zakładów hutniczych przyczyniły się do przekształcenia powierzchni terenu miasta oraz składu chemicznego gleb.</w:t>
      </w:r>
    </w:p>
    <w:p w:rsidR="007E2DEE" w:rsidRPr="00BA13E1" w:rsidRDefault="007E2DEE" w:rsidP="007C5689">
      <w:pPr>
        <w:pStyle w:val="Tre"/>
      </w:pPr>
      <w:r w:rsidRPr="00BA13E1">
        <w:t>Nie prowadzono szczegółowych badań ukierunkowanych na</w:t>
      </w:r>
      <w:r>
        <w:t xml:space="preserve"> skażenie gleb w Częstochowie</w:t>
      </w:r>
      <w:r w:rsidRPr="00BA13E1">
        <w:t>, jednak można przypuszczać, iż na terenach istniejących i zamkniętych zakładów, w szczególności metalurgicznych i hutniczych występują podwyższone stężenia niektórych pierwiastków w glebie.</w:t>
      </w:r>
    </w:p>
    <w:p w:rsidR="007E2DEE" w:rsidRPr="007C5689" w:rsidRDefault="007E2DEE" w:rsidP="00A76F5B">
      <w:pPr>
        <w:rPr>
          <w:rStyle w:val="Strong"/>
          <w:bCs/>
          <w:lang w:eastAsia="en-US"/>
        </w:rPr>
      </w:pPr>
      <w:r w:rsidRPr="007C5689">
        <w:rPr>
          <w:rStyle w:val="Strong"/>
          <w:bCs/>
          <w:lang w:eastAsia="en-US"/>
        </w:rPr>
        <w:t>Zakwaszenie</w:t>
      </w:r>
    </w:p>
    <w:p w:rsidR="007E2DEE" w:rsidRPr="00BA13E1" w:rsidRDefault="007E2DEE" w:rsidP="007C5689">
      <w:pPr>
        <w:pStyle w:val="Tre"/>
      </w:pPr>
      <w:r w:rsidRPr="00BA13E1">
        <w:t>Na podstawie badań wykonanych przez Okręgową Stację Chemiczno – Rolniczą w Gliwicach w latach 2004-2007 można stwierdzić, iż na terenie Częstochowy przeważają gleby kwaśne i bardzo kwaśne (72%). Gleby wymagające wapnowania stanowią 61% gleb podlegających badaniu</w:t>
      </w:r>
      <w:r>
        <w:t>.</w:t>
      </w:r>
      <w:r w:rsidRPr="007C5689">
        <w:rPr>
          <w:vertAlign w:val="superscript"/>
        </w:rPr>
        <w:footnoteReference w:id="69"/>
      </w:r>
    </w:p>
    <w:p w:rsidR="007E2DEE" w:rsidRPr="007C5689" w:rsidRDefault="007E2DEE" w:rsidP="00A76F5B">
      <w:pPr>
        <w:rPr>
          <w:rStyle w:val="Strong"/>
          <w:bCs/>
          <w:lang w:eastAsia="en-US"/>
        </w:rPr>
      </w:pPr>
      <w:r w:rsidRPr="007C5689">
        <w:rPr>
          <w:rStyle w:val="Strong"/>
          <w:bCs/>
          <w:lang w:eastAsia="en-US"/>
        </w:rPr>
        <w:t>Erozja</w:t>
      </w:r>
    </w:p>
    <w:p w:rsidR="007E2DEE" w:rsidRPr="00BA13E1" w:rsidRDefault="007E2DEE" w:rsidP="007C5689">
      <w:pPr>
        <w:pStyle w:val="Tre"/>
      </w:pPr>
      <w:r w:rsidRPr="00BA13E1">
        <w:t>Czynnikiem wpływającym na degradację gleb na terenie Częstochowy są m.in. zanieczyszczenia pochodzące z</w:t>
      </w:r>
      <w:r>
        <w:t> </w:t>
      </w:r>
      <w:r w:rsidRPr="00BA13E1">
        <w:t>działalności przemysłowej, akumulowane w glebie zanieczyszczenia pochodzące ze spalania paliw stałych w</w:t>
      </w:r>
      <w:r>
        <w:t> </w:t>
      </w:r>
      <w:r w:rsidRPr="00BA13E1">
        <w:t>niskosprawnych instalacjach, a także użytkowania rolniczego oraz procesów erozyjnych, których nasilenie zależy od warunków naturalnych (np. rodzaj podłoża i jego wilgotność, dostawa wody i intensywność opadów, prędkość wiatru, obecność kompleksów leśnych), a także w znacznym stopniu od sposobu uprawy. W celu przeciwdziałania degradacji konieczne jest uwzględnienie stopniowej zmiany</w:t>
      </w:r>
      <w:r>
        <w:t xml:space="preserve"> struktury użytkowania gleb. Na </w:t>
      </w:r>
      <w:r w:rsidRPr="00BA13E1">
        <w:t>glebach bardzo słabych erozja gleb, a także poprawa retencji naturalnej gleb może zostać zapewniona przez zwiększenie powierzchni leśnej oraz użytków zielonych. Istotne jest także zachowanie pojedynczych okazów drzew oraz zadrzewień śródpolnych.</w:t>
      </w:r>
    </w:p>
    <w:p w:rsidR="007E2DEE" w:rsidRPr="007C5689" w:rsidRDefault="007E2DEE" w:rsidP="00A76F5B">
      <w:pPr>
        <w:rPr>
          <w:rStyle w:val="Strong"/>
          <w:bCs/>
          <w:lang w:eastAsia="en-US"/>
        </w:rPr>
      </w:pPr>
      <w:r w:rsidRPr="007C5689">
        <w:rPr>
          <w:rStyle w:val="Strong"/>
          <w:bCs/>
          <w:lang w:eastAsia="en-US"/>
        </w:rPr>
        <w:t>Tereny zdegradowane i wymagające rekultywacji</w:t>
      </w:r>
    </w:p>
    <w:p w:rsidR="007E2DEE" w:rsidRPr="00BA13E1" w:rsidRDefault="007E2DEE" w:rsidP="007C5689">
      <w:pPr>
        <w:pStyle w:val="Tre"/>
      </w:pPr>
      <w:r w:rsidRPr="00BA13E1">
        <w:t>Zg</w:t>
      </w:r>
      <w:r>
        <w:t>odnie z ustawą z dnia</w:t>
      </w:r>
      <w:r w:rsidRPr="00BA13E1">
        <w:t xml:space="preserve"> 3 lutego 1995 r. o ochronie gruntów rolnych i leśnych</w:t>
      </w:r>
      <w:r w:rsidRPr="007C5689">
        <w:rPr>
          <w:vertAlign w:val="superscript"/>
        </w:rPr>
        <w:footnoteReference w:id="70"/>
      </w:r>
      <w:r w:rsidRPr="00BA13E1">
        <w:t xml:space="preserve"> grunty zdegradowane zdefiniowane są jako „grunty, których rolnicza lub leśna wartość użytkowa zmalała, w szczególności w wyniku pogorszenia się warunków przyrodniczych albo wskutek zmian środowiska oraz działalności przemysłowej a</w:t>
      </w:r>
      <w:r>
        <w:t> </w:t>
      </w:r>
      <w:r w:rsidRPr="00BA13E1">
        <w:t>także wadliwej działalności rolniczej”. Zgodnie z przytoczoną ww. ustawie definicją za grunty zdewastowane należy traktować „grunty, które utraciły całkowicie wartość użytkową w wyniku przyczyn, o których mowa w</w:t>
      </w:r>
      <w:r>
        <w:t> </w:t>
      </w:r>
      <w:r w:rsidRPr="00BA13E1">
        <w:t xml:space="preserve">art. </w:t>
      </w:r>
      <w:smartTag w:uri="urn:schemas-microsoft-com:office:smarttags" w:element="metricconverter">
        <w:smartTagPr>
          <w:attr w:name="ProductID" w:val="16”"/>
        </w:smartTagPr>
        <w:r w:rsidRPr="00BA13E1">
          <w:t>16”</w:t>
        </w:r>
      </w:smartTag>
      <w:r w:rsidRPr="00BA13E1">
        <w:t>.</w:t>
      </w:r>
    </w:p>
    <w:p w:rsidR="007E2DEE" w:rsidRPr="00BA13E1" w:rsidRDefault="007E2DEE" w:rsidP="007C5689">
      <w:pPr>
        <w:pStyle w:val="Tre"/>
      </w:pPr>
      <w:r w:rsidRPr="00BA13E1">
        <w:t xml:space="preserve">Na terenie Częstochowy w głównej mierze na przekształcenia w środowisku glebowym, a także na ich degradację wpływ miała wieloletnia działalność przemysłowa. Przemysł wydobywczy, hutniczy oraz metalurgiczny wywarły ogromny wpływ na jakość i stan gleb w mieście. </w:t>
      </w:r>
    </w:p>
    <w:p w:rsidR="007E2DEE" w:rsidRPr="00BA13E1" w:rsidRDefault="007E2DEE" w:rsidP="007C5689">
      <w:pPr>
        <w:pStyle w:val="Tre"/>
      </w:pPr>
      <w:r w:rsidRPr="00BA13E1">
        <w:t>Zgodnie z danymi przedstawionymi w portalu Systemu Osłony Przeciwosuwiskowej</w:t>
      </w:r>
      <w:r w:rsidRPr="007C5689">
        <w:rPr>
          <w:vertAlign w:val="superscript"/>
        </w:rPr>
        <w:footnoteReference w:id="71"/>
      </w:r>
      <w:r w:rsidRPr="00BA13E1">
        <w:t xml:space="preserve"> na terenie miasta Częstochowy nie występują aktywne osuwiska oraz brak terenów potencjalnie zagrożonych ruchami masowym.</w:t>
      </w:r>
    </w:p>
    <w:p w:rsidR="007E2DEE" w:rsidRPr="00BA13E1" w:rsidRDefault="007E2DEE" w:rsidP="007C5689">
      <w:pPr>
        <w:pStyle w:val="Tre"/>
      </w:pPr>
      <w:r w:rsidRPr="00BA13E1">
        <w:t>Według zapisów Studium uwarunkowań i kierunków zagospodarowania przestrzennego</w:t>
      </w:r>
      <w:r w:rsidRPr="007C5689">
        <w:rPr>
          <w:vertAlign w:val="superscript"/>
        </w:rPr>
        <w:footnoteReference w:id="72"/>
      </w:r>
      <w:r w:rsidRPr="00BA13E1">
        <w:t xml:space="preserve"> w Częstochowie nie występują obszary zdegradowane wskutek klęsk żywiołowych czy ruchów masowych, nie mają miejsca naturalne zagrożenia ekologiczne. </w:t>
      </w:r>
    </w:p>
    <w:p w:rsidR="007E2DEE" w:rsidRPr="00BA13E1" w:rsidRDefault="007E2DEE" w:rsidP="001B73A8">
      <w:pPr>
        <w:pStyle w:val="Tre"/>
      </w:pPr>
      <w:r w:rsidRPr="00BA13E1">
        <w:t>Studium wskazuje na tereny zdegradowane oraz zdewastowane, które można podzielić na:</w:t>
      </w:r>
    </w:p>
    <w:p w:rsidR="007E2DEE" w:rsidRPr="00BA13E1" w:rsidRDefault="007E2DEE" w:rsidP="007C5689">
      <w:pPr>
        <w:pStyle w:val="Tre"/>
      </w:pPr>
      <w:r w:rsidRPr="001B73A8">
        <w:rPr>
          <w:u w:val="single"/>
        </w:rPr>
        <w:t>Tereny historycznej eksploatacji rud</w:t>
      </w:r>
      <w:r w:rsidRPr="001B73A8">
        <w:t xml:space="preserve"> – w wyniku działalności eksploata</w:t>
      </w:r>
      <w:r>
        <w:t>cyjnej złoża, powstały tereny o </w:t>
      </w:r>
      <w:r w:rsidRPr="001B73A8">
        <w:t>ograniczonej możliwości zagospodarowania. W głównej mierze dotyczy to południowo-zachodniej części miasta, tj. dzielnicy Dźbów oraz w południowych częściach dzielnic: Gnaszyn, Kawodrza, Str</w:t>
      </w:r>
      <w:r>
        <w:t xml:space="preserve">adom oraz Wypalanki – Brzeziny. </w:t>
      </w:r>
      <w:r w:rsidRPr="00BA13E1">
        <w:t>Na skutek wydobycia rud na tym obszarze w wyrobiskach powstały pustki (nawet na głębokości kilkunastu metrów), które mogą powodować zagrożenia i ograniczenia w możliwościach zainwestowania terenu, w</w:t>
      </w:r>
      <w:r>
        <w:t> </w:t>
      </w:r>
      <w:r w:rsidRPr="00BA13E1">
        <w:t>szczególności pod zabudowę. Zagrożeniem dla nowych bądź istniejących budynków są także płytkie wyrobiska (szybiki), które posiadają połączenie z powierzchnią ziemi. Teren dawnych obszarów górniczych jest miejscem odbudowy zwierciadła wód podziemnych poziomu środkowojurajskiego, przez co mogą powstawać lokalne podmokłości, zalewiska oraz wtórne deformacje na terenach obniżeń powstałych poprzez prowadzoną dawniej eksploatację, co również może wywołać szkody w zabudowie.</w:t>
      </w:r>
    </w:p>
    <w:p w:rsidR="007E2DEE" w:rsidRPr="00BA13E1" w:rsidRDefault="007E2DEE" w:rsidP="001B73A8">
      <w:pPr>
        <w:pStyle w:val="Tre"/>
      </w:pPr>
      <w:r w:rsidRPr="001B73A8">
        <w:rPr>
          <w:u w:val="single"/>
        </w:rPr>
        <w:t>Wyrobiska poeksploatacyjne</w:t>
      </w:r>
      <w:r w:rsidRPr="00BA13E1">
        <w:t xml:space="preserve"> - stanowią na terenie Złotej Góry zespół trzech kamieniołomów cennych pod względem krajobrazowym i edukacyjnym.</w:t>
      </w:r>
    </w:p>
    <w:p w:rsidR="007E2DEE" w:rsidRPr="00BA13E1" w:rsidRDefault="007E2DEE" w:rsidP="001B73A8">
      <w:pPr>
        <w:pStyle w:val="Tre"/>
      </w:pPr>
      <w:r w:rsidRPr="001B73A8">
        <w:rPr>
          <w:u w:val="single"/>
        </w:rPr>
        <w:t>Hałdy na terenach historycznej eksploatacji rud</w:t>
      </w:r>
      <w:r w:rsidRPr="00BA13E1">
        <w:t xml:space="preserve"> - są pozostałością po dawnej działalności wydobywczej i tworzą wysokie zwałowiska porośnięte roślinnością. Elementy te istotnie wpływają na krajobraz miasta.</w:t>
      </w:r>
    </w:p>
    <w:p w:rsidR="007E2DEE" w:rsidRDefault="007E2DEE" w:rsidP="007C5689">
      <w:pPr>
        <w:pStyle w:val="Tre"/>
      </w:pPr>
      <w:r w:rsidRPr="00BA13E1">
        <w:t xml:space="preserve">Oprócz wymienionych </w:t>
      </w:r>
      <w:r>
        <w:t>rodzajów degradacji na terenie miasta Częstochowy</w:t>
      </w:r>
      <w:r w:rsidRPr="00BA13E1">
        <w:t xml:space="preserve"> w</w:t>
      </w:r>
      <w:r>
        <w:t>y</w:t>
      </w:r>
      <w:r w:rsidRPr="00BA13E1">
        <w:t>stępują tereny o rożnych funkcjach użytkowych, które uległy degradacji. Są to: zwały i osadniki przemysłu metali nieżelaznych, hutnictwa żelaza czy odpadów chemicznych i osadów ściekowych, tereny eksploatacji odkrywkowej, tereny nieużytkowane, produkcyjne oraz nieużytki zielone.</w:t>
      </w:r>
    </w:p>
    <w:p w:rsidR="007E2DEE" w:rsidRDefault="007E2DEE" w:rsidP="007C5689">
      <w:pPr>
        <w:pStyle w:val="Tre"/>
      </w:pPr>
      <w:r>
        <w:t>Na potrzeby zinwentaryzowania informacji oraz zarysowania potrzeb i możliwości zagospodarowania terenów zdegradowanych i wymagających rekultywacji opracowano</w:t>
      </w:r>
      <w:r w:rsidRPr="005B0973">
        <w:rPr>
          <w:i/>
        </w:rPr>
        <w:t xml:space="preserve"> Wojewódzki program przekształce</w:t>
      </w:r>
      <w:r w:rsidRPr="005B0973">
        <w:rPr>
          <w:rFonts w:ascii="Arial,Italic" w:eastAsia="Arial,Italic" w:cs="Arial,Italic"/>
          <w:i/>
        </w:rPr>
        <w:t>ń</w:t>
      </w:r>
      <w:r w:rsidRPr="005B0973">
        <w:rPr>
          <w:rFonts w:ascii="Arial,Italic" w:eastAsia="Arial,Italic" w:cs="Arial,Italic"/>
          <w:i/>
        </w:rPr>
        <w:t xml:space="preserve"> </w:t>
      </w:r>
      <w:r w:rsidRPr="005B0973">
        <w:rPr>
          <w:i/>
        </w:rPr>
        <w:t>terenów poprzemysłowych i zdegradowanych wraz z koncepcj</w:t>
      </w:r>
      <w:r w:rsidRPr="005B0973">
        <w:rPr>
          <w:rFonts w:ascii="Arial,Italic" w:eastAsia="Arial,Italic" w:cs="Arial,Italic"/>
          <w:i/>
        </w:rPr>
        <w:t>ą</w:t>
      </w:r>
      <w:r w:rsidRPr="005B0973">
        <w:rPr>
          <w:rFonts w:ascii="Arial,Italic" w:eastAsia="Arial,Italic" w:cs="Arial,Italic"/>
          <w:i/>
        </w:rPr>
        <w:t xml:space="preserve"> </w:t>
      </w:r>
      <w:r w:rsidRPr="005B0973">
        <w:rPr>
          <w:i/>
        </w:rPr>
        <w:t>rozbudowy narz</w:t>
      </w:r>
      <w:r w:rsidRPr="005B0973">
        <w:rPr>
          <w:rFonts w:ascii="Arial,Italic" w:eastAsia="Arial,Italic" w:cs="Arial,Italic"/>
          <w:i/>
        </w:rPr>
        <w:t>ę</w:t>
      </w:r>
      <w:r w:rsidRPr="005B0973">
        <w:rPr>
          <w:i/>
        </w:rPr>
        <w:t>dzi informatycznych oraz prognoz</w:t>
      </w:r>
      <w:r w:rsidRPr="005B0973">
        <w:rPr>
          <w:rFonts w:ascii="Arial,Italic" w:eastAsia="Arial,Italic" w:cs="Arial,Italic"/>
          <w:i/>
        </w:rPr>
        <w:t>ą</w:t>
      </w:r>
      <w:r w:rsidRPr="005B0973">
        <w:rPr>
          <w:rFonts w:ascii="Arial,Italic" w:eastAsia="Arial,Italic" w:cs="Arial,Italic"/>
          <w:i/>
        </w:rPr>
        <w:t xml:space="preserve"> </w:t>
      </w:r>
      <w:r w:rsidRPr="005B0973">
        <w:rPr>
          <w:i/>
        </w:rPr>
        <w:t xml:space="preserve">jego oddziaływania na </w:t>
      </w:r>
      <w:r w:rsidRPr="005B0973">
        <w:rPr>
          <w:rFonts w:ascii="Arial,Italic" w:eastAsia="Arial,Italic" w:cs="Arial,Italic"/>
          <w:i/>
        </w:rPr>
        <w:t>ś</w:t>
      </w:r>
      <w:r>
        <w:rPr>
          <w:i/>
        </w:rPr>
        <w:t xml:space="preserve">rodowisk, </w:t>
      </w:r>
      <w:r w:rsidRPr="005B0973">
        <w:t>w którym wskazano tereny do rekultywacji i zagospodarow</w:t>
      </w:r>
      <w:r>
        <w:t>ania z terenu miasta Częstochowy</w:t>
      </w:r>
      <w:r w:rsidRPr="005B0973">
        <w:t xml:space="preserve"> wraz z najkorzystniejszymi wariantami zagospodarowania.</w:t>
      </w:r>
      <w:r>
        <w:t xml:space="preserve"> Warianty zagospodarowania dla poszczególnych obszarów wymieniono w tabeli poniżej. </w:t>
      </w:r>
    </w:p>
    <w:p w:rsidR="007E2DEE" w:rsidRDefault="007E2DEE" w:rsidP="0002672E">
      <w:pPr>
        <w:pStyle w:val="Podpistabela"/>
      </w:pPr>
      <w:bookmarkStart w:id="194" w:name="_Toc520294916"/>
      <w:r>
        <w:t xml:space="preserve">Tabela </w:t>
      </w:r>
      <w:fldSimple w:instr=" SEQ Tabela \* ARABIC ">
        <w:r>
          <w:rPr>
            <w:noProof/>
          </w:rPr>
          <w:t>27</w:t>
        </w:r>
      </w:fldSimple>
      <w:r>
        <w:t xml:space="preserve">. Zalecane kierunki zagospodarowania terenów zdegradowanych i </w:t>
      </w:r>
      <w:r w:rsidRPr="00C93477">
        <w:t>wytypowany</w:t>
      </w:r>
      <w:r>
        <w:t>ch</w:t>
      </w:r>
      <w:r w:rsidRPr="00C93477">
        <w:t xml:space="preserve"> do rekultywacji lub zagospodarowania</w:t>
      </w:r>
      <w:r>
        <w:t xml:space="preserve"> na terenie miasta Częstochowy</w:t>
      </w:r>
      <w:r>
        <w:rPr>
          <w:rStyle w:val="FootnoteReference"/>
          <w:rFonts w:cs="Calibri"/>
        </w:rPr>
        <w:footnoteReference w:id="73"/>
      </w:r>
      <w:bookmarkEnd w:id="1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39"/>
        <w:gridCol w:w="5523"/>
      </w:tblGrid>
      <w:tr w:rsidR="007E2DEE" w:rsidRPr="004373F4" w:rsidTr="00B426E1">
        <w:trPr>
          <w:trHeight w:val="612"/>
        </w:trPr>
        <w:tc>
          <w:tcPr>
            <w:tcW w:w="3539" w:type="dxa"/>
            <w:shd w:val="clear" w:color="auto" w:fill="BFBFBF"/>
          </w:tcPr>
          <w:p w:rsidR="007E2DEE" w:rsidRPr="00A94D89" w:rsidRDefault="007E2DEE" w:rsidP="0002672E">
            <w:pPr>
              <w:pStyle w:val="Tabelanagwek"/>
              <w:rPr>
                <w:rFonts w:cs="Calibri"/>
                <w:lang w:eastAsia="en-US"/>
              </w:rPr>
            </w:pPr>
            <w:r w:rsidRPr="00A94D89">
              <w:rPr>
                <w:rFonts w:cs="Calibri"/>
                <w:lang w:eastAsia="en-US"/>
              </w:rPr>
              <w:t>Zalecany kierunek zagospodarowania</w:t>
            </w:r>
          </w:p>
        </w:tc>
        <w:tc>
          <w:tcPr>
            <w:tcW w:w="5523" w:type="dxa"/>
            <w:shd w:val="clear" w:color="auto" w:fill="BFBFBF"/>
          </w:tcPr>
          <w:p w:rsidR="007E2DEE" w:rsidRPr="00A94D89" w:rsidRDefault="007E2DEE" w:rsidP="0002672E">
            <w:pPr>
              <w:pStyle w:val="Tabelanagwek"/>
              <w:rPr>
                <w:rFonts w:cs="Calibri"/>
                <w:lang w:eastAsia="en-US"/>
              </w:rPr>
            </w:pPr>
            <w:r w:rsidRPr="00A94D89">
              <w:rPr>
                <w:rFonts w:cs="Calibri"/>
                <w:lang w:eastAsia="en-US"/>
              </w:rPr>
              <w:t>Obszar zwaloryzowany wytypowany do rekultywacji lub zagospodarowania</w:t>
            </w:r>
          </w:p>
        </w:tc>
      </w:tr>
      <w:tr w:rsidR="007E2DEE" w:rsidRPr="004373F4" w:rsidTr="00B426E1">
        <w:tc>
          <w:tcPr>
            <w:tcW w:w="3539" w:type="dxa"/>
            <w:shd w:val="clear" w:color="auto" w:fill="D9D9D9"/>
          </w:tcPr>
          <w:p w:rsidR="007E2DEE" w:rsidRPr="00A94D89" w:rsidRDefault="007E2DEE" w:rsidP="0002672E">
            <w:pPr>
              <w:pStyle w:val="Tabelatre"/>
              <w:rPr>
                <w:rFonts w:cs="Calibri"/>
                <w:b/>
                <w:bCs/>
                <w:lang w:eastAsia="en-US"/>
              </w:rPr>
            </w:pPr>
            <w:r w:rsidRPr="00A94D89">
              <w:rPr>
                <w:rFonts w:cs="Calibri"/>
                <w:b/>
                <w:bCs/>
                <w:lang w:eastAsia="en-US"/>
              </w:rPr>
              <w:t>Tereny produkcyjne i obsługi produkcji</w:t>
            </w:r>
          </w:p>
          <w:p w:rsidR="007E2DEE" w:rsidRPr="00A94D89" w:rsidRDefault="007E2DEE" w:rsidP="0002672E">
            <w:pPr>
              <w:pStyle w:val="Tabelatre"/>
              <w:rPr>
                <w:rFonts w:cs="Calibri"/>
                <w:b/>
                <w:bCs/>
                <w:lang w:eastAsia="en-US"/>
              </w:rPr>
            </w:pPr>
            <w:r w:rsidRPr="00A94D89">
              <w:rPr>
                <w:rFonts w:cs="Calibri"/>
                <w:b/>
                <w:bCs/>
                <w:lang w:eastAsia="en-US"/>
              </w:rPr>
              <w:t>Tereny zabudowy usługowej</w:t>
            </w:r>
          </w:p>
          <w:p w:rsidR="007E2DEE" w:rsidRPr="00A94D89" w:rsidRDefault="007E2DEE" w:rsidP="0002672E">
            <w:pPr>
              <w:pStyle w:val="Tabelatre"/>
              <w:rPr>
                <w:rFonts w:cs="Calibri"/>
                <w:b/>
                <w:bCs/>
                <w:lang w:eastAsia="en-US"/>
              </w:rPr>
            </w:pPr>
            <w:r w:rsidRPr="00A94D89">
              <w:rPr>
                <w:rFonts w:cs="Calibri"/>
                <w:b/>
                <w:bCs/>
                <w:lang w:eastAsia="en-US"/>
              </w:rPr>
              <w:t>Zabudowa mieszkaniowa</w:t>
            </w:r>
          </w:p>
          <w:p w:rsidR="007E2DEE" w:rsidRPr="00A94D89" w:rsidRDefault="007E2DEE" w:rsidP="0002672E">
            <w:pPr>
              <w:pStyle w:val="Tabelatre"/>
              <w:rPr>
                <w:rFonts w:cs="Calibri"/>
                <w:b/>
                <w:lang w:eastAsia="en-US"/>
              </w:rPr>
            </w:pPr>
            <w:r w:rsidRPr="00A94D89">
              <w:rPr>
                <w:rFonts w:cs="Calibri"/>
                <w:b/>
                <w:bCs/>
                <w:lang w:eastAsia="en-US"/>
              </w:rPr>
              <w:t>Tereny komunikacji i transportu</w:t>
            </w:r>
          </w:p>
        </w:tc>
        <w:tc>
          <w:tcPr>
            <w:tcW w:w="5523" w:type="dxa"/>
          </w:tcPr>
          <w:p w:rsidR="007E2DEE" w:rsidRPr="00A94D89" w:rsidRDefault="007E2DEE" w:rsidP="0002672E">
            <w:pPr>
              <w:pStyle w:val="Tabelatre"/>
              <w:rPr>
                <w:rFonts w:cs="Calibri"/>
                <w:lang w:eastAsia="en-US"/>
              </w:rPr>
            </w:pPr>
            <w:r w:rsidRPr="00A94D89">
              <w:rPr>
                <w:rFonts w:cs="Calibri"/>
                <w:lang w:eastAsia="en-US"/>
              </w:rPr>
              <w:t>Teren położony przy ul. Kucelińskiej na południe od Zbiornika Retencyjnego dwukomorowego, znajdującego się od 01 IX 2013 r. w eksploatacji PWiK Okręgu Częstochowskiego SA w Częstochowie, składający się z dawnych osadników zniwelowanych materiałami odpadowymi i zamienionych w zwałowisko odpadów pohutniczych</w:t>
            </w:r>
          </w:p>
        </w:tc>
      </w:tr>
      <w:tr w:rsidR="007E2DEE" w:rsidRPr="00B426E1" w:rsidTr="00B426E1">
        <w:tc>
          <w:tcPr>
            <w:tcW w:w="3539" w:type="dxa"/>
            <w:shd w:val="clear" w:color="auto" w:fill="D9D9D9"/>
          </w:tcPr>
          <w:p w:rsidR="007E2DEE" w:rsidRPr="00A94D89" w:rsidRDefault="007E2DEE" w:rsidP="0002672E">
            <w:pPr>
              <w:pStyle w:val="Tabelatre"/>
              <w:rPr>
                <w:rFonts w:cs="Calibri"/>
                <w:b/>
                <w:bCs/>
                <w:lang w:eastAsia="en-US"/>
              </w:rPr>
            </w:pPr>
            <w:r w:rsidRPr="00A94D89">
              <w:rPr>
                <w:rFonts w:cs="Calibri"/>
                <w:b/>
                <w:bCs/>
                <w:lang w:eastAsia="en-US"/>
              </w:rPr>
              <w:t>Tereny produkcyjne i obsługi produkcji</w:t>
            </w:r>
          </w:p>
          <w:p w:rsidR="007E2DEE" w:rsidRPr="00A94D89" w:rsidRDefault="007E2DEE" w:rsidP="0002672E">
            <w:pPr>
              <w:pStyle w:val="Tabelatre"/>
              <w:rPr>
                <w:rFonts w:cs="Calibri"/>
                <w:b/>
                <w:bCs/>
                <w:lang w:eastAsia="en-US"/>
              </w:rPr>
            </w:pPr>
            <w:r w:rsidRPr="00A94D89">
              <w:rPr>
                <w:rFonts w:cs="Calibri"/>
                <w:b/>
                <w:bCs/>
                <w:lang w:eastAsia="en-US"/>
              </w:rPr>
              <w:t>Zabudowa mieszkaniowa</w:t>
            </w:r>
          </w:p>
          <w:p w:rsidR="007E2DEE" w:rsidRPr="00A94D89" w:rsidRDefault="007E2DEE" w:rsidP="0002672E">
            <w:pPr>
              <w:pStyle w:val="Tabelatre"/>
              <w:rPr>
                <w:rFonts w:cs="Calibri"/>
                <w:b/>
                <w:bCs/>
                <w:lang w:eastAsia="en-US"/>
              </w:rPr>
            </w:pPr>
            <w:r w:rsidRPr="00A94D89">
              <w:rPr>
                <w:rFonts w:cs="Calibri"/>
                <w:b/>
                <w:bCs/>
                <w:lang w:eastAsia="en-US"/>
              </w:rPr>
              <w:t>Sport i rekreacja w przestrzeni otwartej</w:t>
            </w:r>
          </w:p>
          <w:p w:rsidR="007E2DEE" w:rsidRPr="00A94D89" w:rsidRDefault="007E2DEE" w:rsidP="0002672E">
            <w:pPr>
              <w:pStyle w:val="Tabelatre"/>
              <w:rPr>
                <w:rFonts w:cs="Calibri"/>
                <w:b/>
                <w:lang w:eastAsia="en-US"/>
              </w:rPr>
            </w:pPr>
            <w:r w:rsidRPr="00A94D89">
              <w:rPr>
                <w:rFonts w:cs="Calibri"/>
                <w:b/>
                <w:bCs/>
                <w:lang w:eastAsia="en-US"/>
              </w:rPr>
              <w:t>Zieleń, przyroda</w:t>
            </w:r>
          </w:p>
        </w:tc>
        <w:tc>
          <w:tcPr>
            <w:tcW w:w="5523" w:type="dxa"/>
          </w:tcPr>
          <w:p w:rsidR="007E2DEE" w:rsidRPr="00A94D89" w:rsidRDefault="007E2DEE" w:rsidP="0002672E">
            <w:pPr>
              <w:pStyle w:val="Tabelatre"/>
              <w:rPr>
                <w:rFonts w:cs="Calibri"/>
                <w:lang w:eastAsia="en-US"/>
              </w:rPr>
            </w:pPr>
            <w:r w:rsidRPr="00A94D89">
              <w:rPr>
                <w:rFonts w:cs="Calibri"/>
                <w:lang w:eastAsia="en-US"/>
              </w:rPr>
              <w:t>Teren położony na południe od ul. Skrzetuskiego i na wschód od ul. Juranda, na którym mieścił się dawniej poligon wojskowy</w:t>
            </w:r>
          </w:p>
        </w:tc>
      </w:tr>
      <w:tr w:rsidR="007E2DEE" w:rsidRPr="004373F4" w:rsidTr="00B426E1">
        <w:tc>
          <w:tcPr>
            <w:tcW w:w="3539" w:type="dxa"/>
            <w:shd w:val="clear" w:color="auto" w:fill="D9D9D9"/>
          </w:tcPr>
          <w:p w:rsidR="007E2DEE" w:rsidRPr="00A94D89" w:rsidRDefault="007E2DEE" w:rsidP="0002672E">
            <w:pPr>
              <w:pStyle w:val="Tabelatre"/>
              <w:rPr>
                <w:rFonts w:cs="Calibri"/>
                <w:b/>
                <w:bCs/>
                <w:lang w:eastAsia="en-US"/>
              </w:rPr>
            </w:pPr>
            <w:r w:rsidRPr="00A94D89">
              <w:rPr>
                <w:rFonts w:cs="Calibri"/>
                <w:b/>
                <w:bCs/>
                <w:lang w:eastAsia="en-US"/>
              </w:rPr>
              <w:t>Tereny komunikacji i transportu</w:t>
            </w:r>
          </w:p>
          <w:p w:rsidR="007E2DEE" w:rsidRPr="00A94D89" w:rsidRDefault="007E2DEE" w:rsidP="0002672E">
            <w:pPr>
              <w:pStyle w:val="Tabelatre"/>
              <w:rPr>
                <w:rFonts w:cs="Calibri"/>
                <w:b/>
                <w:bCs/>
                <w:lang w:eastAsia="en-US"/>
              </w:rPr>
            </w:pPr>
            <w:r w:rsidRPr="00A94D89">
              <w:rPr>
                <w:rFonts w:cs="Calibri"/>
                <w:b/>
                <w:bCs/>
                <w:lang w:eastAsia="en-US"/>
              </w:rPr>
              <w:t>Sport i rekreacja w przestrzeni otwartej</w:t>
            </w:r>
          </w:p>
          <w:p w:rsidR="007E2DEE" w:rsidRPr="00A94D89" w:rsidRDefault="007E2DEE" w:rsidP="0002672E">
            <w:pPr>
              <w:pStyle w:val="Tabelatre"/>
              <w:rPr>
                <w:rFonts w:cs="Calibri"/>
                <w:b/>
                <w:bCs/>
                <w:lang w:eastAsia="en-US"/>
              </w:rPr>
            </w:pPr>
            <w:r w:rsidRPr="00A94D89">
              <w:rPr>
                <w:rFonts w:cs="Calibri"/>
                <w:b/>
                <w:bCs/>
                <w:lang w:eastAsia="en-US"/>
              </w:rPr>
              <w:t>Zieleń, przyroda</w:t>
            </w:r>
          </w:p>
          <w:p w:rsidR="007E2DEE" w:rsidRPr="00A94D89" w:rsidRDefault="007E2DEE" w:rsidP="0002672E">
            <w:pPr>
              <w:pStyle w:val="Tabelatre"/>
              <w:rPr>
                <w:rFonts w:cs="Calibri"/>
                <w:b/>
                <w:lang w:eastAsia="en-US"/>
              </w:rPr>
            </w:pPr>
            <w:r w:rsidRPr="00A94D89">
              <w:rPr>
                <w:rFonts w:cs="Calibri"/>
                <w:b/>
                <w:bCs/>
                <w:lang w:eastAsia="en-US"/>
              </w:rPr>
              <w:t>Wody powierzchniowe</w:t>
            </w:r>
          </w:p>
        </w:tc>
        <w:tc>
          <w:tcPr>
            <w:tcW w:w="5523" w:type="dxa"/>
          </w:tcPr>
          <w:p w:rsidR="007E2DEE" w:rsidRPr="00A94D89" w:rsidRDefault="007E2DEE" w:rsidP="0002672E">
            <w:pPr>
              <w:pStyle w:val="Tabelatre"/>
              <w:rPr>
                <w:rFonts w:cs="Calibri"/>
                <w:lang w:eastAsia="en-US"/>
              </w:rPr>
            </w:pPr>
            <w:r w:rsidRPr="00A94D89">
              <w:rPr>
                <w:rFonts w:cs="Calibri"/>
                <w:lang w:eastAsia="en-US"/>
              </w:rPr>
              <w:t xml:space="preserve">Teren położony przy zachodniej granicy miasta na północ od ul. Leśnej składający się z hałdy pokopalnianej o wysokości </w:t>
            </w:r>
            <w:smartTag w:uri="urn:schemas-microsoft-com:office:smarttags" w:element="metricconverter">
              <w:smartTagPr>
                <w:attr w:name="ProductID" w:val="20 m"/>
              </w:smartTagPr>
              <w:r w:rsidRPr="00A94D89">
                <w:rPr>
                  <w:rFonts w:cs="Calibri"/>
                  <w:lang w:eastAsia="en-US"/>
                </w:rPr>
                <w:t>20 m</w:t>
              </w:r>
            </w:smartTag>
            <w:r w:rsidRPr="00A94D89">
              <w:rPr>
                <w:rFonts w:cs="Calibri"/>
                <w:lang w:eastAsia="en-US"/>
              </w:rPr>
              <w:t xml:space="preserve"> oraz zbiorników wodnych i terenów bagiennych częściowo zalesionych.</w:t>
            </w:r>
          </w:p>
        </w:tc>
      </w:tr>
      <w:tr w:rsidR="007E2DEE" w:rsidRPr="004373F4" w:rsidTr="00B426E1">
        <w:tc>
          <w:tcPr>
            <w:tcW w:w="3539" w:type="dxa"/>
            <w:shd w:val="clear" w:color="auto" w:fill="D9D9D9"/>
          </w:tcPr>
          <w:p w:rsidR="007E2DEE" w:rsidRPr="00A94D89" w:rsidRDefault="007E2DEE" w:rsidP="0002672E">
            <w:pPr>
              <w:pStyle w:val="Tabelatre"/>
              <w:rPr>
                <w:rFonts w:cs="Calibri"/>
                <w:b/>
                <w:bCs/>
                <w:lang w:eastAsia="en-US"/>
              </w:rPr>
            </w:pPr>
            <w:r w:rsidRPr="00A94D89">
              <w:rPr>
                <w:rFonts w:cs="Calibri"/>
                <w:b/>
                <w:bCs/>
                <w:lang w:eastAsia="en-US"/>
              </w:rPr>
              <w:t>Tereny komunikacji i transportu</w:t>
            </w:r>
          </w:p>
          <w:p w:rsidR="007E2DEE" w:rsidRPr="00A94D89" w:rsidRDefault="007E2DEE" w:rsidP="0002672E">
            <w:pPr>
              <w:pStyle w:val="Tabelatre"/>
              <w:rPr>
                <w:rFonts w:cs="Calibri"/>
                <w:b/>
                <w:bCs/>
                <w:lang w:eastAsia="en-US"/>
              </w:rPr>
            </w:pPr>
            <w:r w:rsidRPr="00A94D89">
              <w:rPr>
                <w:rFonts w:cs="Calibri"/>
                <w:b/>
                <w:bCs/>
                <w:lang w:eastAsia="en-US"/>
              </w:rPr>
              <w:t>Sport i rekreacja w przestrzeni otwartej</w:t>
            </w:r>
          </w:p>
          <w:p w:rsidR="007E2DEE" w:rsidRPr="00A94D89" w:rsidRDefault="007E2DEE" w:rsidP="0002672E">
            <w:pPr>
              <w:pStyle w:val="Tabelatre"/>
              <w:rPr>
                <w:rFonts w:cs="Calibri"/>
                <w:b/>
                <w:bCs/>
                <w:lang w:eastAsia="en-US"/>
              </w:rPr>
            </w:pPr>
            <w:r w:rsidRPr="00A94D89">
              <w:rPr>
                <w:rFonts w:cs="Calibri"/>
                <w:b/>
                <w:bCs/>
                <w:lang w:eastAsia="en-US"/>
              </w:rPr>
              <w:t>Zieleń, przyroda</w:t>
            </w:r>
          </w:p>
          <w:p w:rsidR="007E2DEE" w:rsidRPr="00A94D89" w:rsidRDefault="007E2DEE" w:rsidP="0002672E">
            <w:pPr>
              <w:pStyle w:val="Tabelatre"/>
              <w:rPr>
                <w:rFonts w:cs="Calibri"/>
                <w:b/>
                <w:bCs/>
                <w:lang w:eastAsia="en-US"/>
              </w:rPr>
            </w:pPr>
            <w:r w:rsidRPr="00A94D89">
              <w:rPr>
                <w:rFonts w:cs="Calibri"/>
                <w:b/>
                <w:bCs/>
                <w:lang w:eastAsia="en-US"/>
              </w:rPr>
              <w:t>Wody powierzchniowe</w:t>
            </w:r>
          </w:p>
        </w:tc>
        <w:tc>
          <w:tcPr>
            <w:tcW w:w="5523" w:type="dxa"/>
          </w:tcPr>
          <w:p w:rsidR="007E2DEE" w:rsidRPr="00A94D89" w:rsidRDefault="007E2DEE" w:rsidP="0002672E">
            <w:pPr>
              <w:pStyle w:val="Tabelatre"/>
              <w:rPr>
                <w:rFonts w:cs="Calibri"/>
                <w:lang w:eastAsia="en-US"/>
              </w:rPr>
            </w:pPr>
            <w:r w:rsidRPr="00A94D89">
              <w:rPr>
                <w:rFonts w:cs="Calibri"/>
                <w:lang w:eastAsia="en-US"/>
              </w:rPr>
              <w:t xml:space="preserve">Teren położony na południe od ul. Zamiejskiej składający się z hałdy pokopalnianej po nieczynnej kopalni "Barbara" o wys. ok. 31 m oraz zbiorników wodnych o gł. ok. </w:t>
            </w:r>
            <w:smartTag w:uri="urn:schemas-microsoft-com:office:smarttags" w:element="metricconverter">
              <w:smartTagPr>
                <w:attr w:name="ProductID" w:val="3,5 m"/>
              </w:smartTagPr>
              <w:r w:rsidRPr="00A94D89">
                <w:rPr>
                  <w:rFonts w:cs="Calibri"/>
                  <w:lang w:eastAsia="en-US"/>
                </w:rPr>
                <w:t>3,5 m</w:t>
              </w:r>
            </w:smartTag>
            <w:r w:rsidRPr="00A94D89">
              <w:rPr>
                <w:rFonts w:cs="Calibri"/>
                <w:lang w:eastAsia="en-US"/>
              </w:rPr>
              <w:t xml:space="preserve"> i obiektów pokopalnianych, będących własnością Skarbu Państwa w użytkowaniu wieczystym</w:t>
            </w:r>
          </w:p>
        </w:tc>
      </w:tr>
      <w:tr w:rsidR="007E2DEE" w:rsidRPr="004373F4" w:rsidTr="00B426E1">
        <w:tc>
          <w:tcPr>
            <w:tcW w:w="3539" w:type="dxa"/>
            <w:shd w:val="clear" w:color="auto" w:fill="D9D9D9"/>
          </w:tcPr>
          <w:p w:rsidR="007E2DEE" w:rsidRPr="00A94D89" w:rsidRDefault="007E2DEE" w:rsidP="0002672E">
            <w:pPr>
              <w:pStyle w:val="Tabelatre"/>
              <w:rPr>
                <w:rFonts w:cs="Calibri"/>
                <w:b/>
                <w:bCs/>
                <w:lang w:eastAsia="en-US"/>
              </w:rPr>
            </w:pPr>
            <w:r w:rsidRPr="00A94D89">
              <w:rPr>
                <w:rFonts w:cs="Calibri"/>
                <w:b/>
                <w:bCs/>
                <w:lang w:eastAsia="en-US"/>
              </w:rPr>
              <w:t>Tereny komunikacji i transportu</w:t>
            </w:r>
          </w:p>
          <w:p w:rsidR="007E2DEE" w:rsidRPr="00A94D89" w:rsidRDefault="007E2DEE" w:rsidP="0002672E">
            <w:pPr>
              <w:pStyle w:val="Tabelatre"/>
              <w:rPr>
                <w:rFonts w:cs="Calibri"/>
                <w:b/>
                <w:bCs/>
                <w:lang w:eastAsia="en-US"/>
              </w:rPr>
            </w:pPr>
            <w:r w:rsidRPr="00A94D89">
              <w:rPr>
                <w:rFonts w:cs="Calibri"/>
                <w:b/>
                <w:bCs/>
                <w:lang w:eastAsia="en-US"/>
              </w:rPr>
              <w:t>Zieleń, przyroda</w:t>
            </w:r>
          </w:p>
          <w:p w:rsidR="007E2DEE" w:rsidRPr="00A94D89" w:rsidRDefault="007E2DEE" w:rsidP="0002672E">
            <w:pPr>
              <w:pStyle w:val="Tabelatre"/>
              <w:rPr>
                <w:rFonts w:cs="Calibri"/>
                <w:b/>
                <w:bCs/>
                <w:lang w:eastAsia="en-US"/>
              </w:rPr>
            </w:pPr>
            <w:r w:rsidRPr="00A94D89">
              <w:rPr>
                <w:rFonts w:cs="Calibri"/>
                <w:b/>
                <w:bCs/>
                <w:lang w:eastAsia="en-US"/>
              </w:rPr>
              <w:t>Sport i rekreacja w przestrzeni otwartej</w:t>
            </w:r>
          </w:p>
          <w:p w:rsidR="007E2DEE" w:rsidRPr="00A94D89" w:rsidRDefault="007E2DEE" w:rsidP="0002672E">
            <w:pPr>
              <w:pStyle w:val="Tabelatre"/>
              <w:rPr>
                <w:rFonts w:cs="Calibri"/>
                <w:b/>
                <w:bCs/>
                <w:lang w:eastAsia="en-US"/>
              </w:rPr>
            </w:pPr>
            <w:r w:rsidRPr="00A94D89">
              <w:rPr>
                <w:rFonts w:cs="Calibri"/>
                <w:b/>
                <w:bCs/>
                <w:lang w:eastAsia="en-US"/>
              </w:rPr>
              <w:t>Wody powierzchniowe</w:t>
            </w:r>
          </w:p>
        </w:tc>
        <w:tc>
          <w:tcPr>
            <w:tcW w:w="5523" w:type="dxa"/>
          </w:tcPr>
          <w:p w:rsidR="007E2DEE" w:rsidRPr="00A94D89" w:rsidRDefault="007E2DEE" w:rsidP="0002672E">
            <w:pPr>
              <w:pStyle w:val="Tabelatre"/>
              <w:rPr>
                <w:rFonts w:cs="Calibri"/>
                <w:lang w:eastAsia="en-US"/>
              </w:rPr>
            </w:pPr>
            <w:r w:rsidRPr="00A94D89">
              <w:rPr>
                <w:rFonts w:cs="Calibri"/>
                <w:lang w:eastAsia="en-US"/>
              </w:rPr>
              <w:t>Tren położony na północ od ul. Bugajskiej i na południe od ul. Żareckiej składający się ze zbiornika wodnego "Michalina" </w:t>
            </w:r>
            <w:r w:rsidRPr="00A94D89">
              <w:rPr>
                <w:rFonts w:cs="Calibri"/>
                <w:lang w:eastAsia="en-US"/>
              </w:rPr>
              <w:br/>
              <w:t xml:space="preserve">o gł. ok. </w:t>
            </w:r>
            <w:smartTag w:uri="urn:schemas-microsoft-com:office:smarttags" w:element="metricconverter">
              <w:smartTagPr>
                <w:attr w:name="ProductID" w:val="23 m"/>
              </w:smartTagPr>
              <w:r w:rsidRPr="00A94D89">
                <w:rPr>
                  <w:rFonts w:cs="Calibri"/>
                  <w:lang w:eastAsia="en-US"/>
                </w:rPr>
                <w:t>23 m</w:t>
              </w:r>
            </w:smartTag>
            <w:r w:rsidRPr="00A94D89">
              <w:rPr>
                <w:rFonts w:cs="Calibri"/>
                <w:lang w:eastAsia="en-US"/>
              </w:rPr>
              <w:t xml:space="preserve"> powstałego na obszarze wyrobiska gliny</w:t>
            </w:r>
          </w:p>
        </w:tc>
      </w:tr>
      <w:tr w:rsidR="007E2DEE" w:rsidRPr="004373F4" w:rsidTr="00B426E1">
        <w:tc>
          <w:tcPr>
            <w:tcW w:w="3539" w:type="dxa"/>
            <w:shd w:val="clear" w:color="auto" w:fill="D9D9D9"/>
          </w:tcPr>
          <w:p w:rsidR="007E2DEE" w:rsidRPr="00A94D89" w:rsidRDefault="007E2DEE" w:rsidP="0002672E">
            <w:pPr>
              <w:pStyle w:val="Tabelatre"/>
              <w:rPr>
                <w:rFonts w:cs="Calibri"/>
                <w:b/>
                <w:bCs/>
                <w:lang w:eastAsia="en-US"/>
              </w:rPr>
            </w:pPr>
            <w:r w:rsidRPr="00A94D89">
              <w:rPr>
                <w:rFonts w:cs="Calibri"/>
                <w:b/>
                <w:bCs/>
                <w:lang w:eastAsia="en-US"/>
              </w:rPr>
              <w:t>Tereny komunikacji i transportu</w:t>
            </w:r>
          </w:p>
          <w:p w:rsidR="007E2DEE" w:rsidRPr="00A94D89" w:rsidRDefault="007E2DEE" w:rsidP="0002672E">
            <w:pPr>
              <w:pStyle w:val="Tabelatre"/>
              <w:rPr>
                <w:rFonts w:cs="Calibri"/>
                <w:b/>
                <w:bCs/>
                <w:lang w:eastAsia="en-US"/>
              </w:rPr>
            </w:pPr>
            <w:r w:rsidRPr="00A94D89">
              <w:rPr>
                <w:rFonts w:cs="Calibri"/>
                <w:b/>
                <w:bCs/>
                <w:lang w:eastAsia="en-US"/>
              </w:rPr>
              <w:t>Sport i rekreacja w przestrzeni otwartej</w:t>
            </w:r>
          </w:p>
          <w:p w:rsidR="007E2DEE" w:rsidRPr="00A94D89" w:rsidRDefault="007E2DEE" w:rsidP="0002672E">
            <w:pPr>
              <w:pStyle w:val="Tabelatre"/>
              <w:rPr>
                <w:rFonts w:cs="Calibri"/>
                <w:b/>
                <w:bCs/>
                <w:lang w:eastAsia="en-US"/>
              </w:rPr>
            </w:pPr>
            <w:r w:rsidRPr="00A94D89">
              <w:rPr>
                <w:rFonts w:cs="Calibri"/>
                <w:b/>
                <w:bCs/>
                <w:lang w:eastAsia="en-US"/>
              </w:rPr>
              <w:t>Zieleń, przyroda</w:t>
            </w:r>
          </w:p>
          <w:p w:rsidR="007E2DEE" w:rsidRPr="00A94D89" w:rsidRDefault="007E2DEE" w:rsidP="0002672E">
            <w:pPr>
              <w:pStyle w:val="Tabelatre"/>
              <w:rPr>
                <w:rFonts w:cs="Calibri"/>
                <w:b/>
                <w:bCs/>
                <w:lang w:eastAsia="en-US"/>
              </w:rPr>
            </w:pPr>
            <w:r w:rsidRPr="00A94D89">
              <w:rPr>
                <w:rFonts w:cs="Calibri"/>
                <w:b/>
                <w:bCs/>
                <w:lang w:eastAsia="en-US"/>
              </w:rPr>
              <w:t>Wody powierzchniowe</w:t>
            </w:r>
          </w:p>
        </w:tc>
        <w:tc>
          <w:tcPr>
            <w:tcW w:w="5523" w:type="dxa"/>
          </w:tcPr>
          <w:p w:rsidR="007E2DEE" w:rsidRPr="00A94D89" w:rsidRDefault="007E2DEE" w:rsidP="0002672E">
            <w:pPr>
              <w:pStyle w:val="Tabelatre"/>
              <w:rPr>
                <w:rFonts w:cs="Calibri"/>
                <w:lang w:eastAsia="en-US"/>
              </w:rPr>
            </w:pPr>
            <w:r w:rsidRPr="00A94D89">
              <w:rPr>
                <w:rFonts w:cs="Calibri"/>
                <w:lang w:eastAsia="en-US"/>
              </w:rPr>
              <w:t xml:space="preserve">Terem położony między ulicami Wileńską i Wałową, na północ od ulicy Huculskiej składający się z wyrobisk po wydobywaniu gliny o gł. </w:t>
            </w:r>
            <w:smartTag w:uri="urn:schemas-microsoft-com:office:smarttags" w:element="metricconverter">
              <w:smartTagPr>
                <w:attr w:name="ProductID" w:val="20 m"/>
              </w:smartTagPr>
              <w:r w:rsidRPr="00A94D89">
                <w:rPr>
                  <w:rFonts w:cs="Calibri"/>
                  <w:lang w:eastAsia="en-US"/>
                </w:rPr>
                <w:t>20 m</w:t>
              </w:r>
            </w:smartTag>
            <w:r w:rsidRPr="00A94D89">
              <w:rPr>
                <w:rFonts w:cs="Calibri"/>
                <w:lang w:eastAsia="en-US"/>
              </w:rPr>
              <w:t xml:space="preserve"> częściowo zalanych wodą. W pobliżu znajdują się obiekty cegielni "Anna" znajdujące się na dz. 1/12, 1/14, 1/16.</w:t>
            </w:r>
          </w:p>
        </w:tc>
      </w:tr>
      <w:tr w:rsidR="007E2DEE" w:rsidRPr="004373F4" w:rsidTr="00B426E1">
        <w:tc>
          <w:tcPr>
            <w:tcW w:w="3539" w:type="dxa"/>
            <w:shd w:val="clear" w:color="auto" w:fill="D9D9D9"/>
          </w:tcPr>
          <w:p w:rsidR="007E2DEE" w:rsidRPr="00A94D89" w:rsidRDefault="007E2DEE" w:rsidP="0002672E">
            <w:pPr>
              <w:pStyle w:val="Tabelatre"/>
              <w:rPr>
                <w:rFonts w:cs="Calibri"/>
                <w:b/>
                <w:bCs/>
                <w:lang w:eastAsia="en-US"/>
              </w:rPr>
            </w:pPr>
            <w:r w:rsidRPr="00A94D89">
              <w:rPr>
                <w:rFonts w:cs="Calibri"/>
                <w:b/>
                <w:bCs/>
                <w:lang w:eastAsia="en-US"/>
              </w:rPr>
              <w:t>Sport i rekreacja w przestrzeni otwartej</w:t>
            </w:r>
          </w:p>
          <w:p w:rsidR="007E2DEE" w:rsidRPr="00A94D89" w:rsidRDefault="007E2DEE" w:rsidP="0002672E">
            <w:pPr>
              <w:pStyle w:val="Tabelatre"/>
              <w:rPr>
                <w:rFonts w:cs="Calibri"/>
                <w:b/>
                <w:bCs/>
                <w:lang w:eastAsia="en-US"/>
              </w:rPr>
            </w:pPr>
            <w:r w:rsidRPr="00A94D89">
              <w:rPr>
                <w:rFonts w:cs="Calibri"/>
                <w:b/>
                <w:bCs/>
                <w:lang w:eastAsia="en-US"/>
              </w:rPr>
              <w:t>Zieleń, przyroda</w:t>
            </w:r>
          </w:p>
          <w:p w:rsidR="007E2DEE" w:rsidRPr="00A94D89" w:rsidRDefault="007E2DEE" w:rsidP="0002672E">
            <w:pPr>
              <w:pStyle w:val="Tabelatre"/>
              <w:rPr>
                <w:rFonts w:cs="Calibri"/>
                <w:b/>
                <w:bCs/>
                <w:lang w:eastAsia="en-US"/>
              </w:rPr>
            </w:pPr>
            <w:r w:rsidRPr="00A94D89">
              <w:rPr>
                <w:rFonts w:cs="Calibri"/>
                <w:b/>
                <w:bCs/>
                <w:lang w:eastAsia="en-US"/>
              </w:rPr>
              <w:t>Wody powierzchniowe</w:t>
            </w:r>
          </w:p>
        </w:tc>
        <w:tc>
          <w:tcPr>
            <w:tcW w:w="5523" w:type="dxa"/>
          </w:tcPr>
          <w:p w:rsidR="007E2DEE" w:rsidRPr="00A94D89" w:rsidRDefault="007E2DEE" w:rsidP="0002672E">
            <w:pPr>
              <w:pStyle w:val="Tabelatre"/>
              <w:rPr>
                <w:rFonts w:cs="Calibri"/>
                <w:lang w:eastAsia="en-US"/>
              </w:rPr>
            </w:pPr>
            <w:r w:rsidRPr="00A94D89">
              <w:rPr>
                <w:rFonts w:cs="Calibri"/>
                <w:lang w:eastAsia="en-US"/>
              </w:rPr>
              <w:t xml:space="preserve">Teren położony na zachód od ul. Zaciszańskiej i na północ od ul. Piastowskiej składający się ze zbiornika wodnego o gł. ok.. </w:t>
            </w:r>
            <w:smartTag w:uri="urn:schemas-microsoft-com:office:smarttags" w:element="metricconverter">
              <w:smartTagPr>
                <w:attr w:name="ProductID" w:val="5 m"/>
              </w:smartTagPr>
              <w:r w:rsidRPr="00A94D89">
                <w:rPr>
                  <w:rFonts w:cs="Calibri"/>
                  <w:lang w:eastAsia="en-US"/>
                </w:rPr>
                <w:t>5 m</w:t>
              </w:r>
            </w:smartTag>
            <w:r w:rsidRPr="00A94D89">
              <w:rPr>
                <w:rFonts w:cs="Calibri"/>
                <w:lang w:eastAsia="en-US"/>
              </w:rPr>
              <w:t xml:space="preserve"> powstałego w wyrobisku gliny.</w:t>
            </w:r>
          </w:p>
        </w:tc>
      </w:tr>
      <w:tr w:rsidR="007E2DEE" w:rsidRPr="004373F4" w:rsidTr="00B426E1">
        <w:tc>
          <w:tcPr>
            <w:tcW w:w="3539" w:type="dxa"/>
            <w:shd w:val="clear" w:color="auto" w:fill="D9D9D9"/>
          </w:tcPr>
          <w:p w:rsidR="007E2DEE" w:rsidRPr="00A94D89" w:rsidRDefault="007E2DEE" w:rsidP="0002672E">
            <w:pPr>
              <w:pStyle w:val="Tabelatre"/>
              <w:rPr>
                <w:rFonts w:cs="Calibri"/>
                <w:b/>
                <w:bCs/>
                <w:lang w:eastAsia="en-US"/>
              </w:rPr>
            </w:pPr>
            <w:r w:rsidRPr="00A94D89">
              <w:rPr>
                <w:rFonts w:cs="Calibri"/>
                <w:b/>
                <w:bCs/>
                <w:lang w:eastAsia="en-US"/>
              </w:rPr>
              <w:t>Sport i rekreacja w przestrzeni otwartej</w:t>
            </w:r>
          </w:p>
          <w:p w:rsidR="007E2DEE" w:rsidRPr="00A94D89" w:rsidRDefault="007E2DEE" w:rsidP="0002672E">
            <w:pPr>
              <w:pStyle w:val="Tabelatre"/>
              <w:rPr>
                <w:rFonts w:cs="Calibri"/>
                <w:b/>
                <w:bCs/>
                <w:lang w:eastAsia="en-US"/>
              </w:rPr>
            </w:pPr>
            <w:r w:rsidRPr="00A94D89">
              <w:rPr>
                <w:rFonts w:cs="Calibri"/>
                <w:b/>
                <w:bCs/>
                <w:lang w:eastAsia="en-US"/>
              </w:rPr>
              <w:t>Zieleń, przyroda</w:t>
            </w:r>
          </w:p>
          <w:p w:rsidR="007E2DEE" w:rsidRPr="00A94D89" w:rsidRDefault="007E2DEE" w:rsidP="0002672E">
            <w:pPr>
              <w:pStyle w:val="Tabelatre"/>
              <w:rPr>
                <w:rFonts w:cs="Calibri"/>
                <w:b/>
                <w:bCs/>
                <w:lang w:eastAsia="en-US"/>
              </w:rPr>
            </w:pPr>
            <w:r w:rsidRPr="00A94D89">
              <w:rPr>
                <w:rFonts w:cs="Calibri"/>
                <w:b/>
                <w:bCs/>
                <w:lang w:eastAsia="en-US"/>
              </w:rPr>
              <w:t>Wody powierzchniowe</w:t>
            </w:r>
          </w:p>
        </w:tc>
        <w:tc>
          <w:tcPr>
            <w:tcW w:w="5523" w:type="dxa"/>
          </w:tcPr>
          <w:p w:rsidR="007E2DEE" w:rsidRPr="00A94D89" w:rsidRDefault="007E2DEE" w:rsidP="0002672E">
            <w:pPr>
              <w:pStyle w:val="Tabelatre"/>
              <w:rPr>
                <w:rFonts w:cs="Calibri"/>
                <w:lang w:eastAsia="en-US"/>
              </w:rPr>
            </w:pPr>
            <w:r w:rsidRPr="00A94D89">
              <w:rPr>
                <w:rFonts w:cs="Calibri"/>
                <w:lang w:eastAsia="en-US"/>
              </w:rPr>
              <w:t xml:space="preserve">Teren położony pomiędzy ulicami Warowną i Szamotową na południe od ul. Huculskiej składający się z wyrobisk po wydobywaniu gliny o głębokości do </w:t>
            </w:r>
            <w:smartTag w:uri="urn:schemas-microsoft-com:office:smarttags" w:element="metricconverter">
              <w:smartTagPr>
                <w:attr w:name="ProductID" w:val="22 m"/>
              </w:smartTagPr>
              <w:r w:rsidRPr="00A94D89">
                <w:rPr>
                  <w:rFonts w:cs="Calibri"/>
                  <w:lang w:eastAsia="en-US"/>
                </w:rPr>
                <w:t>22 m</w:t>
              </w:r>
            </w:smartTag>
            <w:r w:rsidRPr="00A94D89">
              <w:rPr>
                <w:rFonts w:cs="Calibri"/>
                <w:lang w:eastAsia="en-US"/>
              </w:rPr>
              <w:t xml:space="preserve"> oraz zbiornika wodnego "Kawodrzanka" o gł. </w:t>
            </w:r>
            <w:smartTag w:uri="urn:schemas-microsoft-com:office:smarttags" w:element="metricconverter">
              <w:smartTagPr>
                <w:attr w:name="ProductID" w:val="4 m"/>
              </w:smartTagPr>
              <w:r w:rsidRPr="00A94D89">
                <w:rPr>
                  <w:rFonts w:cs="Calibri"/>
                  <w:lang w:eastAsia="en-US"/>
                </w:rPr>
                <w:t>4 m</w:t>
              </w:r>
            </w:smartTag>
            <w:r w:rsidRPr="00A94D89">
              <w:rPr>
                <w:rFonts w:cs="Calibri"/>
                <w:lang w:eastAsia="en-US"/>
              </w:rPr>
              <w:t xml:space="preserve"> oraz kilku pomniejszych zbiorników wodnych</w:t>
            </w:r>
          </w:p>
        </w:tc>
      </w:tr>
      <w:tr w:rsidR="007E2DEE" w:rsidRPr="004373F4" w:rsidTr="00B426E1">
        <w:tc>
          <w:tcPr>
            <w:tcW w:w="3539" w:type="dxa"/>
            <w:shd w:val="clear" w:color="auto" w:fill="D9D9D9"/>
          </w:tcPr>
          <w:p w:rsidR="007E2DEE" w:rsidRPr="00A94D89" w:rsidRDefault="007E2DEE" w:rsidP="0002672E">
            <w:pPr>
              <w:pStyle w:val="Tabelatre"/>
              <w:rPr>
                <w:rFonts w:cs="Calibri"/>
                <w:b/>
                <w:bCs/>
                <w:lang w:eastAsia="en-US"/>
              </w:rPr>
            </w:pPr>
            <w:r w:rsidRPr="00A94D89">
              <w:rPr>
                <w:rFonts w:cs="Calibri"/>
                <w:b/>
                <w:bCs/>
                <w:lang w:eastAsia="en-US"/>
              </w:rPr>
              <w:t>Sport i rekreacja w przestrzeni otwartej</w:t>
            </w:r>
          </w:p>
          <w:p w:rsidR="007E2DEE" w:rsidRPr="00A94D89" w:rsidRDefault="007E2DEE" w:rsidP="0002672E">
            <w:pPr>
              <w:pStyle w:val="Tabelatre"/>
              <w:rPr>
                <w:rFonts w:cs="Calibri"/>
                <w:b/>
                <w:bCs/>
                <w:lang w:eastAsia="en-US"/>
              </w:rPr>
            </w:pPr>
            <w:r w:rsidRPr="00A94D89">
              <w:rPr>
                <w:rFonts w:cs="Calibri"/>
                <w:b/>
                <w:bCs/>
                <w:lang w:eastAsia="en-US"/>
              </w:rPr>
              <w:t>Zieleń, przyroda</w:t>
            </w:r>
          </w:p>
        </w:tc>
        <w:tc>
          <w:tcPr>
            <w:tcW w:w="5523" w:type="dxa"/>
          </w:tcPr>
          <w:p w:rsidR="007E2DEE" w:rsidRPr="00A94D89" w:rsidRDefault="007E2DEE" w:rsidP="0002672E">
            <w:pPr>
              <w:pStyle w:val="Tabelatre"/>
              <w:rPr>
                <w:rFonts w:cs="Calibri"/>
                <w:lang w:eastAsia="en-US"/>
              </w:rPr>
            </w:pPr>
            <w:r w:rsidRPr="00A94D89">
              <w:rPr>
                <w:rFonts w:cs="Calibri"/>
                <w:lang w:eastAsia="en-US"/>
              </w:rPr>
              <w:t xml:space="preserve">Teren po dawnych kamieniołomach wapienia na wschód od ul. Złotej i na południe od ul. Kusięckiej składający się z wyrobiska o głębokości do </w:t>
            </w:r>
            <w:smartTag w:uri="urn:schemas-microsoft-com:office:smarttags" w:element="metricconverter">
              <w:smartTagPr>
                <w:attr w:name="ProductID" w:val="26 m"/>
              </w:smartTagPr>
              <w:r w:rsidRPr="00A94D89">
                <w:rPr>
                  <w:rFonts w:cs="Calibri"/>
                  <w:lang w:eastAsia="en-US"/>
                </w:rPr>
                <w:t>26 m</w:t>
              </w:r>
            </w:smartTag>
            <w:r w:rsidRPr="00A94D89">
              <w:rPr>
                <w:rFonts w:cs="Calibri"/>
                <w:lang w:eastAsia="en-US"/>
              </w:rPr>
              <w:t xml:space="preserve"> oraz obiektów poprzemysłowych znajdujących się na dz. 53/12 - obr. 193</w:t>
            </w:r>
          </w:p>
        </w:tc>
      </w:tr>
      <w:tr w:rsidR="007E2DEE" w:rsidRPr="004373F4" w:rsidTr="00B426E1">
        <w:tc>
          <w:tcPr>
            <w:tcW w:w="3539" w:type="dxa"/>
            <w:shd w:val="clear" w:color="auto" w:fill="D9D9D9"/>
          </w:tcPr>
          <w:p w:rsidR="007E2DEE" w:rsidRPr="00A94D89" w:rsidRDefault="007E2DEE" w:rsidP="0002672E">
            <w:pPr>
              <w:pStyle w:val="Tabelatre"/>
              <w:rPr>
                <w:rFonts w:cs="Calibri"/>
                <w:b/>
                <w:bCs/>
                <w:lang w:eastAsia="en-US"/>
              </w:rPr>
            </w:pPr>
            <w:r w:rsidRPr="00A94D89">
              <w:rPr>
                <w:rFonts w:cs="Calibri"/>
                <w:b/>
                <w:bCs/>
                <w:lang w:eastAsia="en-US"/>
              </w:rPr>
              <w:t>Sport i rekreacja w przestrzeni otwartej</w:t>
            </w:r>
          </w:p>
          <w:p w:rsidR="007E2DEE" w:rsidRPr="00A94D89" w:rsidRDefault="007E2DEE" w:rsidP="0002672E">
            <w:pPr>
              <w:pStyle w:val="Tabelatre"/>
              <w:rPr>
                <w:rFonts w:cs="Calibri"/>
                <w:b/>
                <w:bCs/>
                <w:lang w:eastAsia="en-US"/>
              </w:rPr>
            </w:pPr>
            <w:r w:rsidRPr="00A94D89">
              <w:rPr>
                <w:rFonts w:cs="Calibri"/>
                <w:b/>
                <w:bCs/>
                <w:lang w:eastAsia="en-US"/>
              </w:rPr>
              <w:t>Zieleń, przyroda</w:t>
            </w:r>
          </w:p>
        </w:tc>
        <w:tc>
          <w:tcPr>
            <w:tcW w:w="5523" w:type="dxa"/>
          </w:tcPr>
          <w:p w:rsidR="007E2DEE" w:rsidRPr="00A94D89" w:rsidRDefault="007E2DEE" w:rsidP="0002672E">
            <w:pPr>
              <w:pStyle w:val="Tabelatre"/>
              <w:rPr>
                <w:rFonts w:cs="Calibri"/>
                <w:lang w:eastAsia="en-US"/>
              </w:rPr>
            </w:pPr>
            <w:r w:rsidRPr="00A94D89">
              <w:rPr>
                <w:rFonts w:cs="Calibri"/>
                <w:lang w:eastAsia="en-US"/>
              </w:rPr>
              <w:t xml:space="preserve">Teren po dawnych kamieniołomach wapienia i wapienniku "Adam" położony na południe od ul. Mirowskiej i na północ od ul. Kusieckiej składający się z wyrobiska o gł. do </w:t>
            </w:r>
            <w:smartTag w:uri="urn:schemas-microsoft-com:office:smarttags" w:element="metricconverter">
              <w:smartTagPr>
                <w:attr w:name="ProductID" w:val="12 m"/>
              </w:smartTagPr>
              <w:r w:rsidRPr="00A94D89">
                <w:rPr>
                  <w:rFonts w:cs="Calibri"/>
                  <w:lang w:eastAsia="en-US"/>
                </w:rPr>
                <w:t>12 m</w:t>
              </w:r>
            </w:smartTag>
            <w:r w:rsidRPr="00A94D89">
              <w:rPr>
                <w:rFonts w:cs="Calibri"/>
                <w:lang w:eastAsia="en-US"/>
              </w:rPr>
              <w:t>.</w:t>
            </w:r>
          </w:p>
        </w:tc>
      </w:tr>
      <w:tr w:rsidR="007E2DEE" w:rsidRPr="004373F4" w:rsidTr="00B426E1">
        <w:tc>
          <w:tcPr>
            <w:tcW w:w="3539" w:type="dxa"/>
            <w:shd w:val="clear" w:color="auto" w:fill="D9D9D9"/>
          </w:tcPr>
          <w:p w:rsidR="007E2DEE" w:rsidRPr="00A94D89" w:rsidRDefault="007E2DEE" w:rsidP="0002672E">
            <w:pPr>
              <w:pStyle w:val="Tabelatre"/>
              <w:rPr>
                <w:rFonts w:cs="Calibri"/>
                <w:b/>
                <w:bCs/>
                <w:lang w:eastAsia="en-US"/>
              </w:rPr>
            </w:pPr>
            <w:r w:rsidRPr="00A94D89">
              <w:rPr>
                <w:rFonts w:cs="Calibri"/>
                <w:b/>
                <w:bCs/>
                <w:lang w:eastAsia="en-US"/>
              </w:rPr>
              <w:t>Sport i rekreacja w przestrzeni otwartej</w:t>
            </w:r>
          </w:p>
          <w:p w:rsidR="007E2DEE" w:rsidRPr="00A94D89" w:rsidRDefault="007E2DEE" w:rsidP="0002672E">
            <w:pPr>
              <w:pStyle w:val="Tabelatre"/>
              <w:rPr>
                <w:rFonts w:cs="Calibri"/>
                <w:b/>
                <w:bCs/>
                <w:lang w:eastAsia="en-US"/>
              </w:rPr>
            </w:pPr>
            <w:r w:rsidRPr="00A94D89">
              <w:rPr>
                <w:rFonts w:cs="Calibri"/>
                <w:b/>
                <w:bCs/>
                <w:lang w:eastAsia="en-US"/>
              </w:rPr>
              <w:t>Zieleń, przyroda</w:t>
            </w:r>
          </w:p>
        </w:tc>
        <w:tc>
          <w:tcPr>
            <w:tcW w:w="5523" w:type="dxa"/>
          </w:tcPr>
          <w:p w:rsidR="007E2DEE" w:rsidRPr="00A94D89" w:rsidRDefault="007E2DEE" w:rsidP="0002672E">
            <w:pPr>
              <w:pStyle w:val="Tabelatre"/>
              <w:rPr>
                <w:rFonts w:cs="Calibri"/>
                <w:lang w:eastAsia="en-US"/>
              </w:rPr>
            </w:pPr>
            <w:r w:rsidRPr="00A94D89">
              <w:rPr>
                <w:rFonts w:cs="Calibri"/>
                <w:lang w:eastAsia="en-US"/>
              </w:rPr>
              <w:t xml:space="preserve">Teren po dawnych kamieniołomach wapienia i wapienniku "Saturn" położony na północ od ul. Mirowskiej i na zachód od ul. Manganowej składający się z wyrobiska o głębokości do </w:t>
            </w:r>
            <w:smartTag w:uri="urn:schemas-microsoft-com:office:smarttags" w:element="metricconverter">
              <w:smartTagPr>
                <w:attr w:name="ProductID" w:val="15 m"/>
              </w:smartTagPr>
              <w:r w:rsidRPr="00A94D89">
                <w:rPr>
                  <w:rFonts w:cs="Calibri"/>
                  <w:lang w:eastAsia="en-US"/>
                </w:rPr>
                <w:t>15 m</w:t>
              </w:r>
            </w:smartTag>
            <w:r w:rsidRPr="00A94D89">
              <w:rPr>
                <w:rFonts w:cs="Calibri"/>
                <w:lang w:eastAsia="en-US"/>
              </w:rPr>
              <w:t>.</w:t>
            </w:r>
          </w:p>
        </w:tc>
      </w:tr>
      <w:tr w:rsidR="007E2DEE" w:rsidRPr="00B426E1" w:rsidTr="00B426E1">
        <w:tc>
          <w:tcPr>
            <w:tcW w:w="3539" w:type="dxa"/>
            <w:shd w:val="clear" w:color="auto" w:fill="D9D9D9"/>
          </w:tcPr>
          <w:p w:rsidR="007E2DEE" w:rsidRPr="00A94D89" w:rsidRDefault="007E2DEE" w:rsidP="0002672E">
            <w:pPr>
              <w:pStyle w:val="Tabelatre"/>
              <w:rPr>
                <w:rFonts w:cs="Calibri"/>
                <w:b/>
                <w:bCs/>
                <w:lang w:eastAsia="en-US"/>
              </w:rPr>
            </w:pPr>
            <w:r w:rsidRPr="00A94D89">
              <w:rPr>
                <w:rFonts w:cs="Calibri"/>
                <w:b/>
                <w:bCs/>
                <w:lang w:eastAsia="en-US"/>
              </w:rPr>
              <w:t>Wody powierzchniowe</w:t>
            </w:r>
          </w:p>
        </w:tc>
        <w:tc>
          <w:tcPr>
            <w:tcW w:w="5523" w:type="dxa"/>
          </w:tcPr>
          <w:p w:rsidR="007E2DEE" w:rsidRPr="00A94D89" w:rsidRDefault="007E2DEE" w:rsidP="0002672E">
            <w:pPr>
              <w:pStyle w:val="Tabelatre"/>
              <w:rPr>
                <w:rFonts w:cs="Calibri"/>
                <w:lang w:eastAsia="en-US"/>
              </w:rPr>
            </w:pPr>
            <w:r w:rsidRPr="00A94D89">
              <w:rPr>
                <w:rFonts w:cs="Calibri"/>
                <w:lang w:eastAsia="en-US"/>
              </w:rPr>
              <w:t xml:space="preserve">Teren położony pomiędzy ul. Wigoniową i Podbiałową na północ od ul. Przejazdowej i na zachód od ul. Tatrzańskiej składający się z wyrobisk po wydobywaniu gliny o gł. Do </w:t>
            </w:r>
            <w:smartTag w:uri="urn:schemas-microsoft-com:office:smarttags" w:element="metricconverter">
              <w:smartTagPr>
                <w:attr w:name="ProductID" w:val="20 m"/>
              </w:smartTagPr>
              <w:r w:rsidRPr="00A94D89">
                <w:rPr>
                  <w:rFonts w:cs="Calibri"/>
                  <w:lang w:eastAsia="en-US"/>
                </w:rPr>
                <w:t>20 m</w:t>
              </w:r>
            </w:smartTag>
            <w:r w:rsidRPr="00A94D89">
              <w:rPr>
                <w:rFonts w:cs="Calibri"/>
                <w:lang w:eastAsia="en-US"/>
              </w:rPr>
              <w:t>.</w:t>
            </w:r>
          </w:p>
        </w:tc>
      </w:tr>
    </w:tbl>
    <w:p w:rsidR="007E2DEE" w:rsidRDefault="007E2DEE" w:rsidP="007C5689">
      <w:pPr>
        <w:pStyle w:val="Tre"/>
      </w:pPr>
    </w:p>
    <w:p w:rsidR="007E2DEE" w:rsidRDefault="007E2DEE" w:rsidP="007C5689">
      <w:pPr>
        <w:pStyle w:val="Tre"/>
      </w:pPr>
      <w:r>
        <w:t xml:space="preserve">Poza terenami rekultywacji wskazanymi w powyższej tabeli w planowaniu prac rekultywacyjnych na terenie miasta należy wziąć pod uwagę hałdę przy ul. </w:t>
      </w:r>
      <w:r w:rsidRPr="003D3031">
        <w:t xml:space="preserve">Pankiewicza </w:t>
      </w:r>
      <w:r>
        <w:t>(byłe Zakłady Chemiczne ERG) ze względu na ryzyko przenikania</w:t>
      </w:r>
      <w:r w:rsidRPr="003D3031">
        <w:t xml:space="preserve"> </w:t>
      </w:r>
      <w:r>
        <w:t xml:space="preserve">związków </w:t>
      </w:r>
      <w:r w:rsidRPr="003D3031">
        <w:t>chrom</w:t>
      </w:r>
      <w:r>
        <w:t>u do war</w:t>
      </w:r>
      <w:r w:rsidRPr="003D3031">
        <w:t>s</w:t>
      </w:r>
      <w:r>
        <w:t>t</w:t>
      </w:r>
      <w:r w:rsidRPr="003D3031">
        <w:t xml:space="preserve">wy </w:t>
      </w:r>
      <w:r>
        <w:t>wodonośnej</w:t>
      </w:r>
      <w:r>
        <w:rPr>
          <w:rStyle w:val="FootnoteReference"/>
          <w:rFonts w:cs="Calibri"/>
        </w:rPr>
        <w:footnoteReference w:id="74"/>
      </w:r>
      <w:r>
        <w:t>.</w:t>
      </w:r>
    </w:p>
    <w:p w:rsidR="007E2DEE" w:rsidRPr="00BA13E1" w:rsidRDefault="007E2DEE" w:rsidP="007C5689">
      <w:pPr>
        <w:pStyle w:val="Tre"/>
      </w:pPr>
    </w:p>
    <w:p w:rsidR="007E2DEE" w:rsidRPr="00BA13E1" w:rsidRDefault="007E2DEE" w:rsidP="00A76F5B">
      <w:pPr>
        <w:pStyle w:val="Heading3"/>
        <w:numPr>
          <w:ilvl w:val="2"/>
          <w:numId w:val="3"/>
        </w:numPr>
        <w:rPr>
          <w:rFonts w:cs="Calibri"/>
          <w:smallCaps/>
          <w:lang/>
        </w:rPr>
      </w:pPr>
      <w:bookmarkStart w:id="195" w:name="_Toc478029523"/>
      <w:bookmarkStart w:id="196" w:name="_Toc511740758"/>
      <w:bookmarkStart w:id="197" w:name="_Toc520295032"/>
      <w:r w:rsidRPr="00BA13E1">
        <w:rPr>
          <w:rFonts w:cs="Calibri"/>
          <w:smallCaps/>
          <w:lang/>
        </w:rPr>
        <w:t>Ochrona gleb w kontekście adaptacji do zmian klimatu i występowania zjawisk ekstremalnych</w:t>
      </w:r>
      <w:bookmarkEnd w:id="195"/>
      <w:bookmarkEnd w:id="196"/>
      <w:bookmarkEnd w:id="197"/>
    </w:p>
    <w:p w:rsidR="007E2DEE" w:rsidRPr="00BA13E1" w:rsidRDefault="007E2DEE" w:rsidP="007C5689">
      <w:pPr>
        <w:pStyle w:val="Tre"/>
      </w:pPr>
      <w:r w:rsidRPr="00BA13E1">
        <w:t>Skutki zmian klimatu, zwłaszcza wzrost temperatury, częstotliwości i nasilenia zjawisk ekstremalnych, wpływają bezpośrednio na jakość gleb. Dokument SPA 2020 wskazuje, iż przewidywane zmiany klimatyczne wpłyną w</w:t>
      </w:r>
      <w:r>
        <w:t> </w:t>
      </w:r>
      <w:r w:rsidRPr="00BA13E1">
        <w:t>przyszłości niekorzystnie na strukturę gleb oraz ich zdolności produkcyjne. Będzie to przede wszystkim efekt wzrostu częstotliwości i intensywności zjawiska suszy, przez którą zmniejszy się zawartość materii organicznej w</w:t>
      </w:r>
      <w:r>
        <w:t> glebie.</w:t>
      </w:r>
    </w:p>
    <w:p w:rsidR="007E2DEE" w:rsidRPr="00BA13E1" w:rsidRDefault="007E2DEE" w:rsidP="007C5689">
      <w:pPr>
        <w:pStyle w:val="Tre"/>
      </w:pPr>
      <w:r w:rsidRPr="00BA13E1">
        <w:t>Wspomniane zmiany klimatyczne i pogłębiające się ujemne bilanse wodne w sezonie wegetacyjnym, będą doprowadzać do wyłączania z produkcji rolniczej gleb. Z tego względu isto</w:t>
      </w:r>
      <w:r>
        <w:t>tnym działaniem adaptacyjnym do </w:t>
      </w:r>
      <w:r w:rsidRPr="00BA13E1">
        <w:t>zmian klimatycznych może być wprowadzanie małych zbiorników retencyjnych, oczek wodnych oraz rowów nawadniających poprawiających zdolności retencyjne gleb. Praktyki rolnicze wspomagające ochronę gleb przed erozją dotyczą, m.in. niwelowania nadmiernego zakwaszenia poprzez wapnowanie gleb.</w:t>
      </w:r>
    </w:p>
    <w:p w:rsidR="007E2DEE" w:rsidRPr="00BA13E1" w:rsidRDefault="007E2DEE" w:rsidP="007C5689">
      <w:pPr>
        <w:pStyle w:val="Tre"/>
      </w:pPr>
      <w:r w:rsidRPr="00BA13E1">
        <w:t xml:space="preserve">Zgodnie ze </w:t>
      </w:r>
      <w:r w:rsidRPr="00BA13E1">
        <w:rPr>
          <w:i/>
        </w:rPr>
        <w:t>Studium</w:t>
      </w:r>
      <w:r w:rsidRPr="00BE4A7E">
        <w:rPr>
          <w:i/>
          <w:vertAlign w:val="superscript"/>
        </w:rPr>
        <w:footnoteReference w:id="75"/>
      </w:r>
      <w:r w:rsidRPr="00BE4A7E">
        <w:rPr>
          <w:vertAlign w:val="superscript"/>
        </w:rPr>
        <w:t xml:space="preserve"> </w:t>
      </w:r>
      <w:r w:rsidRPr="00BA13E1">
        <w:t>tereny rewitalizacji poprzemysłowej obejmujące obszary nieczynnych kamieniołomów i</w:t>
      </w:r>
      <w:r>
        <w:t> </w:t>
      </w:r>
      <w:r w:rsidRPr="00BA13E1">
        <w:t>glinianek wymagające rekultywacji, można zagospodarować w kierunku zwiększenia powierzchni terenów zielonych w mieście.</w:t>
      </w:r>
    </w:p>
    <w:p w:rsidR="007E2DEE" w:rsidRPr="00BA13E1" w:rsidRDefault="007E2DEE" w:rsidP="007C5689">
      <w:pPr>
        <w:pStyle w:val="Tre"/>
      </w:pPr>
      <w:r w:rsidRPr="00BA13E1">
        <w:t>Istotnym kierunkiem zagospodarowania gleb o niskiej przydatności rolniczej ograniczającym erozję spowodowaną czynnikami klimatycznymi jest wprowadza</w:t>
      </w:r>
      <w:r>
        <w:t xml:space="preserve">nie zalesień oraz </w:t>
      </w:r>
      <w:r w:rsidRPr="00BA13E1">
        <w:t>zagospodarowanie jako tereny rekreacyjne i zielone dla mieszkańców miasta.</w:t>
      </w:r>
    </w:p>
    <w:p w:rsidR="007E2DEE" w:rsidRPr="00BA13E1" w:rsidRDefault="007E2DEE" w:rsidP="00E145F1">
      <w:pPr>
        <w:pStyle w:val="Heading3"/>
        <w:numPr>
          <w:ilvl w:val="2"/>
          <w:numId w:val="3"/>
        </w:numPr>
        <w:rPr>
          <w:rFonts w:cs="Calibri"/>
          <w:smallCaps/>
          <w:lang/>
        </w:rPr>
      </w:pPr>
      <w:bookmarkStart w:id="198" w:name="_Toc478029525"/>
      <w:bookmarkStart w:id="199" w:name="_Toc511740760"/>
      <w:bookmarkStart w:id="200" w:name="_Toc520295033"/>
      <w:r w:rsidRPr="00BA13E1">
        <w:rPr>
          <w:rFonts w:cs="Calibri"/>
          <w:smallCaps/>
          <w:lang/>
        </w:rPr>
        <w:t>Analiza SWOT oraz główne zagrożenia i problemy</w:t>
      </w:r>
      <w:bookmarkEnd w:id="198"/>
      <w:bookmarkEnd w:id="199"/>
      <w:bookmarkEnd w:id="200"/>
    </w:p>
    <w:p w:rsidR="007E2DEE" w:rsidRDefault="007E2DEE" w:rsidP="00BE4A7E">
      <w:pPr>
        <w:pStyle w:val="Podpistabela"/>
      </w:pPr>
      <w:bookmarkStart w:id="201" w:name="_Toc520294917"/>
      <w:r>
        <w:t xml:space="preserve">Tabela </w:t>
      </w:r>
      <w:fldSimple w:instr=" SEQ Tabela \* ARABIC ">
        <w:r>
          <w:rPr>
            <w:noProof/>
          </w:rPr>
          <w:t>28</w:t>
        </w:r>
      </w:fldSimple>
      <w:r>
        <w:t xml:space="preserve">. </w:t>
      </w:r>
      <w:r w:rsidRPr="007C5689">
        <w:t>A</w:t>
      </w:r>
      <w:r>
        <w:t>naliza SWOT – gleby</w:t>
      </w:r>
      <w:bookmarkEnd w:id="2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6"/>
        <w:gridCol w:w="4642"/>
      </w:tblGrid>
      <w:tr w:rsidR="007E2DEE" w:rsidRPr="00B426E1" w:rsidTr="002528F9">
        <w:trPr>
          <w:trHeight w:val="312"/>
          <w:jc w:val="center"/>
        </w:trPr>
        <w:tc>
          <w:tcPr>
            <w:tcW w:w="2501" w:type="pct"/>
            <w:shd w:val="clear" w:color="auto" w:fill="BFBFBF"/>
          </w:tcPr>
          <w:p w:rsidR="007E2DEE" w:rsidRPr="00A94D89" w:rsidRDefault="007E2DEE" w:rsidP="007C5689">
            <w:pPr>
              <w:pStyle w:val="Tabelanagwek"/>
              <w:rPr>
                <w:rFonts w:cs="Calibri"/>
                <w:lang w:eastAsia="en-US"/>
              </w:rPr>
            </w:pPr>
            <w:r w:rsidRPr="00A94D89">
              <w:rPr>
                <w:rFonts w:cs="Calibri"/>
                <w:lang w:eastAsia="en-US"/>
              </w:rPr>
              <w:t>MOCNE STRONY</w:t>
            </w:r>
          </w:p>
          <w:p w:rsidR="007E2DEE" w:rsidRPr="00A94D89" w:rsidRDefault="007E2DEE" w:rsidP="007C5689">
            <w:pPr>
              <w:pStyle w:val="Tabelanagwek"/>
              <w:rPr>
                <w:rFonts w:cs="Calibri"/>
                <w:lang w:eastAsia="en-US"/>
              </w:rPr>
            </w:pPr>
            <w:r w:rsidRPr="00A94D89">
              <w:rPr>
                <w:rFonts w:cs="Calibri"/>
                <w:lang w:eastAsia="en-US"/>
              </w:rPr>
              <w:t>(czynniki wewnętrzne)</w:t>
            </w:r>
          </w:p>
        </w:tc>
        <w:tc>
          <w:tcPr>
            <w:tcW w:w="2499" w:type="pct"/>
            <w:shd w:val="clear" w:color="auto" w:fill="BFBFBF"/>
          </w:tcPr>
          <w:p w:rsidR="007E2DEE" w:rsidRPr="00A94D89" w:rsidRDefault="007E2DEE" w:rsidP="007C5689">
            <w:pPr>
              <w:pStyle w:val="Tabelanagwek"/>
              <w:rPr>
                <w:rFonts w:cs="Calibri"/>
                <w:lang w:eastAsia="en-US"/>
              </w:rPr>
            </w:pPr>
            <w:r w:rsidRPr="00A94D89">
              <w:rPr>
                <w:rFonts w:cs="Calibri"/>
                <w:lang w:eastAsia="en-US"/>
              </w:rPr>
              <w:t>SŁABE STRONY</w:t>
            </w:r>
          </w:p>
          <w:p w:rsidR="007E2DEE" w:rsidRPr="00A94D89" w:rsidRDefault="007E2DEE" w:rsidP="007C5689">
            <w:pPr>
              <w:pStyle w:val="Tabelanagwek"/>
              <w:rPr>
                <w:rFonts w:cs="Calibri"/>
                <w:lang w:eastAsia="en-US"/>
              </w:rPr>
            </w:pPr>
            <w:r w:rsidRPr="00A94D89">
              <w:rPr>
                <w:rFonts w:cs="Calibri"/>
                <w:lang w:eastAsia="en-US"/>
              </w:rPr>
              <w:t>(czynniki wewnętrzne)</w:t>
            </w:r>
          </w:p>
        </w:tc>
      </w:tr>
      <w:tr w:rsidR="007E2DEE" w:rsidRPr="004373F4" w:rsidTr="002528F9">
        <w:trPr>
          <w:jc w:val="center"/>
        </w:trPr>
        <w:tc>
          <w:tcPr>
            <w:tcW w:w="2501" w:type="pct"/>
            <w:vAlign w:val="center"/>
          </w:tcPr>
          <w:p w:rsidR="007E2DEE" w:rsidRPr="00A94D89" w:rsidRDefault="007E2DEE" w:rsidP="007C5689">
            <w:pPr>
              <w:pStyle w:val="Tabelatre"/>
              <w:rPr>
                <w:rFonts w:cs="Calibri"/>
                <w:lang w:eastAsia="en-US"/>
              </w:rPr>
            </w:pPr>
            <w:r w:rsidRPr="00A94D89">
              <w:rPr>
                <w:rFonts w:cs="Calibri"/>
                <w:lang w:eastAsia="en-US"/>
              </w:rPr>
              <w:t>znaczne zasoby gruntów rolnych</w:t>
            </w:r>
          </w:p>
        </w:tc>
        <w:tc>
          <w:tcPr>
            <w:tcW w:w="2499" w:type="pct"/>
            <w:vAlign w:val="center"/>
          </w:tcPr>
          <w:p w:rsidR="007E2DEE" w:rsidRPr="00A94D89" w:rsidRDefault="007E2DEE" w:rsidP="007C5689">
            <w:pPr>
              <w:pStyle w:val="Tabelatre"/>
              <w:rPr>
                <w:rFonts w:cs="Calibri"/>
                <w:lang w:eastAsia="en-US"/>
              </w:rPr>
            </w:pPr>
            <w:r w:rsidRPr="00A94D89">
              <w:rPr>
                <w:rFonts w:cs="Calibri"/>
                <w:lang w:eastAsia="en-US"/>
              </w:rPr>
              <w:t>duże zakwaszenie gleb;</w:t>
            </w:r>
          </w:p>
          <w:p w:rsidR="007E2DEE" w:rsidRPr="00A94D89" w:rsidRDefault="007E2DEE" w:rsidP="007C5689">
            <w:pPr>
              <w:pStyle w:val="Tabelatre"/>
              <w:rPr>
                <w:rFonts w:cs="Calibri"/>
                <w:lang w:eastAsia="en-US"/>
              </w:rPr>
            </w:pPr>
            <w:r w:rsidRPr="00A94D89">
              <w:rPr>
                <w:rFonts w:cs="Calibri"/>
                <w:lang w:eastAsia="en-US"/>
              </w:rPr>
              <w:t>niski potencjał produkcyjny gleb;</w:t>
            </w:r>
          </w:p>
          <w:p w:rsidR="007E2DEE" w:rsidRPr="00A94D89" w:rsidRDefault="007E2DEE" w:rsidP="007C5689">
            <w:pPr>
              <w:pStyle w:val="Tabelatre"/>
              <w:rPr>
                <w:rFonts w:cs="Calibri"/>
                <w:lang w:eastAsia="en-US"/>
              </w:rPr>
            </w:pPr>
            <w:r w:rsidRPr="00A94D89">
              <w:rPr>
                <w:rFonts w:cs="Calibri"/>
                <w:lang w:eastAsia="en-US"/>
              </w:rPr>
              <w:t>znaczne powierzchnie terenów zdegradowanych i zdewastowanych przez działalność wydobywczą oraz przemysłową;</w:t>
            </w:r>
          </w:p>
          <w:p w:rsidR="007E2DEE" w:rsidRPr="00A94D89" w:rsidRDefault="007E2DEE" w:rsidP="007C5689">
            <w:pPr>
              <w:pStyle w:val="Tabelatre"/>
              <w:rPr>
                <w:rFonts w:cs="Calibri"/>
                <w:lang w:eastAsia="en-US"/>
              </w:rPr>
            </w:pPr>
            <w:r w:rsidRPr="00A94D89">
              <w:rPr>
                <w:rFonts w:cs="Calibri"/>
                <w:lang w:eastAsia="en-US"/>
              </w:rPr>
              <w:t>spadek udziału gruntów użytkowanych rolniczo na rzecz powiększania powierzchni gruntów zabudowanych i zurbanizowanych</w:t>
            </w:r>
          </w:p>
        </w:tc>
      </w:tr>
      <w:tr w:rsidR="007E2DEE" w:rsidRPr="00B426E1" w:rsidTr="002528F9">
        <w:trPr>
          <w:jc w:val="center"/>
        </w:trPr>
        <w:tc>
          <w:tcPr>
            <w:tcW w:w="2501" w:type="pct"/>
            <w:shd w:val="clear" w:color="auto" w:fill="BFBFBF"/>
          </w:tcPr>
          <w:p w:rsidR="007E2DEE" w:rsidRPr="00A94D89" w:rsidRDefault="007E2DEE" w:rsidP="007C5689">
            <w:pPr>
              <w:pStyle w:val="Tabelanagwek"/>
              <w:rPr>
                <w:rFonts w:cs="Calibri"/>
                <w:lang w:eastAsia="en-US"/>
              </w:rPr>
            </w:pPr>
            <w:r w:rsidRPr="00A94D89">
              <w:rPr>
                <w:rFonts w:cs="Calibri"/>
                <w:lang w:eastAsia="en-US"/>
              </w:rPr>
              <w:t>SZANSE</w:t>
            </w:r>
          </w:p>
          <w:p w:rsidR="007E2DEE" w:rsidRPr="00A94D89" w:rsidRDefault="007E2DEE" w:rsidP="007C5689">
            <w:pPr>
              <w:pStyle w:val="Tabelanagwek"/>
              <w:rPr>
                <w:rFonts w:cs="Calibri"/>
                <w:lang w:eastAsia="en-US"/>
              </w:rPr>
            </w:pPr>
            <w:r w:rsidRPr="00A94D89">
              <w:rPr>
                <w:rFonts w:cs="Calibri"/>
                <w:lang w:eastAsia="en-US"/>
              </w:rPr>
              <w:t>(czynniki zewnętrzne)</w:t>
            </w:r>
          </w:p>
        </w:tc>
        <w:tc>
          <w:tcPr>
            <w:tcW w:w="2499" w:type="pct"/>
            <w:shd w:val="clear" w:color="auto" w:fill="BFBFBF"/>
          </w:tcPr>
          <w:p w:rsidR="007E2DEE" w:rsidRPr="00A94D89" w:rsidRDefault="007E2DEE" w:rsidP="007C5689">
            <w:pPr>
              <w:pStyle w:val="Tabelanagwek"/>
              <w:rPr>
                <w:rFonts w:cs="Calibri"/>
                <w:lang w:eastAsia="en-US"/>
              </w:rPr>
            </w:pPr>
            <w:r w:rsidRPr="00A94D89">
              <w:rPr>
                <w:rFonts w:cs="Calibri"/>
                <w:lang w:eastAsia="en-US"/>
              </w:rPr>
              <w:t>ZAGROŻENIA</w:t>
            </w:r>
          </w:p>
          <w:p w:rsidR="007E2DEE" w:rsidRPr="00A94D89" w:rsidRDefault="007E2DEE" w:rsidP="007C5689">
            <w:pPr>
              <w:pStyle w:val="Tabelanagwek"/>
              <w:rPr>
                <w:rFonts w:cs="Calibri"/>
                <w:lang w:eastAsia="en-US"/>
              </w:rPr>
            </w:pPr>
            <w:r w:rsidRPr="00A94D89">
              <w:rPr>
                <w:rFonts w:cs="Calibri"/>
                <w:lang w:eastAsia="en-US"/>
              </w:rPr>
              <w:t>(czynniki zewnętrzne)</w:t>
            </w:r>
          </w:p>
        </w:tc>
      </w:tr>
      <w:tr w:rsidR="007E2DEE" w:rsidRPr="004373F4" w:rsidTr="002528F9">
        <w:trPr>
          <w:jc w:val="center"/>
        </w:trPr>
        <w:tc>
          <w:tcPr>
            <w:tcW w:w="2501" w:type="pct"/>
            <w:vAlign w:val="center"/>
          </w:tcPr>
          <w:p w:rsidR="007E2DEE" w:rsidRPr="00A94D89" w:rsidRDefault="007E2DEE" w:rsidP="007C5689">
            <w:pPr>
              <w:pStyle w:val="Tabelatre"/>
              <w:rPr>
                <w:rFonts w:cs="Calibri"/>
                <w:lang w:eastAsia="en-US"/>
              </w:rPr>
            </w:pPr>
            <w:r w:rsidRPr="00A94D89">
              <w:rPr>
                <w:rFonts w:cs="Calibri"/>
                <w:lang w:eastAsia="en-US"/>
              </w:rPr>
              <w:t>możliwość korzystania rolników z programów wsparcia do produkcji rolniczej oraz doradztwa rolniczego</w:t>
            </w:r>
          </w:p>
        </w:tc>
        <w:tc>
          <w:tcPr>
            <w:tcW w:w="2499" w:type="pct"/>
            <w:vAlign w:val="center"/>
          </w:tcPr>
          <w:p w:rsidR="007E2DEE" w:rsidRPr="00A94D89" w:rsidRDefault="007E2DEE" w:rsidP="007C5689">
            <w:pPr>
              <w:pStyle w:val="Tabelatre"/>
              <w:rPr>
                <w:rFonts w:cs="Calibri"/>
                <w:lang w:eastAsia="en-US"/>
              </w:rPr>
            </w:pPr>
            <w:r w:rsidRPr="00A94D89">
              <w:rPr>
                <w:rFonts w:cs="Calibri"/>
                <w:lang w:eastAsia="en-US"/>
              </w:rPr>
              <w:t>działalność przemysłowa oraz rolnicza, spalanie paliw kopalnych powodujące emisję zanieczyszczeń do powietrza oraz gleby;</w:t>
            </w:r>
          </w:p>
          <w:p w:rsidR="007E2DEE" w:rsidRPr="00A94D89" w:rsidRDefault="007E2DEE" w:rsidP="007C5689">
            <w:pPr>
              <w:pStyle w:val="Tabelatre"/>
              <w:rPr>
                <w:rFonts w:cs="Calibri"/>
                <w:lang w:eastAsia="en-US"/>
              </w:rPr>
            </w:pPr>
            <w:r w:rsidRPr="00A94D89">
              <w:rPr>
                <w:rFonts w:cs="Calibri"/>
                <w:lang w:eastAsia="en-US"/>
              </w:rPr>
              <w:t>zmiany klimatyczne powodujące, m.in. przesuszanie gruntów</w:t>
            </w:r>
          </w:p>
        </w:tc>
      </w:tr>
    </w:tbl>
    <w:p w:rsidR="007E2DEE" w:rsidRPr="00BA13E1" w:rsidRDefault="007E2DEE" w:rsidP="007C5689">
      <w:pPr>
        <w:pStyle w:val="Tre"/>
      </w:pPr>
      <w:r w:rsidRPr="00BA13E1">
        <w:t>W zakresie stanu powierzchni ziemi głównym problemem na tere</w:t>
      </w:r>
      <w:r>
        <w:t>nie miasta jest degradacja gleb</w:t>
      </w:r>
      <w:r w:rsidRPr="00BA13E1">
        <w:t xml:space="preserve"> poprzez zanieczyszczenia przemysłowe, pochodzące z transportu i bytowo – gospodarcze,</w:t>
      </w:r>
      <w:r>
        <w:t xml:space="preserve"> a także</w:t>
      </w:r>
      <w:r w:rsidRPr="00BA13E1">
        <w:t xml:space="preserve"> chemizacja produkcji rolniczej. Ponadto znaczące przekształcenia w środowisku glebowym są następstwem działalności górniczej i</w:t>
      </w:r>
      <w:r>
        <w:t> </w:t>
      </w:r>
      <w:r w:rsidRPr="00BA13E1">
        <w:t>hutniczej. Poza czynnikami lokalnymi, wpływ na środowisko glebowe ma napływ zanieczyszczeń z</w:t>
      </w:r>
      <w:r>
        <w:t> </w:t>
      </w:r>
      <w:r w:rsidRPr="00BA13E1">
        <w:t>uprzemysłowionych części regionu. W sposób istotny na stan powierzchni ziemi oddziałuje również stan czystości wód podziemnych, które są potencjalnym źródłem degradacji gleby.</w:t>
      </w:r>
    </w:p>
    <w:p w:rsidR="007E2DEE" w:rsidRPr="007C5689" w:rsidRDefault="007E2DEE" w:rsidP="007C5689">
      <w:pPr>
        <w:keepNext/>
        <w:rPr>
          <w:rStyle w:val="Strong"/>
          <w:bCs/>
          <w:lang w:eastAsia="en-US"/>
        </w:rPr>
      </w:pPr>
      <w:r w:rsidRPr="007C5689">
        <w:rPr>
          <w:rStyle w:val="Strong"/>
          <w:bCs/>
          <w:lang w:eastAsia="en-US"/>
        </w:rPr>
        <w:t>Tendencje zmian stanu środowiska</w:t>
      </w:r>
    </w:p>
    <w:p w:rsidR="007E2DEE" w:rsidRPr="00BA13E1" w:rsidRDefault="007E2DEE" w:rsidP="007C5689">
      <w:pPr>
        <w:pStyle w:val="Tre"/>
      </w:pPr>
      <w:r w:rsidRPr="00BA13E1">
        <w:t>Na skutek zachodzących zmian klimatycznych, pr</w:t>
      </w:r>
      <w:r>
        <w:t xml:space="preserve">zewidywane jest dalsze pogłębianie </w:t>
      </w:r>
      <w:r w:rsidRPr="00BA13E1">
        <w:t>degradacji gleb. Sytuację będą pogarszać zjawiska ekstremalne (susze, powodzie), a także zasklepianie gleb spowodowane systematycznym zajmowaniem terenów użytkowanych rolniczo pod zabudowę. Zmniejszenie naturalnych zdolności retencyjnych gleb może znacznie obniżyć ich jakość</w:t>
      </w:r>
      <w:r>
        <w:t>,</w:t>
      </w:r>
      <w:r w:rsidRPr="00BA13E1">
        <w:t xml:space="preserve"> także do celów produkcyjnych, a także przyczynić się do nasilenia zjawisk jak np. powodzie, podtopienia, susze.</w:t>
      </w:r>
    </w:p>
    <w:p w:rsidR="007E2DEE" w:rsidRPr="00BA13E1" w:rsidRDefault="007E2DEE" w:rsidP="007C5689">
      <w:pPr>
        <w:pStyle w:val="Tre"/>
      </w:pPr>
      <w:r w:rsidRPr="00BA13E1">
        <w:rPr>
          <w:i/>
        </w:rPr>
        <w:t>Studium</w:t>
      </w:r>
      <w:r w:rsidRPr="007C5689">
        <w:rPr>
          <w:vertAlign w:val="superscript"/>
        </w:rPr>
        <w:footnoteReference w:id="76"/>
      </w:r>
      <w:r w:rsidRPr="00BA13E1">
        <w:t xml:space="preserve"> wskazuje, iż gleby klas I-IV są preferowane do przeznaczenia rolniczego</w:t>
      </w:r>
      <w:r>
        <w:t>, natomiast należy utrzymać fun</w:t>
      </w:r>
      <w:r w:rsidRPr="00BA13E1">
        <w:t>k</w:t>
      </w:r>
      <w:r>
        <w:t>c</w:t>
      </w:r>
      <w:r w:rsidRPr="00BA13E1">
        <w:t xml:space="preserve">je terenów leśnych, jak również terenów objętych ochroną walorów przyrodniczych. Zwiększenie bioróżnorodności na ww. terenach będzie wspomagać utrzymanie walorów środowiska glebowego, a tym samym wspierać ochronę wód i powietrza na terenie miasta. </w:t>
      </w:r>
    </w:p>
    <w:p w:rsidR="007E2DEE" w:rsidRDefault="007E2DEE" w:rsidP="007C5689">
      <w:pPr>
        <w:pStyle w:val="Tre"/>
      </w:pPr>
      <w:r w:rsidRPr="00BE4A7E">
        <w:rPr>
          <w:i/>
        </w:rPr>
        <w:t>Studium</w:t>
      </w:r>
      <w:r w:rsidRPr="00BA13E1">
        <w:t xml:space="preserve"> zaleca rewitalizację terenów poprzemysłowych w dzielnicach Stare Miasto, Trzech Wieszczów, Ostatni Grosz z nadaniem tym terenom nowych trwałych funkcji rekreacyjnych i wypoczynkowych.</w:t>
      </w:r>
    </w:p>
    <w:p w:rsidR="007E2DEE" w:rsidRPr="00BA13E1" w:rsidRDefault="007E2DEE" w:rsidP="007C5689">
      <w:pPr>
        <w:pStyle w:val="Tre"/>
      </w:pPr>
    </w:p>
    <w:p w:rsidR="007E2DEE" w:rsidRPr="00BA13E1" w:rsidRDefault="007E2DEE" w:rsidP="00E145F1">
      <w:pPr>
        <w:pStyle w:val="Heading2"/>
        <w:numPr>
          <w:ilvl w:val="1"/>
          <w:numId w:val="3"/>
        </w:numPr>
        <w:rPr>
          <w:rFonts w:cs="Calibri"/>
          <w:lang/>
        </w:rPr>
      </w:pPr>
      <w:bookmarkStart w:id="202" w:name="_Toc445452611"/>
      <w:bookmarkStart w:id="203" w:name="_Toc450305204"/>
      <w:bookmarkStart w:id="204" w:name="_Toc511740761"/>
      <w:bookmarkStart w:id="205" w:name="_Toc520295034"/>
      <w:r w:rsidRPr="00BA13E1">
        <w:rPr>
          <w:rFonts w:cs="Calibri"/>
          <w:lang/>
        </w:rPr>
        <w:t>GOSPODARKA ODPADAMI I ZAPOBIEGANIE POWSTAWANIU ODPADÓW (GO)</w:t>
      </w:r>
      <w:bookmarkEnd w:id="202"/>
      <w:bookmarkEnd w:id="203"/>
      <w:bookmarkEnd w:id="204"/>
      <w:bookmarkEnd w:id="205"/>
    </w:p>
    <w:p w:rsidR="007E2DEE" w:rsidRPr="00BA13E1" w:rsidRDefault="007E2DEE" w:rsidP="00E145F1">
      <w:pPr>
        <w:pStyle w:val="Heading3"/>
        <w:numPr>
          <w:ilvl w:val="2"/>
          <w:numId w:val="3"/>
        </w:numPr>
        <w:rPr>
          <w:rFonts w:cs="Calibri"/>
          <w:smallCaps/>
          <w:lang/>
        </w:rPr>
      </w:pPr>
      <w:bookmarkStart w:id="206" w:name="_Toc511740762"/>
      <w:bookmarkStart w:id="207" w:name="_Toc520295035"/>
      <w:r w:rsidRPr="00BA13E1">
        <w:rPr>
          <w:rFonts w:cs="Calibri"/>
          <w:smallCaps/>
          <w:lang/>
        </w:rPr>
        <w:t>Stan Gospodarki Odpadami</w:t>
      </w:r>
      <w:bookmarkEnd w:id="206"/>
      <w:r w:rsidRPr="00BA13E1">
        <w:rPr>
          <w:rFonts w:cs="Calibri"/>
          <w:smallCaps/>
          <w:lang/>
        </w:rPr>
        <w:t xml:space="preserve"> w Mieście Częstochowa</w:t>
      </w:r>
      <w:bookmarkEnd w:id="207"/>
    </w:p>
    <w:p w:rsidR="007E2DEE" w:rsidRPr="007C5689" w:rsidRDefault="007E2DEE" w:rsidP="00FA119B">
      <w:pPr>
        <w:rPr>
          <w:rStyle w:val="Strong"/>
          <w:bCs/>
          <w:lang w:eastAsia="en-US"/>
        </w:rPr>
      </w:pPr>
      <w:r w:rsidRPr="007C5689">
        <w:rPr>
          <w:rStyle w:val="Strong"/>
          <w:bCs/>
          <w:lang w:eastAsia="en-US"/>
        </w:rPr>
        <w:t>System gospodarki odpadami komunalnymi w mieście Częstochowa</w:t>
      </w:r>
    </w:p>
    <w:p w:rsidR="007E2DEE" w:rsidRDefault="007E2DEE" w:rsidP="007C5689">
      <w:pPr>
        <w:pStyle w:val="Tre"/>
      </w:pPr>
      <w:r>
        <w:t>W</w:t>
      </w:r>
      <w:r w:rsidRPr="00BA13E1">
        <w:t xml:space="preserve"> ramach gminnego systemu gospodarki odpadami, odpady komunalne </w:t>
      </w:r>
      <w:r>
        <w:t xml:space="preserve">z terenu Częstochowy </w:t>
      </w:r>
      <w:r w:rsidRPr="00BA13E1">
        <w:t>odbierane są zarówno z nieruchomości zamieszkałych jak i z nieruchomości, na który</w:t>
      </w:r>
      <w:r>
        <w:t xml:space="preserve">ch nie zamieszkują mieszkańcy, a </w:t>
      </w:r>
      <w:r w:rsidRPr="00BA13E1">
        <w:t>powstają odpady komunalne. Dodatkowo gmina przejęła obowiązek wyposażenia posesji w pojemniki, utrzymywania tych pojemników w odpowiednim stanie sanitarnym, porządkowym i technicznym oraz organizowała odbiór odpadów remontowo-budowlanych oraz odpadów zielonych. Według podziału, który został wprowadzony Planem gospodarki odpadami dla województwa śląskiego, miasto Częstochowa należy do I</w:t>
      </w:r>
      <w:r>
        <w:t xml:space="preserve"> </w:t>
      </w:r>
      <w:r w:rsidRPr="00BA13E1">
        <w:t>Regionu</w:t>
      </w:r>
      <w:r>
        <w:t xml:space="preserve"> gospodarki odpadami. Zgodnie z </w:t>
      </w:r>
      <w:r w:rsidRPr="00BA13E1">
        <w:t>zapisami obowiązujących przepisów oraz powyższego Planu, podmioty odbierające zmieszane odpady komunalne oraz selektywnie zebrane odpady zielone są zobowiązane do przekaz</w:t>
      </w:r>
      <w:r>
        <w:t>yw</w:t>
      </w:r>
      <w:r w:rsidRPr="00BA13E1">
        <w:t>ania ich bezpośrednio do Regionalnej Instalacji Przetwarzania Odpadów Komunalnych (RIPOK) lub w</w:t>
      </w:r>
      <w:r>
        <w:t xml:space="preserve"> </w:t>
      </w:r>
      <w:r w:rsidRPr="00BA13E1">
        <w:t>przypadku braku takich instalacji do wyznaczonych w Planie instalacji przeznaczonej do zastępczej obsługi regionu. Odpady selektywnie zebrane, podmioty mogą przekazywać do instalacji odzysku i unies</w:t>
      </w:r>
      <w:r>
        <w:t>zkodliwiania odpadów, zgodnie z </w:t>
      </w:r>
      <w:r w:rsidRPr="00BA13E1">
        <w:t>hierarchią postępowania z odpadami bez ograniczeń związanych z podziałem województwa na regiony gospodarki odpadami.</w:t>
      </w:r>
    </w:p>
    <w:p w:rsidR="007E2DEE" w:rsidRDefault="007E2DEE" w:rsidP="00505884">
      <w:pPr>
        <w:pStyle w:val="Tre"/>
      </w:pPr>
      <w:r>
        <w:t xml:space="preserve">W okolicy Częstochowy położony jest Zakład Zagospodarowania Odpadów w Sobuczynie, w którym prowadzone jest unieszkodliwianie i przetwarzanie odpadów z terenu miasta. W Zakładzie odpady są składowane na Miejskim Składowisku Odpadów, które jest prowadzone metodą nadpoziomową – pryzmową, ogólna powierzchnia przeznaczona pod składowisko wynosi </w:t>
      </w:r>
      <w:smartTag w:uri="urn:schemas-microsoft-com:office:smarttags" w:element="metricconverter">
        <w:smartTagPr>
          <w:attr w:name="ProductID" w:val="128,4 ha"/>
        </w:smartTagPr>
        <w:r>
          <w:t>128,4 ha</w:t>
        </w:r>
      </w:smartTag>
      <w:r>
        <w:t xml:space="preserve"> plus strefa ochronna o pow. </w:t>
      </w:r>
      <w:smartTag w:uri="urn:schemas-microsoft-com:office:smarttags" w:element="metricconverter">
        <w:smartTagPr>
          <w:attr w:name="ProductID" w:val="342 ha"/>
        </w:smartTagPr>
        <w:r>
          <w:t>342 ha</w:t>
        </w:r>
      </w:smartTag>
      <w:r>
        <w:t>.</w:t>
      </w:r>
    </w:p>
    <w:p w:rsidR="007E2DEE" w:rsidRPr="00BA13E1" w:rsidRDefault="007E2DEE" w:rsidP="007C5689">
      <w:pPr>
        <w:pStyle w:val="Tre"/>
      </w:pPr>
      <w:r>
        <w:t>Ponadto na terenie Zakładu funkcjonuje instalacja Mechaniczno – Biologicznego Przetwarzania Odpadów Komunalnych.</w:t>
      </w:r>
    </w:p>
    <w:p w:rsidR="007E2DEE" w:rsidRPr="007C5689" w:rsidRDefault="007E2DEE" w:rsidP="00910697">
      <w:pPr>
        <w:rPr>
          <w:rStyle w:val="Strong"/>
          <w:bCs/>
          <w:lang w:eastAsia="en-US"/>
        </w:rPr>
      </w:pPr>
      <w:r w:rsidRPr="007C5689">
        <w:rPr>
          <w:rStyle w:val="Strong"/>
          <w:bCs/>
          <w:lang w:eastAsia="en-US"/>
        </w:rPr>
        <w:t>Odpady komunalne</w:t>
      </w:r>
    </w:p>
    <w:p w:rsidR="007E2DEE" w:rsidRPr="00BA13E1" w:rsidRDefault="007E2DEE" w:rsidP="007C5689">
      <w:pPr>
        <w:pStyle w:val="Tre"/>
      </w:pPr>
      <w:r w:rsidRPr="00BA13E1">
        <w:t>W 2017 r. od właścicieli nieruchomości odebrano ponad 98 tys. Mg odpadów komunalnych, z czego blisko 85% stanowiły odpady nieulegające biodegrada</w:t>
      </w:r>
      <w:r>
        <w:t>cji. Masa</w:t>
      </w:r>
      <w:r w:rsidRPr="00BA13E1">
        <w:t xml:space="preserve"> odpadów odbieranych od właś</w:t>
      </w:r>
      <w:r>
        <w:t>cicieli nieruchomości z roku na rok wzrasta, podobnie masa</w:t>
      </w:r>
      <w:r w:rsidRPr="00BA13E1">
        <w:t xml:space="preserve"> odbieranych zmieszanych odpadów komunalnych. Może to wynikać z systematycznego uszczelniania systemu. W 2017 r. z odpadów komunalnych wytworzono ponad 24 tys. Mg odpadów o kodzie 19</w:t>
      </w:r>
      <w:r>
        <w:t xml:space="preserve"> </w:t>
      </w:r>
      <w:r w:rsidRPr="00BA13E1">
        <w:t>12</w:t>
      </w:r>
      <w:r>
        <w:t xml:space="preserve"> </w:t>
      </w:r>
      <w:r w:rsidRPr="00BA13E1">
        <w:t>12, które poddano składowaniu, w 2016 r. powstało ponad 12 tys. Mg tego odpadu, które zostały unieszkodliwione w procesie D1 (Składowanie w gruncie lub na powierzchni ziemi).</w:t>
      </w:r>
    </w:p>
    <w:p w:rsidR="007E2DEE" w:rsidRPr="00BA13E1" w:rsidRDefault="007E2DEE" w:rsidP="007C5689">
      <w:pPr>
        <w:keepNext/>
        <w:jc w:val="center"/>
        <w:rPr>
          <w:rFonts w:ascii="Calibri" w:hAnsi="Calibri" w:cs="Calibri"/>
          <w:lang w:val="pl-PL"/>
        </w:rPr>
      </w:pPr>
      <w:r w:rsidRPr="007A646E">
        <w:rPr>
          <w:rFonts w:ascii="Calibri" w:hAnsi="Calibri" w:cs="Calibri"/>
          <w:noProof/>
          <w:lang w:val="pl-PL" w:eastAsia="pl-PL"/>
        </w:rPr>
        <w:pict>
          <v:shape id="Wykres 4" o:spid="_x0000_i1052" type="#_x0000_t75" style="width:455.4pt;height:201.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">
            <v:imagedata r:id="rId37" o:title=""/>
            <o:lock v:ext="edit" aspectratio="f"/>
          </v:shape>
        </w:pict>
      </w:r>
    </w:p>
    <w:p w:rsidR="007E2DEE" w:rsidRPr="00BA13E1" w:rsidRDefault="007E2DEE" w:rsidP="007C5689">
      <w:pPr>
        <w:pStyle w:val="Podpisrysunek"/>
      </w:pPr>
      <w:bookmarkStart w:id="208" w:name="_Toc520294991"/>
      <w:r w:rsidRPr="00BA13E1">
        <w:t xml:space="preserve">Rysunek </w:t>
      </w:r>
      <w:fldSimple w:instr=" SEQ Rysunek \* ARABIC ">
        <w:r>
          <w:rPr>
            <w:noProof/>
          </w:rPr>
          <w:t>25</w:t>
        </w:r>
      </w:fldSimple>
      <w:r w:rsidRPr="00BA13E1">
        <w:t>. Odpady komunalne odebrane od właścicieli nieruchomości w latach 2015-2017</w:t>
      </w:r>
      <w:r>
        <w:rPr>
          <w:rStyle w:val="FootnoteReference"/>
          <w:rFonts w:cs="Calibri"/>
        </w:rPr>
        <w:footnoteReference w:id="77"/>
      </w:r>
      <w:bookmarkEnd w:id="208"/>
    </w:p>
    <w:p w:rsidR="007E2DEE" w:rsidRPr="00BA13E1" w:rsidRDefault="007E2DEE" w:rsidP="007C5689">
      <w:pPr>
        <w:pStyle w:val="Tre"/>
      </w:pPr>
      <w:bookmarkStart w:id="210" w:name="_Toc431795312"/>
      <w:bookmarkStart w:id="211" w:name="_Toc450913166"/>
      <w:bookmarkStart w:id="212" w:name="_Toc462563694"/>
      <w:r w:rsidRPr="00BA13E1">
        <w:t>Z terenu miasta w 2017 r. odebrano ponad 66 tys. Mg zmieszanych odpadów komunalnych. W porównaniu z</w:t>
      </w:r>
      <w:r>
        <w:t> </w:t>
      </w:r>
      <w:r w:rsidRPr="00BA13E1">
        <w:t>2015 r. nastąpił wzrost o blisko 35%. Zmieszane odpady komunalne były przetwarzane w procesie R12 (sortowanie) w celu wydzielenia frakcji możliwych do dalszego przetwarzania.</w:t>
      </w:r>
    </w:p>
    <w:p w:rsidR="007E2DEE" w:rsidRPr="00BA13E1" w:rsidRDefault="007E2DEE" w:rsidP="007C5689">
      <w:pPr>
        <w:keepNext/>
        <w:jc w:val="center"/>
        <w:rPr>
          <w:rFonts w:ascii="Calibri" w:hAnsi="Calibri" w:cs="Calibri"/>
          <w:lang w:val="pl-PL"/>
        </w:rPr>
      </w:pPr>
      <w:r w:rsidRPr="007A646E">
        <w:rPr>
          <w:rFonts w:ascii="Calibri" w:hAnsi="Calibri" w:cs="Calibri"/>
          <w:noProof/>
          <w:lang w:val="pl-PL" w:eastAsia="pl-PL"/>
        </w:rPr>
        <w:pict>
          <v:shape id="Wykres 2" o:spid="_x0000_i1053" type="#_x0000_t75" style="width:455.4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">
            <v:imagedata r:id="rId38" o:title=""/>
            <o:lock v:ext="edit" aspectratio="f"/>
          </v:shape>
        </w:pict>
      </w:r>
    </w:p>
    <w:p w:rsidR="007E2DEE" w:rsidRPr="007C5689" w:rsidRDefault="007E2DEE" w:rsidP="007C5689">
      <w:pPr>
        <w:pStyle w:val="Podpisrysunek"/>
        <w:jc w:val="left"/>
      </w:pPr>
      <w:bookmarkStart w:id="213" w:name="_Toc520294992"/>
      <w:r w:rsidRPr="007C5689">
        <w:t xml:space="preserve">Rysunek </w:t>
      </w:r>
      <w:fldSimple w:instr=" SEQ Rysunek \* ARABIC ">
        <w:r>
          <w:rPr>
            <w:noProof/>
          </w:rPr>
          <w:t>26</w:t>
        </w:r>
      </w:fldSimple>
      <w:r>
        <w:t xml:space="preserve">. Masa </w:t>
      </w:r>
      <w:r w:rsidRPr="007C5689">
        <w:t xml:space="preserve">odebranych zmieszanych odpadów komunalnych 20 03 01 w latach 2015-2017 </w:t>
      </w:r>
      <w:bookmarkEnd w:id="210"/>
      <w:bookmarkEnd w:id="211"/>
      <w:bookmarkEnd w:id="212"/>
      <w:r>
        <w:t>w czterech frakcjach</w:t>
      </w:r>
      <w:r w:rsidRPr="007C5689">
        <w:t xml:space="preserve"> odpadów (papier, szkło, metal, tworzywo sztuczne)</w:t>
      </w:r>
      <w:r>
        <w:rPr>
          <w:rStyle w:val="FootnoteReference"/>
          <w:rFonts w:cs="Calibri"/>
        </w:rPr>
        <w:footnoteReference w:id="78"/>
      </w:r>
      <w:bookmarkEnd w:id="213"/>
    </w:p>
    <w:p w:rsidR="007E2DEE" w:rsidRPr="00BA13E1" w:rsidRDefault="007E2DEE" w:rsidP="007C5689">
      <w:pPr>
        <w:pStyle w:val="Tre"/>
      </w:pPr>
      <w:r w:rsidRPr="00BA13E1">
        <w:t xml:space="preserve">W latach 2015-2017 z terenu miasta odebrano i zebrano w PSZOK łącznie 2,5 tys. Mg papieru i tektury oraz opakowań z papieru i tektury. Większość tego typu odpadów została odebranych od właścicieli nieruchomości, do PSZOK </w:t>
      </w:r>
      <w:r>
        <w:t>natomiast oddano 270,3 Mg w analizowanym okresie</w:t>
      </w:r>
      <w:r w:rsidRPr="00BA13E1">
        <w:t>. Odpady tego typu były sortowane oraz przetwarzane w pro</w:t>
      </w:r>
      <w:r>
        <w:t>cesach recyklingu i kompostowania</w:t>
      </w:r>
      <w:r w:rsidRPr="00BA13E1">
        <w:t>. Na</w:t>
      </w:r>
      <w:r>
        <w:t xml:space="preserve"> rysunku poniżej przedstawiono masy odebranych i </w:t>
      </w:r>
      <w:r w:rsidRPr="00BA13E1">
        <w:t>zebranych selektywnie odpadów papieru i tektury w przeliczeniu na jednego mieszkańca na rok. Jak widać na wykresie tendencja jest praktycznie niezmienna.</w:t>
      </w:r>
    </w:p>
    <w:p w:rsidR="007E2DEE" w:rsidRPr="00BA13E1" w:rsidRDefault="007E2DEE" w:rsidP="00645CE2">
      <w:pPr>
        <w:keepNext/>
        <w:rPr>
          <w:rFonts w:ascii="Calibri" w:hAnsi="Calibri" w:cs="Calibri"/>
          <w:lang w:val="pl-PL"/>
        </w:rPr>
      </w:pPr>
      <w:r w:rsidRPr="007A646E">
        <w:rPr>
          <w:rFonts w:ascii="Calibri" w:hAnsi="Calibri" w:cs="Calibri"/>
          <w:noProof/>
          <w:lang w:val="pl-PL" w:eastAsia="pl-PL"/>
        </w:rPr>
        <w:pict>
          <v:shape id="Wykres 7" o:spid="_x0000_i1054" type="#_x0000_t75" style="width:455.4pt;height:193.8pt;visibility:visible" o:gfxdata="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BhemRhbgAAAAWQAwACAAAAFAAAEKCQBAACAAAAFAAAELSSkQACAAAAAzI1AACSkgAC&#10;AAAAAzI1AADqHAAHAAAIDAAACJQ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E3OjEyOjE5IDEyOjU4OjI2ADIwMTc6&#10;MTI6MTkgMTI6NTg6MjYAAABwAGEAegBkAGEAbgAAAP/hCxl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">
            <v:imagedata r:id="rId39" o:title="" cropbottom="-17f"/>
            <o:lock v:ext="edit" aspectratio="f"/>
          </v:shape>
        </w:pict>
      </w:r>
    </w:p>
    <w:p w:rsidR="007E2DEE" w:rsidRPr="00BA13E1" w:rsidRDefault="007E2DEE" w:rsidP="00645CE2">
      <w:pPr>
        <w:pStyle w:val="Podpisrysunek"/>
      </w:pPr>
      <w:bookmarkStart w:id="214" w:name="_Toc520294993"/>
      <w:r w:rsidRPr="00BA13E1">
        <w:t xml:space="preserve">Rysunek </w:t>
      </w:r>
      <w:fldSimple w:instr=" SEQ Rysunek \* ARABIC ">
        <w:r>
          <w:rPr>
            <w:noProof/>
          </w:rPr>
          <w:t>27</w:t>
        </w:r>
      </w:fldSimple>
      <w:r w:rsidRPr="00BA13E1">
        <w:t xml:space="preserve">. Odpady </w:t>
      </w:r>
      <w:r>
        <w:t xml:space="preserve">z </w:t>
      </w:r>
      <w:r w:rsidRPr="00BA13E1">
        <w:t>papieru i tektury (15</w:t>
      </w:r>
      <w:r>
        <w:t xml:space="preserve"> </w:t>
      </w:r>
      <w:r w:rsidRPr="00BA13E1">
        <w:t>01</w:t>
      </w:r>
      <w:r>
        <w:t xml:space="preserve"> </w:t>
      </w:r>
      <w:r w:rsidRPr="00BA13E1">
        <w:t>01, 20</w:t>
      </w:r>
      <w:r>
        <w:t xml:space="preserve"> </w:t>
      </w:r>
      <w:r w:rsidRPr="00BA13E1">
        <w:t>01</w:t>
      </w:r>
      <w:r>
        <w:t xml:space="preserve"> </w:t>
      </w:r>
      <w:r w:rsidRPr="00BA13E1">
        <w:t>01) odebranych i</w:t>
      </w:r>
      <w:r>
        <w:t xml:space="preserve"> zebranych selektywnie w </w:t>
      </w:r>
      <w:r w:rsidRPr="00BA13E1">
        <w:t>prze</w:t>
      </w:r>
      <w:r>
        <w:t>liczeniu na jednego mieszkańca [</w:t>
      </w:r>
      <w:r w:rsidRPr="00BA13E1">
        <w:t>kg/M/rok</w:t>
      </w:r>
      <w:r>
        <w:t>]</w:t>
      </w:r>
      <w:r>
        <w:rPr>
          <w:rStyle w:val="FootnoteReference"/>
          <w:rFonts w:cs="Calibri"/>
        </w:rPr>
        <w:footnoteReference w:id="79"/>
      </w:r>
      <w:bookmarkEnd w:id="214"/>
    </w:p>
    <w:p w:rsidR="007E2DEE" w:rsidRPr="00BA13E1" w:rsidRDefault="007E2DEE" w:rsidP="00645CE2">
      <w:pPr>
        <w:pStyle w:val="Tre"/>
      </w:pPr>
      <w:r w:rsidRPr="00BA13E1">
        <w:t>W latach 2015-2017 od jednego mieszkańca od</w:t>
      </w:r>
      <w:r>
        <w:t>ebrano i zebrano</w:t>
      </w:r>
      <w:r w:rsidRPr="00BA13E1">
        <w:t xml:space="preserve"> średnio </w:t>
      </w:r>
      <w:smartTag w:uri="urn:schemas-microsoft-com:office:smarttags" w:element="metricconverter">
        <w:smartTagPr>
          <w:attr w:name="ProductID" w:val="6 kg"/>
        </w:smartTagPr>
        <w:r w:rsidRPr="00BA13E1">
          <w:t>6 kg</w:t>
        </w:r>
      </w:smartTag>
      <w:r w:rsidRPr="00BA13E1">
        <w:t xml:space="preserve"> opakowań ze szkła rocznie. Łącznie w analizowanym okresie odebrano i zebrano ponad 4 tys. Mg tego typu opakowań. W analizowanym okresie najwięcej szkła opakowaniowego odebrano i zebrano w 2017 r. – 1</w:t>
      </w:r>
      <w:r>
        <w:t xml:space="preserve"> </w:t>
      </w:r>
      <w:r w:rsidRPr="00BA13E1">
        <w:t>530,55 Mg. W PSZOK w latach 2015-2017 zebrano łącznie</w:t>
      </w:r>
      <w:r>
        <w:t xml:space="preserve"> ponad 80 Mg opakowań ze szkła.</w:t>
      </w:r>
    </w:p>
    <w:p w:rsidR="007E2DEE" w:rsidRPr="00BA13E1" w:rsidRDefault="007E2DEE" w:rsidP="0053791C">
      <w:pPr>
        <w:keepNext/>
        <w:rPr>
          <w:rFonts w:ascii="Calibri" w:hAnsi="Calibri" w:cs="Calibri"/>
          <w:lang w:val="pl-PL"/>
        </w:rPr>
      </w:pPr>
      <w:r w:rsidRPr="007A646E">
        <w:rPr>
          <w:rFonts w:ascii="Calibri" w:hAnsi="Calibri" w:cs="Calibri"/>
          <w:noProof/>
          <w:lang w:val="pl-PL" w:eastAsia="pl-PL"/>
        </w:rPr>
        <w:pict>
          <v:shape id="Wykres 8" o:spid="_x0000_i1055" type="#_x0000_t75" style="width:455.4pt;height:195pt;visibility:visible" o:gfxdata="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BhemRhbgAAAAWQAwACAAAAFAAAEKCQBAACAAAAFAAAELSSkQACAAAAAzI1AACSkgAC&#10;AAAAAzI1AADqHAAHAAAIDAAACJQ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E3OjEyOjE5IDEyOjU4OjI2ADIwMTc6&#10;MTI6MTkgMTI6NTg6MjYAAABwAGEAegBkAGEAbgAAAP/hCxl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">
            <v:imagedata r:id="rId40" o:title=""/>
            <o:lock v:ext="edit" aspectratio="f"/>
          </v:shape>
        </w:pict>
      </w:r>
    </w:p>
    <w:p w:rsidR="007E2DEE" w:rsidRPr="00BA13E1" w:rsidRDefault="007E2DEE" w:rsidP="00645CE2">
      <w:pPr>
        <w:pStyle w:val="Podpisrysunek"/>
      </w:pPr>
      <w:bookmarkStart w:id="215" w:name="_Toc520294994"/>
      <w:r w:rsidRPr="00BA13E1">
        <w:t xml:space="preserve">Rysunek </w:t>
      </w:r>
      <w:fldSimple w:instr=" SEQ Rysunek \* ARABIC ">
        <w:r>
          <w:rPr>
            <w:noProof/>
          </w:rPr>
          <w:t>28</w:t>
        </w:r>
      </w:fldSimple>
      <w:r w:rsidRPr="00BA13E1">
        <w:t xml:space="preserve">. Odpady </w:t>
      </w:r>
      <w:r>
        <w:t xml:space="preserve">ze </w:t>
      </w:r>
      <w:r w:rsidRPr="00BA13E1">
        <w:t>szkła (15</w:t>
      </w:r>
      <w:r>
        <w:t xml:space="preserve"> </w:t>
      </w:r>
      <w:r w:rsidRPr="00BA13E1">
        <w:t>01</w:t>
      </w:r>
      <w:r>
        <w:t xml:space="preserve"> </w:t>
      </w:r>
      <w:r w:rsidRPr="00BA13E1">
        <w:t>07) odebranych i zebranych selektywnie w prz</w:t>
      </w:r>
      <w:r>
        <w:t>eliczeniu na jednego mieszkańca</w:t>
      </w:r>
      <w:r w:rsidRPr="00BA13E1">
        <w:t xml:space="preserve"> </w:t>
      </w:r>
      <w:r>
        <w:t>[</w:t>
      </w:r>
      <w:r w:rsidRPr="00BA13E1">
        <w:t>kg/M/rok</w:t>
      </w:r>
      <w:r>
        <w:t>]</w:t>
      </w:r>
      <w:r>
        <w:rPr>
          <w:rStyle w:val="FootnoteReference"/>
          <w:rFonts w:cs="Calibri"/>
        </w:rPr>
        <w:footnoteReference w:id="80"/>
      </w:r>
      <w:bookmarkEnd w:id="215"/>
    </w:p>
    <w:p w:rsidR="007E2DEE" w:rsidRPr="00BA13E1" w:rsidRDefault="007E2DEE" w:rsidP="00744F76">
      <w:pPr>
        <w:pStyle w:val="Tre"/>
      </w:pPr>
      <w:r w:rsidRPr="00BA13E1">
        <w:t>Tworzywa sztuczne w latach 2015-2017 były odbierane i zbierane w postaci opakowań (kod 15</w:t>
      </w:r>
      <w:r>
        <w:t xml:space="preserve"> </w:t>
      </w:r>
      <w:r w:rsidRPr="00BA13E1">
        <w:t>01</w:t>
      </w:r>
      <w:r>
        <w:t xml:space="preserve"> </w:t>
      </w:r>
      <w:r w:rsidRPr="00BA13E1">
        <w:t>02). Na jednego mieszkańca przypadało śr</w:t>
      </w:r>
      <w:r>
        <w:t xml:space="preserve">ednio </w:t>
      </w:r>
      <w:smartTag w:uri="urn:schemas-microsoft-com:office:smarttags" w:element="metricconverter">
        <w:smartTagPr>
          <w:attr w:name="ProductID" w:val="7 kg"/>
        </w:smartTagPr>
        <w:r>
          <w:t>7 kg</w:t>
        </w:r>
      </w:smartTag>
      <w:r>
        <w:t xml:space="preserve"> tych odpadów na rok.</w:t>
      </w:r>
    </w:p>
    <w:p w:rsidR="007E2DEE" w:rsidRPr="00BA13E1" w:rsidRDefault="007E2DEE" w:rsidP="0053791C">
      <w:pPr>
        <w:keepNext/>
        <w:rPr>
          <w:rFonts w:ascii="Calibri" w:hAnsi="Calibri" w:cs="Calibri"/>
          <w:lang w:val="pl-PL"/>
        </w:rPr>
      </w:pPr>
      <w:r w:rsidRPr="007A646E">
        <w:rPr>
          <w:rFonts w:ascii="Calibri" w:hAnsi="Calibri" w:cs="Calibri"/>
          <w:noProof/>
          <w:lang w:val="pl-PL" w:eastAsia="pl-PL"/>
        </w:rPr>
        <w:pict>
          <v:shape id="Wykres 10" o:spid="_x0000_i1056" type="#_x0000_t75" style="width:455.4pt;height:188.4pt;visibility:visible" o:gfxdata="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F6ZGFuAAAABZADAAIAAAAUAAAQoJAEAAIAAAAUAAAQtJKRAAIAAAADMjUAAJKSAAIAAAAD&#10;MjUAAOocAAcAAAgMAAAIlA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wMTc6MTI6MTkgMTI6NTg6MjYAMjAxNzoxMjox&#10;OSAxMjo1ODoyNgAAAHAAYQB6AGQAYQBuAAAA/+ELGW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">
            <v:imagedata r:id="rId41" o:title=""/>
            <o:lock v:ext="edit" aspectratio="f"/>
          </v:shape>
        </w:pict>
      </w:r>
    </w:p>
    <w:p w:rsidR="007E2DEE" w:rsidRPr="00BA13E1" w:rsidRDefault="007E2DEE" w:rsidP="00645CE2">
      <w:pPr>
        <w:pStyle w:val="Podpisrysunek"/>
      </w:pPr>
      <w:bookmarkStart w:id="216" w:name="_Toc520294995"/>
      <w:r w:rsidRPr="00BA13E1">
        <w:t xml:space="preserve">Rysunek </w:t>
      </w:r>
      <w:fldSimple w:instr=" SEQ Rysunek \* ARABIC ">
        <w:r>
          <w:rPr>
            <w:noProof/>
          </w:rPr>
          <w:t>29</w:t>
        </w:r>
      </w:fldSimple>
      <w:r w:rsidRPr="00BA13E1">
        <w:t>. Odpady tworzyw sztucznych (15</w:t>
      </w:r>
      <w:r>
        <w:t xml:space="preserve"> </w:t>
      </w:r>
      <w:r w:rsidRPr="00BA13E1">
        <w:t>01</w:t>
      </w:r>
      <w:r>
        <w:t xml:space="preserve"> </w:t>
      </w:r>
      <w:r w:rsidRPr="00BA13E1">
        <w:t>02) odebranych i zebra</w:t>
      </w:r>
      <w:r>
        <w:t xml:space="preserve">nych selektywnie w </w:t>
      </w:r>
      <w:r w:rsidRPr="00BA13E1">
        <w:t>prze</w:t>
      </w:r>
      <w:r>
        <w:t>liczeniu na jednego mieszkańca [</w:t>
      </w:r>
      <w:r w:rsidRPr="00BA13E1">
        <w:t>kg/M/rok</w:t>
      </w:r>
      <w:r>
        <w:t>]</w:t>
      </w:r>
      <w:r>
        <w:rPr>
          <w:rStyle w:val="FootnoteReference"/>
          <w:rFonts w:cs="Calibri"/>
        </w:rPr>
        <w:footnoteReference w:id="81"/>
      </w:r>
      <w:bookmarkEnd w:id="216"/>
    </w:p>
    <w:p w:rsidR="007E2DEE" w:rsidRPr="00BA13E1" w:rsidRDefault="007E2DEE" w:rsidP="00645CE2">
      <w:pPr>
        <w:pStyle w:val="Tre"/>
      </w:pPr>
      <w:r w:rsidRPr="00BA13E1">
        <w:t>W 2017 r. z terenu miasta odebrano i zebrano jedynie 0,6 Mg metali (głównie w postaci opakowań z metali). W 2015 r. było to 66,9 Mg a w 2016 r. 0,26 Mg tego typu odpadów. Biorąc pod uwagę, iż metale to cenny surowiec, zakłada się, iż większa ich część trafiła do punktów skupu złomu.</w:t>
      </w:r>
    </w:p>
    <w:p w:rsidR="007E2DEE" w:rsidRPr="00645CE2" w:rsidRDefault="007E2DEE" w:rsidP="009504CC">
      <w:pPr>
        <w:rPr>
          <w:rStyle w:val="Strong"/>
          <w:bCs/>
          <w:lang w:eastAsia="en-US"/>
        </w:rPr>
      </w:pPr>
      <w:r w:rsidRPr="00645CE2">
        <w:rPr>
          <w:rStyle w:val="Strong"/>
          <w:bCs/>
          <w:lang w:eastAsia="en-US"/>
        </w:rPr>
        <w:t>Odpady</w:t>
      </w:r>
      <w:r>
        <w:rPr>
          <w:rStyle w:val="Strong"/>
          <w:bCs/>
          <w:lang w:eastAsia="en-US"/>
        </w:rPr>
        <w:t xml:space="preserve"> selektywnie zebrane i odebrane</w:t>
      </w:r>
    </w:p>
    <w:p w:rsidR="007E2DEE" w:rsidRPr="00BA13E1" w:rsidRDefault="007E2DEE" w:rsidP="00645CE2">
      <w:pPr>
        <w:pStyle w:val="Tre"/>
      </w:pPr>
      <w:r w:rsidRPr="00BA13E1">
        <w:t>Na wykresie poniżej przedstawiono masy odpadów odebranych i zebranych w sposób selektywny na tle odpadów odebranych i zebranych ogółem z terenu miasta w analizowanym okresie. W latach 2015-2017 obserwuje się wzrost udziału odpadów selektywnie odbieranych i zbieranych w ogólnej ma</w:t>
      </w:r>
      <w:r>
        <w:t>sie odpadów komunalnych. W 2015 </w:t>
      </w:r>
      <w:r w:rsidRPr="00BA13E1">
        <w:t>r. wynosił on 25%, w 2016 r. 30%</w:t>
      </w:r>
      <w:r>
        <w:t>,</w:t>
      </w:r>
      <w:r w:rsidRPr="00BA13E1">
        <w:t xml:space="preserve"> a w 2017 r. 33%.</w:t>
      </w:r>
    </w:p>
    <w:p w:rsidR="007E2DEE" w:rsidRPr="00BA13E1" w:rsidRDefault="007E2DEE" w:rsidP="00606A32">
      <w:pPr>
        <w:keepNext/>
        <w:rPr>
          <w:rFonts w:ascii="Calibri" w:hAnsi="Calibri" w:cs="Calibri"/>
          <w:lang w:val="pl-PL"/>
        </w:rPr>
      </w:pPr>
      <w:r w:rsidRPr="007A646E">
        <w:rPr>
          <w:rFonts w:ascii="Calibri" w:hAnsi="Calibri" w:cs="Calibri"/>
          <w:noProof/>
          <w:lang w:val="pl-PL" w:eastAsia="pl-PL"/>
        </w:rPr>
        <w:pict>
          <v:shape id="_x0000_i1057" type="#_x0000_t75" style="width:464.4pt;height:184.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">
            <v:imagedata r:id="rId42" o:title="" cropbottom="-71f"/>
            <o:lock v:ext="edit" aspectratio="f"/>
          </v:shape>
        </w:pict>
      </w:r>
    </w:p>
    <w:p w:rsidR="007E2DEE" w:rsidRPr="00BA13E1" w:rsidRDefault="007E2DEE" w:rsidP="00645CE2">
      <w:pPr>
        <w:pStyle w:val="Podpisrysunek"/>
      </w:pPr>
      <w:bookmarkStart w:id="217" w:name="_Toc520294996"/>
      <w:r w:rsidRPr="00BA13E1">
        <w:t xml:space="preserve">Rysunek </w:t>
      </w:r>
      <w:fldSimple w:instr=" SEQ Rysunek \* ARABIC ">
        <w:r>
          <w:rPr>
            <w:noProof/>
          </w:rPr>
          <w:t>30</w:t>
        </w:r>
      </w:fldSimple>
      <w:r w:rsidRPr="00BA13E1">
        <w:t>. Masa odpadów komunalnych odebranych i zebranych w sposób selektywny w latach 2015-2017</w:t>
      </w:r>
      <w:r>
        <w:rPr>
          <w:rStyle w:val="FootnoteReference"/>
          <w:rFonts w:cs="Calibri"/>
        </w:rPr>
        <w:footnoteReference w:id="82"/>
      </w:r>
      <w:bookmarkEnd w:id="217"/>
    </w:p>
    <w:p w:rsidR="007E2DEE" w:rsidRDefault="007E2DEE" w:rsidP="00FA6C62">
      <w:pPr>
        <w:rPr>
          <w:rStyle w:val="Strong"/>
          <w:bCs/>
          <w:lang w:eastAsia="en-US"/>
        </w:rPr>
      </w:pPr>
      <w:bookmarkStart w:id="218" w:name="_Toc431795316"/>
      <w:bookmarkStart w:id="219" w:name="_Toc450913169"/>
      <w:bookmarkStart w:id="220" w:name="_Toc462563695"/>
    </w:p>
    <w:p w:rsidR="007E2DEE" w:rsidRPr="00645CE2" w:rsidRDefault="007E2DEE" w:rsidP="00FA6C62">
      <w:pPr>
        <w:rPr>
          <w:rStyle w:val="Strong"/>
          <w:bCs/>
          <w:lang w:eastAsia="en-US"/>
        </w:rPr>
      </w:pPr>
      <w:r w:rsidRPr="00645CE2">
        <w:rPr>
          <w:rStyle w:val="Strong"/>
          <w:bCs/>
          <w:lang w:eastAsia="en-US"/>
        </w:rPr>
        <w:t>Odpady zebrane w PSZOK</w:t>
      </w:r>
      <w:bookmarkEnd w:id="218"/>
      <w:bookmarkEnd w:id="219"/>
      <w:bookmarkEnd w:id="220"/>
    </w:p>
    <w:p w:rsidR="007E2DEE" w:rsidRPr="00BA13E1" w:rsidRDefault="007E2DEE" w:rsidP="00645CE2">
      <w:pPr>
        <w:pStyle w:val="Tre"/>
      </w:pPr>
      <w:r w:rsidRPr="00BA13E1">
        <w:t>Na terenie gminy funkcjonuje 1 punkt selektywnego zbierania odpadów komunalnych:</w:t>
      </w:r>
    </w:p>
    <w:p w:rsidR="007E2DEE" w:rsidRPr="00BA13E1" w:rsidRDefault="007E2DEE" w:rsidP="00645CE2">
      <w:pPr>
        <w:pStyle w:val="ListParagraph"/>
      </w:pPr>
      <w:r w:rsidRPr="00BA13E1">
        <w:t>Stacjonarny Punkt Selektywnej Zbiórki Odpadów Komunalnych (SPSZOK) Częstochowskie Przedsiębiorstwo Komunalne Sp. z o.o. w Sobuczynie, ul. Konwaliowa 1, 42 263 Wrzosowa.</w:t>
      </w:r>
    </w:p>
    <w:p w:rsidR="007E2DEE" w:rsidRPr="00BA13E1" w:rsidRDefault="007E2DEE" w:rsidP="00645CE2">
      <w:pPr>
        <w:pStyle w:val="Tre"/>
      </w:pPr>
      <w:r w:rsidRPr="00BA13E1">
        <w:t>W latach 2015-2017 w PSZOK zebrano łącznie 1</w:t>
      </w:r>
      <w:r>
        <w:t xml:space="preserve"> </w:t>
      </w:r>
      <w:r w:rsidRPr="00BA13E1">
        <w:t>900,68 Mg odpadów komunalnych, z czego aż 1</w:t>
      </w:r>
      <w:r>
        <w:t xml:space="preserve"> </w:t>
      </w:r>
      <w:r w:rsidRPr="00BA13E1">
        <w:t>527,1 Mg  (80,34%) stanowiły odpady komunalne nieulegające biodegradacji. Na wykresie poniżej przedstawiono masy odpadów komunalnych zebranych w SPSZOK w poszczególnych latach.</w:t>
      </w:r>
    </w:p>
    <w:p w:rsidR="007E2DEE" w:rsidRPr="00BA13E1" w:rsidRDefault="007E2DEE" w:rsidP="00645CE2">
      <w:pPr>
        <w:jc w:val="center"/>
        <w:rPr>
          <w:rFonts w:ascii="Calibri" w:hAnsi="Calibri" w:cs="Calibri"/>
          <w:lang w:val="pl-PL"/>
        </w:rPr>
      </w:pPr>
      <w:r w:rsidRPr="007A646E">
        <w:rPr>
          <w:rFonts w:ascii="Calibri" w:hAnsi="Calibri" w:cs="Calibri"/>
          <w:noProof/>
          <w:lang w:val="pl-PL" w:eastAsia="pl-PL"/>
        </w:rPr>
        <w:pict>
          <v:shape id="Wykres 3" o:spid="_x0000_i1058" type="#_x0000_t75" style="width:455.4pt;height:180.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">
            <v:imagedata r:id="rId43" o:title=""/>
            <o:lock v:ext="edit" aspectratio="f"/>
          </v:shape>
        </w:pict>
      </w:r>
    </w:p>
    <w:p w:rsidR="007E2DEE" w:rsidRPr="00BA13E1" w:rsidRDefault="007E2DEE" w:rsidP="00645CE2">
      <w:pPr>
        <w:pStyle w:val="Podpisrysunek"/>
      </w:pPr>
      <w:bookmarkStart w:id="221" w:name="_Toc520294997"/>
      <w:r w:rsidRPr="00BA13E1">
        <w:t xml:space="preserve">Rysunek </w:t>
      </w:r>
      <w:fldSimple w:instr=" SEQ Rysunek \* ARABIC ">
        <w:r>
          <w:rPr>
            <w:noProof/>
          </w:rPr>
          <w:t>31</w:t>
        </w:r>
      </w:fldSimple>
      <w:r w:rsidRPr="00BA13E1">
        <w:t>. Odpady komunalne zebrane w SPSZOK w latach 2015-2017</w:t>
      </w:r>
      <w:r>
        <w:rPr>
          <w:rStyle w:val="FootnoteReference"/>
          <w:rFonts w:cs="Calibri"/>
        </w:rPr>
        <w:footnoteReference w:id="83"/>
      </w:r>
      <w:bookmarkEnd w:id="221"/>
    </w:p>
    <w:p w:rsidR="007E2DEE" w:rsidRPr="00B93BE3" w:rsidRDefault="007E2DEE" w:rsidP="00B93BE3">
      <w:pPr>
        <w:pStyle w:val="Tre"/>
      </w:pPr>
      <w:bookmarkStart w:id="222" w:name="_Toc430093439"/>
      <w:bookmarkStart w:id="223" w:name="_Toc430103467"/>
      <w:bookmarkStart w:id="224" w:name="_Toc430113510"/>
      <w:bookmarkStart w:id="225" w:name="_Toc430093440"/>
      <w:bookmarkStart w:id="226" w:name="_Toc430103468"/>
      <w:bookmarkStart w:id="227" w:name="_Toc430113511"/>
      <w:bookmarkStart w:id="228" w:name="_Toc430093441"/>
      <w:bookmarkStart w:id="229" w:name="_Toc430103469"/>
      <w:bookmarkStart w:id="230" w:name="_Toc430113512"/>
      <w:bookmarkStart w:id="231" w:name="_Toc430093442"/>
      <w:bookmarkStart w:id="232" w:name="_Toc430103470"/>
      <w:bookmarkStart w:id="233" w:name="_Toc430113513"/>
      <w:bookmarkStart w:id="234" w:name="_Toc430093443"/>
      <w:bookmarkStart w:id="235" w:name="_Toc430103098"/>
      <w:bookmarkStart w:id="236" w:name="_Toc430103471"/>
      <w:bookmarkStart w:id="237" w:name="_Toc430113009"/>
      <w:bookmarkStart w:id="238" w:name="_Toc430113142"/>
      <w:bookmarkStart w:id="239" w:name="_Toc430113514"/>
      <w:bookmarkStart w:id="240" w:name="_Toc430093547"/>
      <w:bookmarkStart w:id="241" w:name="_Toc430103575"/>
      <w:bookmarkStart w:id="242" w:name="_Toc430113618"/>
      <w:bookmarkStart w:id="243" w:name="_Toc430093548"/>
      <w:bookmarkStart w:id="244" w:name="_Toc430103576"/>
      <w:bookmarkStart w:id="245" w:name="_Toc430113619"/>
      <w:bookmarkStart w:id="246" w:name="_Toc430093549"/>
      <w:bookmarkStart w:id="247" w:name="_Toc430103577"/>
      <w:bookmarkStart w:id="248" w:name="_Toc430113620"/>
      <w:bookmarkStart w:id="249" w:name="_Toc430093550"/>
      <w:bookmarkStart w:id="250" w:name="_Toc430103578"/>
      <w:bookmarkStart w:id="251" w:name="_Toc430113621"/>
      <w:bookmarkStart w:id="252" w:name="_Toc430093551"/>
      <w:bookmarkStart w:id="253" w:name="_Toc430103579"/>
      <w:bookmarkStart w:id="254" w:name="_Toc430113622"/>
      <w:bookmarkStart w:id="255" w:name="_Toc430093552"/>
      <w:bookmarkStart w:id="256" w:name="_Toc430103580"/>
      <w:bookmarkStart w:id="257" w:name="_Toc430113623"/>
      <w:bookmarkStart w:id="258" w:name="_Toc430093553"/>
      <w:bookmarkStart w:id="259" w:name="_Toc430103581"/>
      <w:bookmarkStart w:id="260" w:name="_Toc430113624"/>
      <w:bookmarkStart w:id="261" w:name="_Toc430093554"/>
      <w:bookmarkStart w:id="262" w:name="_Toc430103582"/>
      <w:bookmarkStart w:id="263" w:name="_Toc430113625"/>
      <w:bookmarkStart w:id="264" w:name="_Toc430093555"/>
      <w:bookmarkStart w:id="265" w:name="_Toc430103583"/>
      <w:bookmarkStart w:id="266" w:name="_Toc430113626"/>
      <w:bookmarkStart w:id="267" w:name="_Toc430093556"/>
      <w:bookmarkStart w:id="268" w:name="_Toc430103584"/>
      <w:bookmarkStart w:id="269" w:name="_Toc430113627"/>
      <w:bookmarkStart w:id="270" w:name="_Toc430093557"/>
      <w:bookmarkStart w:id="271" w:name="_Toc430103585"/>
      <w:bookmarkStart w:id="272" w:name="_Toc430113628"/>
      <w:bookmarkStart w:id="273" w:name="_Toc430093576"/>
      <w:bookmarkStart w:id="274" w:name="_Toc430103604"/>
      <w:bookmarkStart w:id="275" w:name="_Toc430113647"/>
      <w:bookmarkStart w:id="276" w:name="_Toc430093577"/>
      <w:bookmarkStart w:id="277" w:name="_Toc430103605"/>
      <w:bookmarkStart w:id="278" w:name="_Toc430113648"/>
      <w:bookmarkStart w:id="279" w:name="_Toc430093578"/>
      <w:bookmarkStart w:id="280" w:name="_Toc430103606"/>
      <w:bookmarkStart w:id="281" w:name="_Toc430113649"/>
      <w:bookmarkStart w:id="282" w:name="_Toc430093579"/>
      <w:bookmarkStart w:id="283" w:name="_Toc430103607"/>
      <w:bookmarkStart w:id="284" w:name="_Toc430113650"/>
      <w:bookmarkStart w:id="285" w:name="_Toc430093580"/>
      <w:bookmarkStart w:id="286" w:name="_Toc430103608"/>
      <w:bookmarkStart w:id="287" w:name="_Toc430113651"/>
      <w:bookmarkStart w:id="288" w:name="_Toc430093581"/>
      <w:bookmarkStart w:id="289" w:name="_Toc430103609"/>
      <w:bookmarkStart w:id="290" w:name="_Toc430113652"/>
      <w:bookmarkStart w:id="291" w:name="_Toc430093582"/>
      <w:bookmarkStart w:id="292" w:name="_Toc430103610"/>
      <w:bookmarkStart w:id="293" w:name="_Toc430113653"/>
      <w:bookmarkStart w:id="294" w:name="_Toc430093583"/>
      <w:bookmarkStart w:id="295" w:name="_Toc430103611"/>
      <w:bookmarkStart w:id="296" w:name="_Toc430113654"/>
      <w:bookmarkStart w:id="297" w:name="_Toc430093584"/>
      <w:bookmarkStart w:id="298" w:name="_Toc430103612"/>
      <w:bookmarkStart w:id="299" w:name="_Toc430113655"/>
      <w:bookmarkStart w:id="300" w:name="_Toc430093585"/>
      <w:bookmarkStart w:id="301" w:name="_Toc430103613"/>
      <w:bookmarkStart w:id="302" w:name="_Toc430113656"/>
      <w:bookmarkStart w:id="303" w:name="_Toc430093586"/>
      <w:bookmarkStart w:id="304" w:name="_Toc430103614"/>
      <w:bookmarkStart w:id="305" w:name="_Toc430113657"/>
      <w:bookmarkStart w:id="306" w:name="_Toc430093587"/>
      <w:bookmarkStart w:id="307" w:name="_Toc430103615"/>
      <w:bookmarkStart w:id="308" w:name="_Toc430113658"/>
      <w:bookmarkStart w:id="309" w:name="_Toc430093588"/>
      <w:bookmarkStart w:id="310" w:name="_Toc430103616"/>
      <w:bookmarkStart w:id="311" w:name="_Toc430113659"/>
      <w:bookmarkStart w:id="312" w:name="_Toc430093589"/>
      <w:bookmarkStart w:id="313" w:name="_Toc430103617"/>
      <w:bookmarkStart w:id="314" w:name="_Toc430113660"/>
      <w:bookmarkStart w:id="315" w:name="_Toc430093590"/>
      <w:bookmarkStart w:id="316" w:name="_Toc430103618"/>
      <w:bookmarkStart w:id="317" w:name="_Toc430113661"/>
      <w:bookmarkStart w:id="318" w:name="_Toc430093591"/>
      <w:bookmarkStart w:id="319" w:name="_Toc430103619"/>
      <w:bookmarkStart w:id="320" w:name="_Toc430113662"/>
      <w:bookmarkStart w:id="321" w:name="_Toc430093669"/>
      <w:bookmarkStart w:id="322" w:name="_Toc430103697"/>
      <w:bookmarkStart w:id="323" w:name="_Toc430113740"/>
      <w:bookmarkStart w:id="324" w:name="_Toc430093670"/>
      <w:bookmarkStart w:id="325" w:name="_Toc430103698"/>
      <w:bookmarkStart w:id="326" w:name="_Toc430113741"/>
      <w:bookmarkStart w:id="327" w:name="_Toc430093671"/>
      <w:bookmarkStart w:id="328" w:name="_Toc430103699"/>
      <w:bookmarkStart w:id="329" w:name="_Toc430113742"/>
      <w:bookmarkStart w:id="330" w:name="_Toc430093672"/>
      <w:bookmarkStart w:id="331" w:name="_Toc430103700"/>
      <w:bookmarkStart w:id="332" w:name="_Toc430113743"/>
      <w:bookmarkStart w:id="333" w:name="_Toc430093673"/>
      <w:bookmarkStart w:id="334" w:name="_Toc430103701"/>
      <w:bookmarkStart w:id="335" w:name="_Toc430113744"/>
      <w:bookmarkStart w:id="336" w:name="_Toc430093674"/>
      <w:bookmarkStart w:id="337" w:name="_Toc430103702"/>
      <w:bookmarkStart w:id="338" w:name="_Toc430113745"/>
      <w:bookmarkStart w:id="339" w:name="_Toc430093675"/>
      <w:bookmarkStart w:id="340" w:name="_Toc430103703"/>
      <w:bookmarkStart w:id="341" w:name="_Toc430113746"/>
      <w:bookmarkStart w:id="342" w:name="_Toc430093676"/>
      <w:bookmarkStart w:id="343" w:name="_Toc430103704"/>
      <w:bookmarkStart w:id="344" w:name="_Toc430113747"/>
      <w:bookmarkStart w:id="345" w:name="_Toc430093677"/>
      <w:bookmarkStart w:id="346" w:name="_Toc430103705"/>
      <w:bookmarkStart w:id="347" w:name="_Toc430113748"/>
      <w:bookmarkStart w:id="348" w:name="_Toc430093678"/>
      <w:bookmarkStart w:id="349" w:name="_Toc430103706"/>
      <w:bookmarkStart w:id="350" w:name="_Toc430113749"/>
      <w:bookmarkStart w:id="351" w:name="_Toc430093750"/>
      <w:bookmarkStart w:id="352" w:name="_Toc430103778"/>
      <w:bookmarkStart w:id="353" w:name="_Toc430113821"/>
      <w:bookmarkStart w:id="354" w:name="_Toc430093751"/>
      <w:bookmarkStart w:id="355" w:name="_Toc430103779"/>
      <w:bookmarkStart w:id="356" w:name="_Toc430113822"/>
      <w:bookmarkStart w:id="357" w:name="_Toc430093752"/>
      <w:bookmarkStart w:id="358" w:name="_Toc430103780"/>
      <w:bookmarkStart w:id="359" w:name="_Toc430113823"/>
      <w:bookmarkStart w:id="360" w:name="_Toc430093753"/>
      <w:bookmarkStart w:id="361" w:name="_Toc430103781"/>
      <w:bookmarkStart w:id="362" w:name="_Toc430113824"/>
      <w:bookmarkStart w:id="363" w:name="_Toc430093754"/>
      <w:bookmarkStart w:id="364" w:name="_Toc430103782"/>
      <w:bookmarkStart w:id="365" w:name="_Toc430113825"/>
      <w:bookmarkStart w:id="366" w:name="_Toc430093755"/>
      <w:bookmarkStart w:id="367" w:name="_Toc430103783"/>
      <w:bookmarkStart w:id="368" w:name="_Toc430113826"/>
      <w:bookmarkStart w:id="369" w:name="_Toc430093756"/>
      <w:bookmarkStart w:id="370" w:name="_Toc430103784"/>
      <w:bookmarkStart w:id="371" w:name="_Toc430113827"/>
      <w:bookmarkStart w:id="372" w:name="_Toc430093757"/>
      <w:bookmarkStart w:id="373" w:name="_Toc430103785"/>
      <w:bookmarkStart w:id="374" w:name="_Toc430113828"/>
      <w:bookmarkStart w:id="375" w:name="_Toc430093758"/>
      <w:bookmarkStart w:id="376" w:name="_Toc430103786"/>
      <w:bookmarkStart w:id="377" w:name="_Toc430113829"/>
      <w:bookmarkStart w:id="378" w:name="_Toc430093870"/>
      <w:bookmarkStart w:id="379" w:name="_Toc430103898"/>
      <w:bookmarkStart w:id="380" w:name="_Toc430113941"/>
      <w:bookmarkStart w:id="381" w:name="_Toc430093871"/>
      <w:bookmarkStart w:id="382" w:name="_Toc430103899"/>
      <w:bookmarkStart w:id="383" w:name="_Toc430113942"/>
      <w:bookmarkStart w:id="384" w:name="_Toc430093872"/>
      <w:bookmarkStart w:id="385" w:name="_Toc430103900"/>
      <w:bookmarkStart w:id="386" w:name="_Toc430113943"/>
      <w:bookmarkStart w:id="387" w:name="_Toc430093873"/>
      <w:bookmarkStart w:id="388" w:name="_Toc430103901"/>
      <w:bookmarkStart w:id="389" w:name="_Toc430113944"/>
      <w:bookmarkStart w:id="390" w:name="_Toc430093874"/>
      <w:bookmarkStart w:id="391" w:name="_Toc430103902"/>
      <w:bookmarkStart w:id="392" w:name="_Toc430113945"/>
      <w:bookmarkStart w:id="393" w:name="_Toc430093875"/>
      <w:bookmarkStart w:id="394" w:name="_Toc430103903"/>
      <w:bookmarkStart w:id="395" w:name="_Toc430113946"/>
      <w:bookmarkStart w:id="396" w:name="_Toc430080508"/>
      <w:bookmarkStart w:id="397" w:name="_Toc430085890"/>
      <w:bookmarkStart w:id="398" w:name="_Toc430093876"/>
      <w:bookmarkStart w:id="399" w:name="_Toc430103904"/>
      <w:bookmarkStart w:id="400" w:name="_Toc430113947"/>
      <w:bookmarkStart w:id="401" w:name="_Toc461711613"/>
      <w:bookmarkStart w:id="402" w:name="_Toc461711733"/>
      <w:bookmarkStart w:id="403" w:name="_Toc461780563"/>
      <w:bookmarkStart w:id="404" w:name="_Toc461780709"/>
      <w:bookmarkStart w:id="405" w:name="_Toc461780856"/>
      <w:bookmarkStart w:id="406" w:name="_Toc461787697"/>
      <w:bookmarkStart w:id="407" w:name="_Toc461791983"/>
      <w:bookmarkStart w:id="408" w:name="_Toc461796266"/>
      <w:bookmarkStart w:id="409" w:name="_Toc461800526"/>
      <w:bookmarkStart w:id="410" w:name="_Toc461791986"/>
      <w:bookmarkStart w:id="411" w:name="_Toc461808750"/>
      <w:bookmarkStart w:id="412" w:name="_Toc461812999"/>
      <w:bookmarkStart w:id="413" w:name="_Toc434835843"/>
      <w:bookmarkStart w:id="414" w:name="_Toc434835844"/>
      <w:bookmarkStart w:id="415" w:name="_Toc434835845"/>
      <w:bookmarkStart w:id="416" w:name="_Toc434835846"/>
      <w:bookmarkStart w:id="417" w:name="_Toc434835847"/>
      <w:bookmarkStart w:id="418" w:name="_Toc434835848"/>
      <w:bookmarkStart w:id="419" w:name="_Toc462563709"/>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r w:rsidRPr="00B93BE3">
        <w:t>Najwięcej odpadów komunalnych w SPSZOK, zebrano w 2015 r. Większość odpadów zebranych w SPSZOK stanowią odpady nieulegające biodegradacji. Udział odpadów ulegających biodegradacji zebranych w SPSZOK z roku na rok spada, w 2015 r. stanowiły one 29% wszystkich odpadów zebranych w SPSZOK, a w 2017 r. już zaledwie 5%. W 2017 r. największy udział w strumieniu odpadów zebranych w SPSZOK miały odpady wielkogabarytowe (ok. 43%) i odpady betonu oraz gruz betonowy z rozbiórek i remontów (ok. 16%).</w:t>
      </w:r>
    </w:p>
    <w:p w:rsidR="007E2DEE" w:rsidRPr="00645CE2" w:rsidRDefault="007E2DEE" w:rsidP="0079649D">
      <w:pPr>
        <w:rPr>
          <w:rStyle w:val="Strong"/>
          <w:bCs/>
          <w:lang w:eastAsia="en-US"/>
        </w:rPr>
      </w:pPr>
      <w:r w:rsidRPr="00645CE2">
        <w:rPr>
          <w:rStyle w:val="Strong"/>
          <w:bCs/>
          <w:lang w:eastAsia="en-US"/>
        </w:rPr>
        <w:t>Odpady zawierające azbest</w:t>
      </w:r>
      <w:bookmarkEnd w:id="419"/>
      <w:r w:rsidRPr="00645CE2">
        <w:rPr>
          <w:rStyle w:val="Strong"/>
          <w:bCs/>
          <w:lang w:eastAsia="en-US"/>
        </w:rPr>
        <w:t xml:space="preserve"> </w:t>
      </w:r>
    </w:p>
    <w:p w:rsidR="007E2DEE" w:rsidRPr="00BA13E1" w:rsidRDefault="007E2DEE" w:rsidP="00645CE2">
      <w:pPr>
        <w:pStyle w:val="Tre"/>
      </w:pPr>
      <w:r w:rsidRPr="00BA13E1">
        <w:t>Postępowanie z wyrobami z azbestu lub zawierającymi azbest reguluje us</w:t>
      </w:r>
      <w:r>
        <w:t>tawa z dnia 19 czerwca 1997 r.</w:t>
      </w:r>
      <w:r w:rsidRPr="00BA13E1">
        <w:t xml:space="preserve"> o zakazie stosowania wyrobów zawierających azbest. Rada Ministrów Rzeczpospolitej Polskiej dnia 14 maja 2002 r</w:t>
      </w:r>
      <w:r>
        <w:t>.</w:t>
      </w:r>
      <w:r w:rsidRPr="00BA13E1">
        <w:t xml:space="preserve"> przyjęła „Program usuwania azbestu i wyrobów zawierających azbest stosowanych na terytorium Polski”. Wymieniony Program stracił moc uchwałą nr 122/2009 Rady Ministrów z dnia 14 lipca 2009 roku, którą jednocześnie ustanowiono wieloletni program pn</w:t>
      </w:r>
      <w:r>
        <w:t>.</w:t>
      </w:r>
      <w:r w:rsidRPr="00BA13E1">
        <w:t xml:space="preserve"> „Program Oczyszczania Kraju z Azbestu na lata 2009 </w:t>
      </w:r>
      <w:smartTag w:uri="urn:schemas-microsoft-com:office:smarttags" w:element="metricconverter">
        <w:smartTagPr>
          <w:attr w:name="ProductID" w:val="-2032”"/>
        </w:smartTagPr>
        <w:r w:rsidRPr="00BA13E1">
          <w:t>-2032”</w:t>
        </w:r>
      </w:smartTag>
      <w:r w:rsidRPr="00BA13E1">
        <w:t>.</w:t>
      </w:r>
    </w:p>
    <w:p w:rsidR="007E2DEE" w:rsidRPr="00BA13E1" w:rsidRDefault="007E2DEE" w:rsidP="00645CE2">
      <w:pPr>
        <w:pStyle w:val="Tre"/>
      </w:pPr>
      <w:r w:rsidRPr="00BA13E1">
        <w:t>Wszystkie wytwarzane odpady zawierające azbest zaliczane są do odpadów niebezpiecznych. Azbest, który był stosowany na dużą skalę w budownictwie jest źródłem odpadów o kodach: 17 06 01, 17 06 08. Odpady zawierające azbest występują również w innych działach gospodarki, generując odpady o kodach 06 07 01, 06 13 04, 10 11 81, 10 13 09, 15 01 11, 16 01 11 (klocki hamulcowe), 16 02 10 (urządzenia zawierający wolny azbest).</w:t>
      </w:r>
    </w:p>
    <w:p w:rsidR="007E2DEE" w:rsidRPr="00BA13E1" w:rsidRDefault="007E2DEE" w:rsidP="00645CE2">
      <w:pPr>
        <w:pStyle w:val="Podpistabela"/>
      </w:pPr>
      <w:bookmarkStart w:id="420" w:name="_Toc520294918"/>
      <w:r w:rsidRPr="00BA13E1">
        <w:t xml:space="preserve">Tabela </w:t>
      </w:r>
      <w:fldSimple w:instr=" SEQ Tabela \* ARABIC ">
        <w:r>
          <w:rPr>
            <w:noProof/>
          </w:rPr>
          <w:t>29</w:t>
        </w:r>
      </w:fldSimple>
      <w:r w:rsidRPr="00BA13E1">
        <w:t>. Masa odpadów zawierających azbest na terenie miasta Częstochow</w:t>
      </w:r>
      <w:r>
        <w:t>y</w:t>
      </w:r>
      <w:r w:rsidRPr="00645CE2">
        <w:rPr>
          <w:vertAlign w:val="superscript"/>
        </w:rPr>
        <w:footnoteReference w:id="84"/>
      </w:r>
      <w:bookmarkEnd w:id="420"/>
      <w:r w:rsidRPr="00645CE2">
        <w:rPr>
          <w:vertAlign w:val="superscrip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4"/>
        <w:gridCol w:w="964"/>
        <w:gridCol w:w="1069"/>
        <w:gridCol w:w="940"/>
        <w:gridCol w:w="1009"/>
        <w:gridCol w:w="1069"/>
        <w:gridCol w:w="1040"/>
        <w:gridCol w:w="1024"/>
        <w:gridCol w:w="1069"/>
      </w:tblGrid>
      <w:tr w:rsidR="007E2DEE" w:rsidRPr="004373F4" w:rsidTr="00645CE2">
        <w:tc>
          <w:tcPr>
            <w:tcW w:w="0" w:type="auto"/>
            <w:gridSpan w:val="9"/>
            <w:shd w:val="clear" w:color="auto" w:fill="BFBFBF"/>
            <w:vAlign w:val="center"/>
          </w:tcPr>
          <w:p w:rsidR="007E2DEE" w:rsidRPr="00A94D89" w:rsidRDefault="007E2DEE" w:rsidP="00645CE2">
            <w:pPr>
              <w:pStyle w:val="Tabelanagwek"/>
              <w:rPr>
                <w:rFonts w:cs="Calibri"/>
                <w:sz w:val="18"/>
                <w:szCs w:val="18"/>
                <w:lang w:eastAsia="en-US"/>
              </w:rPr>
            </w:pPr>
            <w:r w:rsidRPr="00A94D89">
              <w:rPr>
                <w:rFonts w:cs="Calibri"/>
                <w:sz w:val="18"/>
                <w:szCs w:val="18"/>
                <w:lang w:eastAsia="en-US"/>
              </w:rPr>
              <w:t>Masa odpadów zawierających azbest [kg]</w:t>
            </w:r>
          </w:p>
        </w:tc>
      </w:tr>
      <w:tr w:rsidR="007E2DEE" w:rsidRPr="00B426E1" w:rsidTr="00645CE2">
        <w:tc>
          <w:tcPr>
            <w:tcW w:w="0" w:type="auto"/>
            <w:gridSpan w:val="3"/>
            <w:shd w:val="clear" w:color="auto" w:fill="BFBFBF"/>
            <w:vAlign w:val="center"/>
          </w:tcPr>
          <w:p w:rsidR="007E2DEE" w:rsidRPr="00A94D89" w:rsidRDefault="007E2DEE" w:rsidP="00645CE2">
            <w:pPr>
              <w:pStyle w:val="Tabelanagwek"/>
              <w:rPr>
                <w:rFonts w:cs="Calibri"/>
                <w:sz w:val="18"/>
                <w:szCs w:val="18"/>
                <w:lang w:eastAsia="en-US"/>
              </w:rPr>
            </w:pPr>
            <w:r w:rsidRPr="00A94D89">
              <w:rPr>
                <w:rFonts w:cs="Calibri"/>
                <w:sz w:val="18"/>
                <w:szCs w:val="18"/>
                <w:lang w:eastAsia="en-US"/>
              </w:rPr>
              <w:t>zinwentaryzowane</w:t>
            </w:r>
          </w:p>
        </w:tc>
        <w:tc>
          <w:tcPr>
            <w:tcW w:w="0" w:type="auto"/>
            <w:gridSpan w:val="3"/>
            <w:shd w:val="clear" w:color="auto" w:fill="BFBFBF"/>
            <w:vAlign w:val="center"/>
          </w:tcPr>
          <w:p w:rsidR="007E2DEE" w:rsidRPr="00A94D89" w:rsidRDefault="007E2DEE" w:rsidP="00645CE2">
            <w:pPr>
              <w:pStyle w:val="Tabelanagwek"/>
              <w:rPr>
                <w:rFonts w:cs="Calibri"/>
                <w:sz w:val="18"/>
                <w:szCs w:val="18"/>
                <w:lang w:eastAsia="en-US"/>
              </w:rPr>
            </w:pPr>
            <w:r w:rsidRPr="00A94D89">
              <w:rPr>
                <w:rFonts w:cs="Calibri"/>
                <w:sz w:val="18"/>
                <w:szCs w:val="18"/>
                <w:lang w:eastAsia="en-US"/>
              </w:rPr>
              <w:t>unieszkodliwione</w:t>
            </w:r>
          </w:p>
        </w:tc>
        <w:tc>
          <w:tcPr>
            <w:tcW w:w="0" w:type="auto"/>
            <w:gridSpan w:val="3"/>
            <w:shd w:val="clear" w:color="auto" w:fill="BFBFBF"/>
            <w:vAlign w:val="center"/>
          </w:tcPr>
          <w:p w:rsidR="007E2DEE" w:rsidRPr="00A94D89" w:rsidRDefault="007E2DEE" w:rsidP="00645CE2">
            <w:pPr>
              <w:pStyle w:val="Tabelanagwek"/>
              <w:rPr>
                <w:rFonts w:cs="Calibri"/>
                <w:sz w:val="18"/>
                <w:szCs w:val="18"/>
                <w:lang w:eastAsia="en-US"/>
              </w:rPr>
            </w:pPr>
            <w:r w:rsidRPr="00A94D89">
              <w:rPr>
                <w:rFonts w:cs="Calibri"/>
                <w:sz w:val="18"/>
                <w:szCs w:val="18"/>
                <w:lang w:eastAsia="en-US"/>
              </w:rPr>
              <w:t>pozostałe do unieszkodliwienia</w:t>
            </w:r>
          </w:p>
        </w:tc>
      </w:tr>
      <w:tr w:rsidR="007E2DEE" w:rsidRPr="00B426E1" w:rsidTr="00645CE2">
        <w:tc>
          <w:tcPr>
            <w:tcW w:w="594" w:type="pct"/>
            <w:vAlign w:val="center"/>
          </w:tcPr>
          <w:p w:rsidR="007E2DEE" w:rsidRPr="00A94D89" w:rsidRDefault="007E2DEE" w:rsidP="00645CE2">
            <w:pPr>
              <w:pStyle w:val="Tabelatre"/>
              <w:rPr>
                <w:rFonts w:cs="Calibri"/>
                <w:sz w:val="18"/>
                <w:szCs w:val="18"/>
                <w:lang w:eastAsia="en-US"/>
              </w:rPr>
            </w:pPr>
            <w:r w:rsidRPr="00A94D89">
              <w:rPr>
                <w:rFonts w:cs="Calibri"/>
                <w:sz w:val="18"/>
                <w:szCs w:val="18"/>
                <w:lang w:eastAsia="en-US"/>
              </w:rPr>
              <w:t>razem</w:t>
            </w:r>
          </w:p>
        </w:tc>
        <w:tc>
          <w:tcPr>
            <w:tcW w:w="519" w:type="pct"/>
            <w:vAlign w:val="center"/>
          </w:tcPr>
          <w:p w:rsidR="007E2DEE" w:rsidRPr="00A94D89" w:rsidRDefault="007E2DEE" w:rsidP="00645CE2">
            <w:pPr>
              <w:pStyle w:val="Tabelatre"/>
              <w:rPr>
                <w:rFonts w:cs="Calibri"/>
                <w:sz w:val="18"/>
                <w:szCs w:val="18"/>
                <w:lang w:eastAsia="en-US"/>
              </w:rPr>
            </w:pPr>
            <w:r w:rsidRPr="00A94D89">
              <w:rPr>
                <w:rFonts w:cs="Calibri"/>
                <w:sz w:val="18"/>
                <w:szCs w:val="18"/>
                <w:lang w:eastAsia="en-US"/>
              </w:rPr>
              <w:t>os. fizyczne</w:t>
            </w:r>
          </w:p>
        </w:tc>
        <w:tc>
          <w:tcPr>
            <w:tcW w:w="0" w:type="auto"/>
            <w:vAlign w:val="center"/>
          </w:tcPr>
          <w:p w:rsidR="007E2DEE" w:rsidRPr="00A94D89" w:rsidRDefault="007E2DEE" w:rsidP="00645CE2">
            <w:pPr>
              <w:pStyle w:val="Tabelatre"/>
              <w:rPr>
                <w:rFonts w:cs="Calibri"/>
                <w:sz w:val="18"/>
                <w:szCs w:val="18"/>
                <w:lang w:eastAsia="en-US"/>
              </w:rPr>
            </w:pPr>
            <w:r w:rsidRPr="00A94D89">
              <w:rPr>
                <w:rFonts w:cs="Calibri"/>
                <w:sz w:val="18"/>
                <w:szCs w:val="18"/>
                <w:lang w:eastAsia="en-US"/>
              </w:rPr>
              <w:t>os. prawne</w:t>
            </w:r>
          </w:p>
        </w:tc>
        <w:tc>
          <w:tcPr>
            <w:tcW w:w="506" w:type="pct"/>
            <w:vAlign w:val="center"/>
          </w:tcPr>
          <w:p w:rsidR="007E2DEE" w:rsidRPr="00A94D89" w:rsidRDefault="007E2DEE" w:rsidP="00645CE2">
            <w:pPr>
              <w:pStyle w:val="Tabelatre"/>
              <w:rPr>
                <w:rFonts w:cs="Calibri"/>
                <w:sz w:val="18"/>
                <w:szCs w:val="18"/>
                <w:lang w:eastAsia="en-US"/>
              </w:rPr>
            </w:pPr>
            <w:r w:rsidRPr="00A94D89">
              <w:rPr>
                <w:rFonts w:cs="Calibri"/>
                <w:sz w:val="18"/>
                <w:szCs w:val="18"/>
                <w:lang w:eastAsia="en-US"/>
              </w:rPr>
              <w:t>razem</w:t>
            </w:r>
          </w:p>
        </w:tc>
        <w:tc>
          <w:tcPr>
            <w:tcW w:w="543" w:type="pct"/>
            <w:vAlign w:val="center"/>
          </w:tcPr>
          <w:p w:rsidR="007E2DEE" w:rsidRPr="00A94D89" w:rsidRDefault="007E2DEE" w:rsidP="00645CE2">
            <w:pPr>
              <w:pStyle w:val="Tabelatre"/>
              <w:rPr>
                <w:rFonts w:cs="Calibri"/>
                <w:sz w:val="18"/>
                <w:szCs w:val="18"/>
                <w:lang w:eastAsia="en-US"/>
              </w:rPr>
            </w:pPr>
            <w:r w:rsidRPr="00A94D89">
              <w:rPr>
                <w:rFonts w:cs="Calibri"/>
                <w:sz w:val="18"/>
                <w:szCs w:val="18"/>
                <w:lang w:eastAsia="en-US"/>
              </w:rPr>
              <w:t>os. fizyczne</w:t>
            </w:r>
          </w:p>
        </w:tc>
        <w:tc>
          <w:tcPr>
            <w:tcW w:w="0" w:type="auto"/>
            <w:vAlign w:val="center"/>
          </w:tcPr>
          <w:p w:rsidR="007E2DEE" w:rsidRPr="00A94D89" w:rsidRDefault="007E2DEE" w:rsidP="00645CE2">
            <w:pPr>
              <w:pStyle w:val="Tabelatre"/>
              <w:rPr>
                <w:rFonts w:cs="Calibri"/>
                <w:sz w:val="18"/>
                <w:szCs w:val="18"/>
                <w:lang w:eastAsia="en-US"/>
              </w:rPr>
            </w:pPr>
            <w:r w:rsidRPr="00A94D89">
              <w:rPr>
                <w:rFonts w:cs="Calibri"/>
                <w:sz w:val="18"/>
                <w:szCs w:val="18"/>
                <w:lang w:eastAsia="en-US"/>
              </w:rPr>
              <w:t>os. prawne</w:t>
            </w:r>
          </w:p>
        </w:tc>
        <w:tc>
          <w:tcPr>
            <w:tcW w:w="560" w:type="pct"/>
            <w:vAlign w:val="center"/>
          </w:tcPr>
          <w:p w:rsidR="007E2DEE" w:rsidRPr="00A94D89" w:rsidRDefault="007E2DEE" w:rsidP="00645CE2">
            <w:pPr>
              <w:pStyle w:val="Tabelatre"/>
              <w:rPr>
                <w:rFonts w:cs="Calibri"/>
                <w:sz w:val="18"/>
                <w:szCs w:val="18"/>
                <w:lang w:eastAsia="en-US"/>
              </w:rPr>
            </w:pPr>
            <w:r w:rsidRPr="00A94D89">
              <w:rPr>
                <w:rFonts w:cs="Calibri"/>
                <w:sz w:val="18"/>
                <w:szCs w:val="18"/>
                <w:lang w:eastAsia="en-US"/>
              </w:rPr>
              <w:t>razem</w:t>
            </w:r>
          </w:p>
        </w:tc>
        <w:tc>
          <w:tcPr>
            <w:tcW w:w="551" w:type="pct"/>
            <w:vAlign w:val="center"/>
          </w:tcPr>
          <w:p w:rsidR="007E2DEE" w:rsidRPr="00A94D89" w:rsidRDefault="007E2DEE" w:rsidP="00645CE2">
            <w:pPr>
              <w:pStyle w:val="Tabelatre"/>
              <w:rPr>
                <w:rFonts w:cs="Calibri"/>
                <w:sz w:val="18"/>
                <w:szCs w:val="18"/>
                <w:lang w:eastAsia="en-US"/>
              </w:rPr>
            </w:pPr>
            <w:r w:rsidRPr="00A94D89">
              <w:rPr>
                <w:rFonts w:cs="Calibri"/>
                <w:sz w:val="18"/>
                <w:szCs w:val="18"/>
                <w:lang w:eastAsia="en-US"/>
              </w:rPr>
              <w:t>os. fizyczne</w:t>
            </w:r>
          </w:p>
        </w:tc>
        <w:tc>
          <w:tcPr>
            <w:tcW w:w="0" w:type="auto"/>
            <w:vAlign w:val="center"/>
          </w:tcPr>
          <w:p w:rsidR="007E2DEE" w:rsidRPr="00A94D89" w:rsidRDefault="007E2DEE" w:rsidP="00645CE2">
            <w:pPr>
              <w:pStyle w:val="Tabelatre"/>
              <w:rPr>
                <w:rFonts w:cs="Calibri"/>
                <w:sz w:val="18"/>
                <w:szCs w:val="18"/>
                <w:lang w:eastAsia="en-US"/>
              </w:rPr>
            </w:pPr>
            <w:r w:rsidRPr="00A94D89">
              <w:rPr>
                <w:rFonts w:cs="Calibri"/>
                <w:sz w:val="18"/>
                <w:szCs w:val="18"/>
                <w:lang w:eastAsia="en-US"/>
              </w:rPr>
              <w:t>os. prawne</w:t>
            </w:r>
          </w:p>
        </w:tc>
      </w:tr>
      <w:tr w:rsidR="007E2DEE" w:rsidRPr="00B426E1" w:rsidTr="00645CE2">
        <w:tc>
          <w:tcPr>
            <w:tcW w:w="594" w:type="pct"/>
            <w:vAlign w:val="center"/>
          </w:tcPr>
          <w:p w:rsidR="007E2DEE" w:rsidRPr="00A94D89" w:rsidRDefault="007E2DEE" w:rsidP="00645CE2">
            <w:pPr>
              <w:pStyle w:val="Tabelatre"/>
              <w:rPr>
                <w:rFonts w:cs="Calibri"/>
                <w:sz w:val="18"/>
                <w:szCs w:val="18"/>
                <w:lang w:eastAsia="en-US"/>
              </w:rPr>
            </w:pPr>
            <w:r w:rsidRPr="00A94D89">
              <w:rPr>
                <w:rFonts w:cs="Calibri"/>
                <w:sz w:val="18"/>
                <w:szCs w:val="18"/>
                <w:lang w:eastAsia="en-US"/>
              </w:rPr>
              <w:t>3 201 625</w:t>
            </w:r>
          </w:p>
        </w:tc>
        <w:tc>
          <w:tcPr>
            <w:tcW w:w="519" w:type="pct"/>
            <w:vAlign w:val="center"/>
          </w:tcPr>
          <w:p w:rsidR="007E2DEE" w:rsidRPr="00A94D89" w:rsidRDefault="007E2DEE" w:rsidP="00645CE2">
            <w:pPr>
              <w:pStyle w:val="Tabelatre"/>
              <w:rPr>
                <w:rFonts w:cs="Calibri"/>
                <w:sz w:val="18"/>
                <w:szCs w:val="18"/>
                <w:lang w:eastAsia="en-US"/>
              </w:rPr>
            </w:pPr>
            <w:r w:rsidRPr="00A94D89">
              <w:rPr>
                <w:rFonts w:cs="Calibri"/>
                <w:sz w:val="18"/>
                <w:szCs w:val="18"/>
                <w:lang w:eastAsia="en-US"/>
              </w:rPr>
              <w:t>876 370</w:t>
            </w:r>
          </w:p>
        </w:tc>
        <w:tc>
          <w:tcPr>
            <w:tcW w:w="0" w:type="auto"/>
            <w:vAlign w:val="center"/>
          </w:tcPr>
          <w:p w:rsidR="007E2DEE" w:rsidRPr="00A94D89" w:rsidRDefault="007E2DEE" w:rsidP="00645CE2">
            <w:pPr>
              <w:pStyle w:val="Tabelatre"/>
              <w:rPr>
                <w:rFonts w:cs="Calibri"/>
                <w:sz w:val="18"/>
                <w:szCs w:val="18"/>
                <w:lang w:eastAsia="en-US"/>
              </w:rPr>
            </w:pPr>
            <w:r w:rsidRPr="00A94D89">
              <w:rPr>
                <w:rFonts w:cs="Calibri"/>
                <w:sz w:val="18"/>
                <w:szCs w:val="18"/>
                <w:lang w:eastAsia="en-US"/>
              </w:rPr>
              <w:t>2 325 255</w:t>
            </w:r>
          </w:p>
        </w:tc>
        <w:tc>
          <w:tcPr>
            <w:tcW w:w="506" w:type="pct"/>
            <w:vAlign w:val="center"/>
          </w:tcPr>
          <w:p w:rsidR="007E2DEE" w:rsidRPr="00A94D89" w:rsidRDefault="007E2DEE" w:rsidP="00645CE2">
            <w:pPr>
              <w:pStyle w:val="Tabelatre"/>
              <w:rPr>
                <w:rFonts w:cs="Calibri"/>
                <w:sz w:val="18"/>
                <w:szCs w:val="18"/>
                <w:lang w:eastAsia="en-US"/>
              </w:rPr>
            </w:pPr>
            <w:r w:rsidRPr="00A94D89">
              <w:rPr>
                <w:rFonts w:cs="Calibri"/>
                <w:sz w:val="18"/>
                <w:szCs w:val="18"/>
                <w:lang w:eastAsia="en-US"/>
              </w:rPr>
              <w:t>312 871</w:t>
            </w:r>
          </w:p>
        </w:tc>
        <w:tc>
          <w:tcPr>
            <w:tcW w:w="543" w:type="pct"/>
            <w:vAlign w:val="center"/>
          </w:tcPr>
          <w:p w:rsidR="007E2DEE" w:rsidRPr="00A94D89" w:rsidRDefault="007E2DEE" w:rsidP="00645CE2">
            <w:pPr>
              <w:pStyle w:val="Tabelatre"/>
              <w:rPr>
                <w:rFonts w:cs="Calibri"/>
                <w:sz w:val="18"/>
                <w:szCs w:val="18"/>
                <w:lang w:eastAsia="en-US"/>
              </w:rPr>
            </w:pPr>
            <w:r w:rsidRPr="00A94D89">
              <w:rPr>
                <w:rFonts w:cs="Calibri"/>
                <w:sz w:val="18"/>
                <w:szCs w:val="18"/>
                <w:lang w:eastAsia="en-US"/>
              </w:rPr>
              <w:t>136 485</w:t>
            </w:r>
          </w:p>
        </w:tc>
        <w:tc>
          <w:tcPr>
            <w:tcW w:w="0" w:type="auto"/>
            <w:vAlign w:val="center"/>
          </w:tcPr>
          <w:p w:rsidR="007E2DEE" w:rsidRPr="00A94D89" w:rsidRDefault="007E2DEE" w:rsidP="00645CE2">
            <w:pPr>
              <w:pStyle w:val="Tabelatre"/>
              <w:rPr>
                <w:rFonts w:cs="Calibri"/>
                <w:sz w:val="18"/>
                <w:szCs w:val="18"/>
                <w:lang w:eastAsia="en-US"/>
              </w:rPr>
            </w:pPr>
            <w:r w:rsidRPr="00A94D89">
              <w:rPr>
                <w:rFonts w:cs="Calibri"/>
                <w:sz w:val="18"/>
                <w:szCs w:val="18"/>
                <w:lang w:eastAsia="en-US"/>
              </w:rPr>
              <w:t>176 386</w:t>
            </w:r>
          </w:p>
        </w:tc>
        <w:tc>
          <w:tcPr>
            <w:tcW w:w="560" w:type="pct"/>
            <w:vAlign w:val="center"/>
          </w:tcPr>
          <w:p w:rsidR="007E2DEE" w:rsidRPr="00A94D89" w:rsidRDefault="007E2DEE" w:rsidP="00645CE2">
            <w:pPr>
              <w:pStyle w:val="Tabelatre"/>
              <w:rPr>
                <w:rFonts w:cs="Calibri"/>
                <w:sz w:val="18"/>
                <w:szCs w:val="18"/>
                <w:lang w:eastAsia="en-US"/>
              </w:rPr>
            </w:pPr>
            <w:r w:rsidRPr="00A94D89">
              <w:rPr>
                <w:rFonts w:cs="Calibri"/>
                <w:sz w:val="18"/>
                <w:szCs w:val="18"/>
                <w:lang w:eastAsia="en-US"/>
              </w:rPr>
              <w:t>2 888 754</w:t>
            </w:r>
          </w:p>
        </w:tc>
        <w:tc>
          <w:tcPr>
            <w:tcW w:w="551" w:type="pct"/>
            <w:vAlign w:val="center"/>
          </w:tcPr>
          <w:p w:rsidR="007E2DEE" w:rsidRPr="00A94D89" w:rsidRDefault="007E2DEE" w:rsidP="00645CE2">
            <w:pPr>
              <w:pStyle w:val="Tabelatre"/>
              <w:rPr>
                <w:rFonts w:cs="Calibri"/>
                <w:sz w:val="18"/>
                <w:szCs w:val="18"/>
                <w:lang w:eastAsia="en-US"/>
              </w:rPr>
            </w:pPr>
            <w:r w:rsidRPr="00A94D89">
              <w:rPr>
                <w:rFonts w:cs="Calibri"/>
                <w:sz w:val="18"/>
                <w:szCs w:val="18"/>
                <w:lang w:eastAsia="en-US"/>
              </w:rPr>
              <w:t>739 885</w:t>
            </w:r>
          </w:p>
        </w:tc>
        <w:tc>
          <w:tcPr>
            <w:tcW w:w="0" w:type="auto"/>
            <w:vAlign w:val="center"/>
          </w:tcPr>
          <w:p w:rsidR="007E2DEE" w:rsidRPr="00A94D89" w:rsidRDefault="007E2DEE" w:rsidP="00645CE2">
            <w:pPr>
              <w:pStyle w:val="Tabelatre"/>
              <w:rPr>
                <w:rFonts w:cs="Calibri"/>
                <w:sz w:val="18"/>
                <w:szCs w:val="18"/>
                <w:lang w:eastAsia="en-US"/>
              </w:rPr>
            </w:pPr>
            <w:r w:rsidRPr="00A94D89">
              <w:rPr>
                <w:rFonts w:cs="Calibri"/>
                <w:sz w:val="18"/>
                <w:szCs w:val="18"/>
                <w:lang w:eastAsia="en-US"/>
              </w:rPr>
              <w:t>2 148 869</w:t>
            </w:r>
          </w:p>
        </w:tc>
      </w:tr>
    </w:tbl>
    <w:p w:rsidR="007E2DEE" w:rsidRPr="00BA13E1" w:rsidRDefault="007E2DEE" w:rsidP="00645CE2">
      <w:pPr>
        <w:pStyle w:val="Tre"/>
      </w:pPr>
      <w:r w:rsidRPr="00BA13E1">
        <w:t>Powyższe zestawienie wskazuje, iż większość odpadów zawierających azbest na terenie Częstochowy</w:t>
      </w:r>
      <w:r>
        <w:t xml:space="preserve"> zostało zinwentaryzowanych</w:t>
      </w:r>
      <w:r w:rsidRPr="00BA13E1">
        <w:t xml:space="preserve"> u osób prawnych. Na terenie miasta wciąż pozostaje bardzo duża masa odpadów a</w:t>
      </w:r>
      <w:r>
        <w:t>zbestowych do unieszkodliwienia. N</w:t>
      </w:r>
      <w:r w:rsidRPr="00BA13E1">
        <w:t>ależy zwrócić uwagę</w:t>
      </w:r>
      <w:r>
        <w:t>,</w:t>
      </w:r>
      <w:r w:rsidRPr="00BA13E1">
        <w:t xml:space="preserve"> iż jedynie 9,8% tych wyrobów zostało unieszkodliwione.</w:t>
      </w:r>
    </w:p>
    <w:p w:rsidR="007E2DEE" w:rsidRPr="00645CE2" w:rsidRDefault="007E2DEE" w:rsidP="00522B98">
      <w:pPr>
        <w:rPr>
          <w:rStyle w:val="Strong"/>
          <w:bCs/>
          <w:lang w:eastAsia="en-US"/>
        </w:rPr>
      </w:pPr>
      <w:r w:rsidRPr="00645CE2">
        <w:rPr>
          <w:rStyle w:val="Strong"/>
          <w:bCs/>
          <w:lang w:eastAsia="en-US"/>
        </w:rPr>
        <w:t>Osiągnięte poziomy recyklingu i odzysku</w:t>
      </w:r>
    </w:p>
    <w:p w:rsidR="007E2DEE" w:rsidRPr="00BA13E1" w:rsidRDefault="007E2DEE" w:rsidP="00645CE2">
      <w:pPr>
        <w:pStyle w:val="Tre"/>
      </w:pPr>
      <w:r w:rsidRPr="00BA13E1">
        <w:t xml:space="preserve">Na terenie miasta </w:t>
      </w:r>
      <w:r>
        <w:t>Częstochowy</w:t>
      </w:r>
      <w:r w:rsidRPr="00BA13E1">
        <w:t xml:space="preserve"> w latach 2015-2017 zostały osiągnięte wymagane poziomy recyklingu i przygotowania do ponownego użycia odpadów takich jak papier, metale, tworzywa sztuczne, szkło, inne niż niebezpieczne odpady budowlane i rozbiórkowe oraz odpadów komunalnych ulegających biodegradacji. W</w:t>
      </w:r>
      <w:r>
        <w:t xml:space="preserve"> </w:t>
      </w:r>
      <w:r w:rsidRPr="00BA13E1">
        <w:t>tabeli poniżej przedstawiono szczegółowe dane dotyczące uzyskanych poziomów recyklingu i przygotowania do ponownego użycia poszczególnych odpadów.</w:t>
      </w:r>
    </w:p>
    <w:p w:rsidR="007E2DEE" w:rsidRPr="00BA13E1" w:rsidRDefault="007E2DEE" w:rsidP="00645CE2">
      <w:pPr>
        <w:pStyle w:val="Podpistabela"/>
      </w:pPr>
      <w:bookmarkStart w:id="421" w:name="_Toc520294919"/>
      <w:r w:rsidRPr="00BA13E1">
        <w:t xml:space="preserve">Tabela </w:t>
      </w:r>
      <w:fldSimple w:instr=" SEQ Tabela \* ARABIC ">
        <w:r>
          <w:rPr>
            <w:noProof/>
          </w:rPr>
          <w:t>30</w:t>
        </w:r>
      </w:fldSimple>
      <w:r w:rsidRPr="00BA13E1">
        <w:t>. Informacja o osiągniętych przez miasto Częstochowa wymaganych poziomach recyklingu, przygotowania do ponownego użycia i odzysku innymi metodami oraz ograniczenia masy odpadów komunalnych ulegających biodegradacji przekazywanych do składowania w latach 2015- 2017</w:t>
      </w:r>
      <w:r w:rsidRPr="00645CE2">
        <w:rPr>
          <w:vertAlign w:val="superscript"/>
        </w:rPr>
        <w:footnoteReference w:id="85"/>
      </w:r>
      <w:bookmarkEnd w:id="4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1269"/>
        <w:gridCol w:w="1213"/>
        <w:gridCol w:w="1269"/>
        <w:gridCol w:w="1213"/>
        <w:gridCol w:w="1269"/>
        <w:gridCol w:w="1213"/>
      </w:tblGrid>
      <w:tr w:rsidR="007E2DEE" w:rsidRPr="004373F4" w:rsidTr="00645CE2">
        <w:trPr>
          <w:jc w:val="center"/>
        </w:trPr>
        <w:tc>
          <w:tcPr>
            <w:tcW w:w="5000" w:type="pct"/>
            <w:gridSpan w:val="7"/>
            <w:shd w:val="clear" w:color="auto" w:fill="D9D9D9"/>
            <w:vAlign w:val="center"/>
          </w:tcPr>
          <w:p w:rsidR="007E2DEE" w:rsidRPr="00B426E1" w:rsidRDefault="007E2DEE" w:rsidP="00522B98">
            <w:pPr>
              <w:spacing w:line="240" w:lineRule="auto"/>
              <w:jc w:val="center"/>
              <w:rPr>
                <w:rFonts w:ascii="Calibri" w:hAnsi="Calibri" w:cs="Calibri"/>
                <w:b/>
                <w:lang w:val="pl-PL"/>
              </w:rPr>
            </w:pPr>
            <w:r w:rsidRPr="00B426E1">
              <w:rPr>
                <w:rFonts w:ascii="Calibri" w:hAnsi="Calibri" w:cs="Calibri"/>
                <w:b/>
                <w:lang w:val="pl-PL"/>
              </w:rPr>
              <w:t>Poziom recyklingu i przygotowania do ponownego użycia [%]</w:t>
            </w:r>
          </w:p>
        </w:tc>
      </w:tr>
      <w:tr w:rsidR="007E2DEE" w:rsidRPr="00B426E1" w:rsidTr="00645CE2">
        <w:trPr>
          <w:jc w:val="center"/>
        </w:trPr>
        <w:tc>
          <w:tcPr>
            <w:tcW w:w="992" w:type="pct"/>
            <w:vMerge w:val="restart"/>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Papier, metal, tworzywa sztuczne, szkło</w:t>
            </w:r>
          </w:p>
        </w:tc>
        <w:tc>
          <w:tcPr>
            <w:tcW w:w="1336" w:type="pct"/>
            <w:gridSpan w:val="2"/>
            <w:shd w:val="clear" w:color="auto" w:fill="D9D9D9"/>
            <w:vAlign w:val="center"/>
          </w:tcPr>
          <w:p w:rsidR="007E2DEE" w:rsidRPr="00B426E1" w:rsidRDefault="007E2DEE" w:rsidP="00522B98">
            <w:pPr>
              <w:spacing w:line="240" w:lineRule="auto"/>
              <w:jc w:val="center"/>
              <w:rPr>
                <w:rFonts w:ascii="Calibri" w:hAnsi="Calibri" w:cs="Calibri"/>
                <w:b/>
                <w:lang w:val="pl-PL"/>
              </w:rPr>
            </w:pPr>
            <w:r w:rsidRPr="00B426E1">
              <w:rPr>
                <w:rFonts w:ascii="Calibri" w:hAnsi="Calibri" w:cs="Calibri"/>
                <w:b/>
                <w:lang w:val="pl-PL"/>
              </w:rPr>
              <w:t>2015</w:t>
            </w:r>
          </w:p>
        </w:tc>
        <w:tc>
          <w:tcPr>
            <w:tcW w:w="1336" w:type="pct"/>
            <w:gridSpan w:val="2"/>
            <w:shd w:val="clear" w:color="auto" w:fill="D9D9D9"/>
            <w:vAlign w:val="center"/>
          </w:tcPr>
          <w:p w:rsidR="007E2DEE" w:rsidRPr="00B426E1" w:rsidRDefault="007E2DEE" w:rsidP="00522B98">
            <w:pPr>
              <w:spacing w:line="240" w:lineRule="auto"/>
              <w:jc w:val="center"/>
              <w:rPr>
                <w:rFonts w:ascii="Calibri" w:hAnsi="Calibri" w:cs="Calibri"/>
                <w:b/>
                <w:lang w:val="pl-PL"/>
              </w:rPr>
            </w:pPr>
            <w:r w:rsidRPr="00B426E1">
              <w:rPr>
                <w:rFonts w:ascii="Calibri" w:hAnsi="Calibri" w:cs="Calibri"/>
                <w:b/>
                <w:lang w:val="pl-PL"/>
              </w:rPr>
              <w:t>2016</w:t>
            </w:r>
          </w:p>
        </w:tc>
        <w:tc>
          <w:tcPr>
            <w:tcW w:w="1336" w:type="pct"/>
            <w:gridSpan w:val="2"/>
            <w:shd w:val="clear" w:color="auto" w:fill="D9D9D9"/>
            <w:vAlign w:val="center"/>
          </w:tcPr>
          <w:p w:rsidR="007E2DEE" w:rsidRPr="00B426E1" w:rsidRDefault="007E2DEE" w:rsidP="00522B98">
            <w:pPr>
              <w:spacing w:line="240" w:lineRule="auto"/>
              <w:jc w:val="center"/>
              <w:rPr>
                <w:rFonts w:ascii="Calibri" w:hAnsi="Calibri" w:cs="Calibri"/>
                <w:b/>
                <w:lang w:val="pl-PL"/>
              </w:rPr>
            </w:pPr>
            <w:r w:rsidRPr="00B426E1">
              <w:rPr>
                <w:rFonts w:ascii="Calibri" w:hAnsi="Calibri" w:cs="Calibri"/>
                <w:b/>
                <w:lang w:val="pl-PL"/>
              </w:rPr>
              <w:t>2017</w:t>
            </w:r>
          </w:p>
        </w:tc>
      </w:tr>
      <w:tr w:rsidR="007E2DEE" w:rsidRPr="00B426E1" w:rsidTr="00645CE2">
        <w:trPr>
          <w:jc w:val="center"/>
        </w:trPr>
        <w:tc>
          <w:tcPr>
            <w:tcW w:w="992" w:type="pct"/>
            <w:vMerge/>
            <w:vAlign w:val="center"/>
          </w:tcPr>
          <w:p w:rsidR="007E2DEE" w:rsidRPr="00B426E1" w:rsidRDefault="007E2DEE" w:rsidP="00522B98">
            <w:pPr>
              <w:spacing w:line="240" w:lineRule="auto"/>
              <w:jc w:val="center"/>
              <w:rPr>
                <w:rFonts w:ascii="Calibri" w:hAnsi="Calibri" w:cs="Calibri"/>
                <w:lang w:val="pl-PL"/>
              </w:rPr>
            </w:pPr>
          </w:p>
        </w:tc>
        <w:tc>
          <w:tcPr>
            <w:tcW w:w="683" w:type="pct"/>
            <w:shd w:val="clear" w:color="auto" w:fill="E5B8B7"/>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wymagany</w:t>
            </w:r>
          </w:p>
        </w:tc>
        <w:tc>
          <w:tcPr>
            <w:tcW w:w="653" w:type="pct"/>
            <w:shd w:val="clear" w:color="auto" w:fill="D6E3BC"/>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osiągnięty</w:t>
            </w:r>
          </w:p>
        </w:tc>
        <w:tc>
          <w:tcPr>
            <w:tcW w:w="683" w:type="pct"/>
            <w:shd w:val="clear" w:color="auto" w:fill="E5B8B7"/>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wymagany</w:t>
            </w:r>
          </w:p>
        </w:tc>
        <w:tc>
          <w:tcPr>
            <w:tcW w:w="653" w:type="pct"/>
            <w:shd w:val="clear" w:color="auto" w:fill="D6E3BC"/>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osiągnięty</w:t>
            </w:r>
          </w:p>
        </w:tc>
        <w:tc>
          <w:tcPr>
            <w:tcW w:w="683" w:type="pct"/>
            <w:shd w:val="clear" w:color="auto" w:fill="E5B8B7"/>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wymagany</w:t>
            </w:r>
          </w:p>
        </w:tc>
        <w:tc>
          <w:tcPr>
            <w:tcW w:w="653" w:type="pct"/>
            <w:shd w:val="clear" w:color="auto" w:fill="D6E3BC"/>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osiągnięty</w:t>
            </w:r>
          </w:p>
        </w:tc>
      </w:tr>
      <w:tr w:rsidR="007E2DEE" w:rsidRPr="00B426E1" w:rsidTr="00882BB1">
        <w:trPr>
          <w:trHeight w:val="416"/>
          <w:jc w:val="center"/>
        </w:trPr>
        <w:tc>
          <w:tcPr>
            <w:tcW w:w="992" w:type="pct"/>
            <w:vMerge/>
            <w:vAlign w:val="center"/>
          </w:tcPr>
          <w:p w:rsidR="007E2DEE" w:rsidRPr="00B426E1" w:rsidRDefault="007E2DEE" w:rsidP="00522B98">
            <w:pPr>
              <w:spacing w:line="240" w:lineRule="auto"/>
              <w:jc w:val="center"/>
              <w:rPr>
                <w:rFonts w:ascii="Calibri" w:hAnsi="Calibri" w:cs="Calibri"/>
                <w:lang w:val="pl-PL"/>
              </w:rPr>
            </w:pPr>
          </w:p>
        </w:tc>
        <w:tc>
          <w:tcPr>
            <w:tcW w:w="683" w:type="pct"/>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16&lt;</w:t>
            </w:r>
          </w:p>
        </w:tc>
        <w:tc>
          <w:tcPr>
            <w:tcW w:w="653" w:type="pct"/>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24,63</w:t>
            </w:r>
          </w:p>
        </w:tc>
        <w:tc>
          <w:tcPr>
            <w:tcW w:w="683" w:type="pct"/>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18&lt;</w:t>
            </w:r>
          </w:p>
        </w:tc>
        <w:tc>
          <w:tcPr>
            <w:tcW w:w="653" w:type="pct"/>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28,13</w:t>
            </w:r>
          </w:p>
        </w:tc>
        <w:tc>
          <w:tcPr>
            <w:tcW w:w="683" w:type="pct"/>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20&lt;</w:t>
            </w:r>
          </w:p>
        </w:tc>
        <w:tc>
          <w:tcPr>
            <w:tcW w:w="653" w:type="pct"/>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22,00</w:t>
            </w:r>
          </w:p>
        </w:tc>
      </w:tr>
      <w:tr w:rsidR="007E2DEE" w:rsidRPr="004373F4" w:rsidTr="00645CE2">
        <w:trPr>
          <w:jc w:val="center"/>
        </w:trPr>
        <w:tc>
          <w:tcPr>
            <w:tcW w:w="5000" w:type="pct"/>
            <w:gridSpan w:val="7"/>
            <w:shd w:val="clear" w:color="auto" w:fill="D9D9D9"/>
            <w:vAlign w:val="center"/>
          </w:tcPr>
          <w:p w:rsidR="007E2DEE" w:rsidRPr="00B426E1" w:rsidRDefault="007E2DEE" w:rsidP="00522B98">
            <w:pPr>
              <w:spacing w:line="240" w:lineRule="auto"/>
              <w:jc w:val="center"/>
              <w:rPr>
                <w:rFonts w:ascii="Calibri" w:hAnsi="Calibri" w:cs="Calibri"/>
                <w:b/>
                <w:lang w:val="pl-PL"/>
              </w:rPr>
            </w:pPr>
            <w:r w:rsidRPr="00B426E1">
              <w:rPr>
                <w:rFonts w:ascii="Calibri" w:hAnsi="Calibri" w:cs="Calibri"/>
                <w:b/>
                <w:lang w:val="pl-PL"/>
              </w:rPr>
              <w:t>Poziom recyklingu, przygotowania do ponownego użycia i odzysku innymi metodami [%]</w:t>
            </w:r>
          </w:p>
        </w:tc>
      </w:tr>
      <w:tr w:rsidR="007E2DEE" w:rsidRPr="00B426E1" w:rsidTr="00645CE2">
        <w:trPr>
          <w:trHeight w:val="127"/>
          <w:jc w:val="center"/>
        </w:trPr>
        <w:tc>
          <w:tcPr>
            <w:tcW w:w="992" w:type="pct"/>
            <w:vMerge w:val="restart"/>
            <w:shd w:val="clear" w:color="auto" w:fill="FFFFFF"/>
            <w:vAlign w:val="center"/>
          </w:tcPr>
          <w:p w:rsidR="007E2DEE" w:rsidRPr="00B426E1" w:rsidRDefault="007E2DEE" w:rsidP="00742A8F">
            <w:pPr>
              <w:spacing w:line="240" w:lineRule="auto"/>
              <w:jc w:val="center"/>
              <w:rPr>
                <w:rFonts w:ascii="Calibri" w:hAnsi="Calibri" w:cs="Calibri"/>
                <w:lang w:val="pl-PL"/>
              </w:rPr>
            </w:pPr>
            <w:r w:rsidRPr="00B426E1">
              <w:rPr>
                <w:rFonts w:ascii="Calibri" w:hAnsi="Calibri" w:cs="Calibri"/>
                <w:lang w:val="pl-PL"/>
              </w:rPr>
              <w:t>Inne niż niebezpieczne odpady budowlane i rozbiórkowe</w:t>
            </w:r>
          </w:p>
        </w:tc>
        <w:tc>
          <w:tcPr>
            <w:tcW w:w="1336" w:type="pct"/>
            <w:gridSpan w:val="2"/>
            <w:shd w:val="clear" w:color="auto" w:fill="D9D9D9"/>
            <w:vAlign w:val="center"/>
          </w:tcPr>
          <w:p w:rsidR="007E2DEE" w:rsidRPr="00B426E1" w:rsidRDefault="007E2DEE" w:rsidP="00742A8F">
            <w:pPr>
              <w:spacing w:line="240" w:lineRule="auto"/>
              <w:jc w:val="center"/>
              <w:rPr>
                <w:rFonts w:ascii="Calibri" w:hAnsi="Calibri" w:cs="Calibri"/>
                <w:b/>
                <w:lang w:val="pl-PL"/>
              </w:rPr>
            </w:pPr>
            <w:r w:rsidRPr="00B426E1">
              <w:rPr>
                <w:rFonts w:ascii="Calibri" w:hAnsi="Calibri" w:cs="Calibri"/>
                <w:b/>
                <w:lang w:val="pl-PL"/>
              </w:rPr>
              <w:t>2015</w:t>
            </w:r>
          </w:p>
        </w:tc>
        <w:tc>
          <w:tcPr>
            <w:tcW w:w="1336" w:type="pct"/>
            <w:gridSpan w:val="2"/>
            <w:shd w:val="clear" w:color="auto" w:fill="D9D9D9"/>
            <w:vAlign w:val="center"/>
          </w:tcPr>
          <w:p w:rsidR="007E2DEE" w:rsidRPr="00B426E1" w:rsidRDefault="007E2DEE" w:rsidP="00742A8F">
            <w:pPr>
              <w:spacing w:line="240" w:lineRule="auto"/>
              <w:jc w:val="center"/>
              <w:rPr>
                <w:rFonts w:ascii="Calibri" w:hAnsi="Calibri" w:cs="Calibri"/>
                <w:b/>
                <w:lang w:val="pl-PL"/>
              </w:rPr>
            </w:pPr>
            <w:r w:rsidRPr="00B426E1">
              <w:rPr>
                <w:rFonts w:ascii="Calibri" w:hAnsi="Calibri" w:cs="Calibri"/>
                <w:b/>
                <w:lang w:val="pl-PL"/>
              </w:rPr>
              <w:t>2016</w:t>
            </w:r>
          </w:p>
        </w:tc>
        <w:tc>
          <w:tcPr>
            <w:tcW w:w="1336" w:type="pct"/>
            <w:gridSpan w:val="2"/>
            <w:shd w:val="clear" w:color="auto" w:fill="D9D9D9"/>
            <w:vAlign w:val="center"/>
          </w:tcPr>
          <w:p w:rsidR="007E2DEE" w:rsidRPr="00B426E1" w:rsidRDefault="007E2DEE" w:rsidP="00742A8F">
            <w:pPr>
              <w:spacing w:line="240" w:lineRule="auto"/>
              <w:jc w:val="center"/>
              <w:rPr>
                <w:rFonts w:ascii="Calibri" w:hAnsi="Calibri" w:cs="Calibri"/>
                <w:b/>
                <w:lang w:val="pl-PL"/>
              </w:rPr>
            </w:pPr>
            <w:r w:rsidRPr="00B426E1">
              <w:rPr>
                <w:rFonts w:ascii="Calibri" w:hAnsi="Calibri" w:cs="Calibri"/>
                <w:b/>
                <w:lang w:val="pl-PL"/>
              </w:rPr>
              <w:t>2017</w:t>
            </w:r>
          </w:p>
        </w:tc>
      </w:tr>
      <w:tr w:rsidR="007E2DEE" w:rsidRPr="00B426E1" w:rsidTr="00645CE2">
        <w:trPr>
          <w:trHeight w:val="348"/>
          <w:jc w:val="center"/>
        </w:trPr>
        <w:tc>
          <w:tcPr>
            <w:tcW w:w="992" w:type="pct"/>
            <w:vMerge/>
            <w:vAlign w:val="center"/>
          </w:tcPr>
          <w:p w:rsidR="007E2DEE" w:rsidRPr="00B426E1" w:rsidRDefault="007E2DEE" w:rsidP="00522B98">
            <w:pPr>
              <w:spacing w:line="240" w:lineRule="auto"/>
              <w:jc w:val="center"/>
              <w:rPr>
                <w:rFonts w:ascii="Calibri" w:hAnsi="Calibri" w:cs="Calibri"/>
                <w:lang w:val="pl-PL"/>
              </w:rPr>
            </w:pPr>
          </w:p>
        </w:tc>
        <w:tc>
          <w:tcPr>
            <w:tcW w:w="683" w:type="pct"/>
            <w:shd w:val="clear" w:color="auto" w:fill="E5B8B7"/>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wymagany</w:t>
            </w:r>
          </w:p>
        </w:tc>
        <w:tc>
          <w:tcPr>
            <w:tcW w:w="653" w:type="pct"/>
            <w:shd w:val="clear" w:color="auto" w:fill="D6E3BC"/>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osiągnięty</w:t>
            </w:r>
          </w:p>
        </w:tc>
        <w:tc>
          <w:tcPr>
            <w:tcW w:w="683" w:type="pct"/>
            <w:shd w:val="clear" w:color="auto" w:fill="E5B8B7"/>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wymagany</w:t>
            </w:r>
          </w:p>
        </w:tc>
        <w:tc>
          <w:tcPr>
            <w:tcW w:w="653" w:type="pct"/>
            <w:shd w:val="clear" w:color="auto" w:fill="D6E3BC"/>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osiągnięty</w:t>
            </w:r>
          </w:p>
        </w:tc>
        <w:tc>
          <w:tcPr>
            <w:tcW w:w="683" w:type="pct"/>
            <w:shd w:val="clear" w:color="auto" w:fill="E5B8B7"/>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wymagany</w:t>
            </w:r>
          </w:p>
        </w:tc>
        <w:tc>
          <w:tcPr>
            <w:tcW w:w="653" w:type="pct"/>
            <w:shd w:val="clear" w:color="auto" w:fill="D6E3BC"/>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osiągnięty</w:t>
            </w:r>
          </w:p>
        </w:tc>
      </w:tr>
      <w:tr w:rsidR="007E2DEE" w:rsidRPr="00B426E1" w:rsidTr="00882BB1">
        <w:trPr>
          <w:trHeight w:val="689"/>
          <w:jc w:val="center"/>
        </w:trPr>
        <w:tc>
          <w:tcPr>
            <w:tcW w:w="992" w:type="pct"/>
            <w:vMerge/>
            <w:vAlign w:val="center"/>
          </w:tcPr>
          <w:p w:rsidR="007E2DEE" w:rsidRPr="00B426E1" w:rsidRDefault="007E2DEE" w:rsidP="00522B98">
            <w:pPr>
              <w:spacing w:line="240" w:lineRule="auto"/>
              <w:jc w:val="center"/>
              <w:rPr>
                <w:rFonts w:ascii="Calibri" w:hAnsi="Calibri" w:cs="Calibri"/>
                <w:lang w:val="pl-PL"/>
              </w:rPr>
            </w:pPr>
          </w:p>
        </w:tc>
        <w:tc>
          <w:tcPr>
            <w:tcW w:w="683" w:type="pct"/>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40&lt;</w:t>
            </w:r>
          </w:p>
        </w:tc>
        <w:tc>
          <w:tcPr>
            <w:tcW w:w="653" w:type="pct"/>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69,91</w:t>
            </w:r>
          </w:p>
        </w:tc>
        <w:tc>
          <w:tcPr>
            <w:tcW w:w="683" w:type="pct"/>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42&lt;</w:t>
            </w:r>
          </w:p>
        </w:tc>
        <w:tc>
          <w:tcPr>
            <w:tcW w:w="653" w:type="pct"/>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57,49</w:t>
            </w:r>
          </w:p>
        </w:tc>
        <w:tc>
          <w:tcPr>
            <w:tcW w:w="683" w:type="pct"/>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45&lt;</w:t>
            </w:r>
          </w:p>
        </w:tc>
        <w:tc>
          <w:tcPr>
            <w:tcW w:w="653" w:type="pct"/>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98,00</w:t>
            </w:r>
          </w:p>
        </w:tc>
      </w:tr>
      <w:tr w:rsidR="007E2DEE" w:rsidRPr="004373F4" w:rsidTr="00645CE2">
        <w:trPr>
          <w:jc w:val="center"/>
        </w:trPr>
        <w:tc>
          <w:tcPr>
            <w:tcW w:w="5000" w:type="pct"/>
            <w:gridSpan w:val="7"/>
            <w:shd w:val="clear" w:color="auto" w:fill="D9D9D9"/>
            <w:vAlign w:val="center"/>
          </w:tcPr>
          <w:p w:rsidR="007E2DEE" w:rsidRPr="00B426E1" w:rsidRDefault="007E2DEE" w:rsidP="00522B98">
            <w:pPr>
              <w:spacing w:line="240" w:lineRule="auto"/>
              <w:jc w:val="center"/>
              <w:rPr>
                <w:rFonts w:ascii="Calibri" w:hAnsi="Calibri" w:cs="Calibri"/>
                <w:b/>
                <w:lang w:val="pl-PL"/>
              </w:rPr>
            </w:pPr>
            <w:r w:rsidRPr="00B426E1">
              <w:rPr>
                <w:rFonts w:ascii="Calibri" w:hAnsi="Calibri" w:cs="Calibri"/>
                <w:b/>
                <w:lang w:val="pl-PL"/>
              </w:rPr>
              <w:t>Dopuszczalny poziom masy odpadów komunalnych ulegających biodegradacji przekazywanych do składowania w stosunku do masy tych odpadów wytworzonych w 1995 r. [%]</w:t>
            </w:r>
          </w:p>
        </w:tc>
      </w:tr>
      <w:tr w:rsidR="007E2DEE" w:rsidRPr="00B426E1" w:rsidTr="00645CE2">
        <w:trPr>
          <w:jc w:val="center"/>
        </w:trPr>
        <w:tc>
          <w:tcPr>
            <w:tcW w:w="992" w:type="pct"/>
            <w:vMerge w:val="restart"/>
            <w:shd w:val="clear" w:color="auto" w:fill="FFFFFF"/>
            <w:vAlign w:val="center"/>
          </w:tcPr>
          <w:p w:rsidR="007E2DEE" w:rsidRPr="00B426E1" w:rsidRDefault="007E2DEE" w:rsidP="00742A8F">
            <w:pPr>
              <w:spacing w:line="240" w:lineRule="auto"/>
              <w:jc w:val="center"/>
              <w:rPr>
                <w:rFonts w:ascii="Calibri" w:hAnsi="Calibri" w:cs="Calibri"/>
                <w:lang w:val="pl-PL"/>
              </w:rPr>
            </w:pPr>
            <w:r w:rsidRPr="00B426E1">
              <w:rPr>
                <w:rFonts w:ascii="Calibri" w:hAnsi="Calibri" w:cs="Calibri"/>
                <w:lang w:val="pl-PL"/>
              </w:rPr>
              <w:t>Odpady komunalne ulegające biodegradacji</w:t>
            </w:r>
          </w:p>
        </w:tc>
        <w:tc>
          <w:tcPr>
            <w:tcW w:w="1336" w:type="pct"/>
            <w:gridSpan w:val="2"/>
            <w:shd w:val="clear" w:color="auto" w:fill="D9D9D9"/>
            <w:vAlign w:val="center"/>
          </w:tcPr>
          <w:p w:rsidR="007E2DEE" w:rsidRPr="00B426E1" w:rsidRDefault="007E2DEE" w:rsidP="00742A8F">
            <w:pPr>
              <w:spacing w:line="240" w:lineRule="auto"/>
              <w:jc w:val="center"/>
              <w:rPr>
                <w:rFonts w:ascii="Calibri" w:hAnsi="Calibri" w:cs="Calibri"/>
                <w:b/>
                <w:lang w:val="pl-PL"/>
              </w:rPr>
            </w:pPr>
            <w:r w:rsidRPr="00B426E1">
              <w:rPr>
                <w:rFonts w:ascii="Calibri" w:hAnsi="Calibri" w:cs="Calibri"/>
                <w:b/>
                <w:lang w:val="pl-PL"/>
              </w:rPr>
              <w:t>2015</w:t>
            </w:r>
          </w:p>
        </w:tc>
        <w:tc>
          <w:tcPr>
            <w:tcW w:w="1336" w:type="pct"/>
            <w:gridSpan w:val="2"/>
            <w:shd w:val="clear" w:color="auto" w:fill="D9D9D9"/>
            <w:vAlign w:val="center"/>
          </w:tcPr>
          <w:p w:rsidR="007E2DEE" w:rsidRPr="00B426E1" w:rsidRDefault="007E2DEE" w:rsidP="00742A8F">
            <w:pPr>
              <w:spacing w:line="240" w:lineRule="auto"/>
              <w:jc w:val="center"/>
              <w:rPr>
                <w:rFonts w:ascii="Calibri" w:hAnsi="Calibri" w:cs="Calibri"/>
                <w:b/>
                <w:lang w:val="pl-PL"/>
              </w:rPr>
            </w:pPr>
            <w:r w:rsidRPr="00B426E1">
              <w:rPr>
                <w:rFonts w:ascii="Calibri" w:hAnsi="Calibri" w:cs="Calibri"/>
                <w:b/>
                <w:lang w:val="pl-PL"/>
              </w:rPr>
              <w:t>2016</w:t>
            </w:r>
          </w:p>
        </w:tc>
        <w:tc>
          <w:tcPr>
            <w:tcW w:w="1336" w:type="pct"/>
            <w:gridSpan w:val="2"/>
            <w:shd w:val="clear" w:color="auto" w:fill="D9D9D9"/>
            <w:vAlign w:val="center"/>
          </w:tcPr>
          <w:p w:rsidR="007E2DEE" w:rsidRPr="00B426E1" w:rsidRDefault="007E2DEE" w:rsidP="00742A8F">
            <w:pPr>
              <w:spacing w:line="240" w:lineRule="auto"/>
              <w:jc w:val="center"/>
              <w:rPr>
                <w:rFonts w:ascii="Calibri" w:hAnsi="Calibri" w:cs="Calibri"/>
                <w:b/>
                <w:lang w:val="pl-PL"/>
              </w:rPr>
            </w:pPr>
            <w:r w:rsidRPr="00B426E1">
              <w:rPr>
                <w:rFonts w:ascii="Calibri" w:hAnsi="Calibri" w:cs="Calibri"/>
                <w:b/>
                <w:lang w:val="pl-PL"/>
              </w:rPr>
              <w:t>2017</w:t>
            </w:r>
          </w:p>
        </w:tc>
      </w:tr>
      <w:tr w:rsidR="007E2DEE" w:rsidRPr="00B426E1" w:rsidTr="00645CE2">
        <w:trPr>
          <w:jc w:val="center"/>
        </w:trPr>
        <w:tc>
          <w:tcPr>
            <w:tcW w:w="992" w:type="pct"/>
            <w:vMerge/>
            <w:vAlign w:val="center"/>
          </w:tcPr>
          <w:p w:rsidR="007E2DEE" w:rsidRPr="00B426E1" w:rsidRDefault="007E2DEE" w:rsidP="00522B98">
            <w:pPr>
              <w:spacing w:line="240" w:lineRule="auto"/>
              <w:jc w:val="center"/>
              <w:rPr>
                <w:rFonts w:ascii="Calibri" w:hAnsi="Calibri" w:cs="Calibri"/>
                <w:lang w:val="pl-PL"/>
              </w:rPr>
            </w:pPr>
          </w:p>
        </w:tc>
        <w:tc>
          <w:tcPr>
            <w:tcW w:w="683" w:type="pct"/>
            <w:shd w:val="clear" w:color="auto" w:fill="E5B8B7"/>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wymagany</w:t>
            </w:r>
          </w:p>
        </w:tc>
        <w:tc>
          <w:tcPr>
            <w:tcW w:w="653" w:type="pct"/>
            <w:shd w:val="clear" w:color="auto" w:fill="D6E3BC"/>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osiągnięty</w:t>
            </w:r>
          </w:p>
        </w:tc>
        <w:tc>
          <w:tcPr>
            <w:tcW w:w="683" w:type="pct"/>
            <w:shd w:val="clear" w:color="auto" w:fill="E5B8B7"/>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wymagany</w:t>
            </w:r>
          </w:p>
        </w:tc>
        <w:tc>
          <w:tcPr>
            <w:tcW w:w="653" w:type="pct"/>
            <w:shd w:val="clear" w:color="auto" w:fill="D6E3BC"/>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osiągnięty</w:t>
            </w:r>
          </w:p>
        </w:tc>
        <w:tc>
          <w:tcPr>
            <w:tcW w:w="683" w:type="pct"/>
            <w:shd w:val="clear" w:color="auto" w:fill="E5B8B7"/>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wymagany</w:t>
            </w:r>
          </w:p>
        </w:tc>
        <w:tc>
          <w:tcPr>
            <w:tcW w:w="653" w:type="pct"/>
            <w:shd w:val="clear" w:color="auto" w:fill="D6E3BC"/>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osiągnięty</w:t>
            </w:r>
          </w:p>
        </w:tc>
      </w:tr>
      <w:tr w:rsidR="007E2DEE" w:rsidRPr="00B426E1" w:rsidTr="00645CE2">
        <w:trPr>
          <w:jc w:val="center"/>
        </w:trPr>
        <w:tc>
          <w:tcPr>
            <w:tcW w:w="992" w:type="pct"/>
            <w:vMerge/>
            <w:vAlign w:val="center"/>
          </w:tcPr>
          <w:p w:rsidR="007E2DEE" w:rsidRPr="00B426E1" w:rsidRDefault="007E2DEE" w:rsidP="00522B98">
            <w:pPr>
              <w:spacing w:line="240" w:lineRule="auto"/>
              <w:jc w:val="center"/>
              <w:rPr>
                <w:rFonts w:ascii="Calibri" w:hAnsi="Calibri" w:cs="Calibri"/>
                <w:lang w:val="pl-PL"/>
              </w:rPr>
            </w:pPr>
          </w:p>
        </w:tc>
        <w:tc>
          <w:tcPr>
            <w:tcW w:w="683" w:type="pct"/>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50&gt;</w:t>
            </w:r>
          </w:p>
        </w:tc>
        <w:tc>
          <w:tcPr>
            <w:tcW w:w="653" w:type="pct"/>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0,04</w:t>
            </w:r>
          </w:p>
        </w:tc>
        <w:tc>
          <w:tcPr>
            <w:tcW w:w="683" w:type="pct"/>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45&gt;</w:t>
            </w:r>
          </w:p>
        </w:tc>
        <w:tc>
          <w:tcPr>
            <w:tcW w:w="653" w:type="pct"/>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0,00</w:t>
            </w:r>
          </w:p>
        </w:tc>
        <w:tc>
          <w:tcPr>
            <w:tcW w:w="683" w:type="pct"/>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45&gt;</w:t>
            </w:r>
          </w:p>
        </w:tc>
        <w:tc>
          <w:tcPr>
            <w:tcW w:w="653" w:type="pct"/>
            <w:vAlign w:val="center"/>
          </w:tcPr>
          <w:p w:rsidR="007E2DEE" w:rsidRPr="00B426E1" w:rsidRDefault="007E2DEE" w:rsidP="00522B98">
            <w:pPr>
              <w:spacing w:line="240" w:lineRule="auto"/>
              <w:jc w:val="center"/>
              <w:rPr>
                <w:rFonts w:ascii="Calibri" w:hAnsi="Calibri" w:cs="Calibri"/>
                <w:lang w:val="pl-PL"/>
              </w:rPr>
            </w:pPr>
            <w:r w:rsidRPr="00B426E1">
              <w:rPr>
                <w:rFonts w:ascii="Calibri" w:hAnsi="Calibri" w:cs="Calibri"/>
                <w:lang w:val="pl-PL"/>
              </w:rPr>
              <w:t>29,00</w:t>
            </w:r>
          </w:p>
        </w:tc>
      </w:tr>
    </w:tbl>
    <w:p w:rsidR="007E2DEE" w:rsidRDefault="007E2DEE" w:rsidP="00AC3E9B">
      <w:pPr>
        <w:rPr>
          <w:rStyle w:val="Strong"/>
          <w:bCs/>
          <w:lang w:eastAsia="en-US"/>
        </w:rPr>
      </w:pPr>
      <w:bookmarkStart w:id="422" w:name="_Toc462563773"/>
    </w:p>
    <w:p w:rsidR="007E2DEE" w:rsidRDefault="007E2DEE" w:rsidP="00AC3E9B">
      <w:pPr>
        <w:rPr>
          <w:rStyle w:val="Strong"/>
          <w:bCs/>
          <w:lang w:eastAsia="en-US"/>
        </w:rPr>
      </w:pPr>
    </w:p>
    <w:p w:rsidR="007E2DEE" w:rsidRPr="00645CE2" w:rsidRDefault="007E2DEE" w:rsidP="00AC3E9B">
      <w:pPr>
        <w:rPr>
          <w:rStyle w:val="Strong"/>
          <w:bCs/>
          <w:lang w:eastAsia="en-US"/>
        </w:rPr>
      </w:pPr>
      <w:r w:rsidRPr="00645CE2">
        <w:rPr>
          <w:rStyle w:val="Strong"/>
          <w:bCs/>
          <w:lang w:eastAsia="en-US"/>
        </w:rPr>
        <w:t>Gospodarka w obiegu zamkniętym (Circular economy - CE)</w:t>
      </w:r>
      <w:bookmarkEnd w:id="422"/>
    </w:p>
    <w:p w:rsidR="007E2DEE" w:rsidRPr="00BA13E1" w:rsidRDefault="007E2DEE" w:rsidP="00645CE2">
      <w:pPr>
        <w:pStyle w:val="Tre"/>
      </w:pPr>
      <w:r w:rsidRPr="00BA13E1">
        <w:t xml:space="preserve">Gospodarka w obiegu zamkniętym wyznacza systemy, które pozwalają zachować jak najdłużej wartość produktów, efektywnego wykorzystania zasobów, natomiast ogranicza powstawanie odpadów. CE ma na celu chronić zasoby naturalne, aby uniknąć nieodwracalnych szkód spowodowanych ich wykorzystaniem na poziomie przewyższającym zdolność Ziemi do odnowienia ich względem klimatu i różnorodności biologicznej oraz zanieczyszczenia gleby, powietrza i wody. Ma to chronić między innymi przedsiębiorstwa przed niedoborem zasobów, co ma wpływ na wzrost gospodarczy oraz </w:t>
      </w:r>
      <w:r>
        <w:t xml:space="preserve">rozwój społeczny, </w:t>
      </w:r>
      <w:r w:rsidRPr="00BA13E1">
        <w:t xml:space="preserve">m.in. poprzez nowe możliwości biznesowe, innowacyjne oraz wydajniejsze sposoby produkcji i konsumpcji. </w:t>
      </w:r>
    </w:p>
    <w:p w:rsidR="007E2DEE" w:rsidRPr="00645CE2" w:rsidRDefault="007E2DEE" w:rsidP="00645CE2">
      <w:pPr>
        <w:pStyle w:val="Tre"/>
        <w:rPr>
          <w:rStyle w:val="Strong"/>
          <w:rFonts w:cs="Calibri"/>
          <w:bCs/>
          <w:lang w:eastAsia="pl-PL"/>
        </w:rPr>
      </w:pPr>
      <w:r w:rsidRPr="00645CE2">
        <w:rPr>
          <w:rStyle w:val="Strong"/>
          <w:rFonts w:cs="Calibri"/>
          <w:bCs/>
          <w:lang w:eastAsia="pl-PL"/>
        </w:rPr>
        <w:t>Gospodarka odpadami i zapobieganie powstawaniu odpadów w kontekście zagrożeń ekstremalnymi zjawiskami środowiska</w:t>
      </w:r>
    </w:p>
    <w:p w:rsidR="007E2DEE" w:rsidRPr="00BA13E1" w:rsidRDefault="007E2DEE" w:rsidP="00645CE2">
      <w:pPr>
        <w:pStyle w:val="Tre"/>
      </w:pPr>
      <w:r>
        <w:t xml:space="preserve">Mając na </w:t>
      </w:r>
      <w:r w:rsidRPr="00BA13E1">
        <w:t>uwadze obowią</w:t>
      </w:r>
      <w:r>
        <w:t xml:space="preserve">zki wynikające z Kpgo 2022 i </w:t>
      </w:r>
      <w:r w:rsidRPr="00BA13E1">
        <w:t>WPGO, należy stwierdzić, iż najis</w:t>
      </w:r>
      <w:r>
        <w:t xml:space="preserve">totniejsze jest kontynuowanie i </w:t>
      </w:r>
      <w:r w:rsidRPr="00BA13E1">
        <w:t>podej</w:t>
      </w:r>
      <w:r>
        <w:t xml:space="preserve">mowanie działań polegających na </w:t>
      </w:r>
      <w:r w:rsidRPr="00BA13E1">
        <w:t>zapewnieniu wymaganych poziomów recyklingu i przygotowania do ponownego użycia pos</w:t>
      </w:r>
      <w:r>
        <w:t xml:space="preserve">zczególnych rodzajów odpadów. W </w:t>
      </w:r>
      <w:r w:rsidRPr="00BA13E1">
        <w:t xml:space="preserve">ramach zagadnienia dotyczącego usuwania skutków następstw zmian </w:t>
      </w:r>
      <w:r>
        <w:t xml:space="preserve">klimatycznych, istotne będzie w </w:t>
      </w:r>
      <w:r w:rsidRPr="00BA13E1">
        <w:t>najbliższych latach podejmowanie działań dotyczących zagospod</w:t>
      </w:r>
      <w:r>
        <w:t xml:space="preserve">arowania odpadów powstających w </w:t>
      </w:r>
      <w:r w:rsidRPr="00BA13E1">
        <w:t>następstwie ekstre</w:t>
      </w:r>
      <w:r>
        <w:t xml:space="preserve">malnych zjawisk pogodowych. Ich powstawanie jest trudne do </w:t>
      </w:r>
      <w:r w:rsidRPr="00BA13E1">
        <w:t>o</w:t>
      </w:r>
      <w:r>
        <w:t xml:space="preserve">szacowania na etapie planowania ilości i </w:t>
      </w:r>
      <w:r w:rsidRPr="00BA13E1">
        <w:t>rodzajów odpadów, które muszą być usuwane w trybie przyspieszonym, często w trudnych warunkach pogodowych i t</w:t>
      </w:r>
      <w:r>
        <w:t xml:space="preserve">erenowych. Koniecznym jest zaplanowanie na </w:t>
      </w:r>
      <w:r w:rsidRPr="00BA13E1">
        <w:t>p</w:t>
      </w:r>
      <w:r>
        <w:t xml:space="preserve">oziomie województwa, powiatów i </w:t>
      </w:r>
      <w:r w:rsidRPr="00BA13E1">
        <w:t>gmin wytycznych postępowa</w:t>
      </w:r>
      <w:r>
        <w:t xml:space="preserve">nia w </w:t>
      </w:r>
      <w:r w:rsidRPr="00BA13E1">
        <w:t>tym zakresie, uwzględniających nie tylko podmioty odpowiedzialne, ale również finansowanie, schematy postępowania oraz miejsca zagospodarowania tego typu odpadów. Powy</w:t>
      </w:r>
      <w:r>
        <w:t xml:space="preserve">ższe powinno być uwzględnione w </w:t>
      </w:r>
      <w:r w:rsidRPr="00BA13E1">
        <w:t>ramach p</w:t>
      </w:r>
      <w:r>
        <w:t xml:space="preserve">rocedur szybkiego reagowania na </w:t>
      </w:r>
      <w:r w:rsidRPr="00BA13E1">
        <w:t>klęski żywiołowe.</w:t>
      </w:r>
    </w:p>
    <w:p w:rsidR="007E2DEE" w:rsidRPr="00645CE2" w:rsidRDefault="007E2DEE" w:rsidP="00645CE2">
      <w:pPr>
        <w:pStyle w:val="Tre"/>
        <w:rPr>
          <w:rStyle w:val="Strong"/>
          <w:rFonts w:cs="Calibri"/>
          <w:bCs/>
          <w:lang w:eastAsia="pl-PL"/>
        </w:rPr>
      </w:pPr>
      <w:r>
        <w:rPr>
          <w:rStyle w:val="Strong"/>
          <w:rFonts w:cs="Calibri"/>
          <w:bCs/>
          <w:lang w:eastAsia="pl-PL"/>
        </w:rPr>
        <w:t xml:space="preserve">Gospodarka odpadami i </w:t>
      </w:r>
      <w:r w:rsidRPr="00645CE2">
        <w:rPr>
          <w:rStyle w:val="Strong"/>
          <w:rFonts w:cs="Calibri"/>
          <w:bCs/>
          <w:lang w:eastAsia="pl-PL"/>
        </w:rPr>
        <w:t>zap</w:t>
      </w:r>
      <w:r>
        <w:rPr>
          <w:rStyle w:val="Strong"/>
          <w:rFonts w:cs="Calibri"/>
          <w:bCs/>
          <w:lang w:eastAsia="pl-PL"/>
        </w:rPr>
        <w:t xml:space="preserve">obieganie powstawania odpadów w </w:t>
      </w:r>
      <w:r w:rsidRPr="00645CE2">
        <w:rPr>
          <w:rStyle w:val="Strong"/>
          <w:rFonts w:cs="Calibri"/>
          <w:bCs/>
          <w:lang w:eastAsia="pl-PL"/>
        </w:rPr>
        <w:t>kontek</w:t>
      </w:r>
      <w:r>
        <w:rPr>
          <w:rStyle w:val="Strong"/>
          <w:rFonts w:cs="Calibri"/>
          <w:bCs/>
          <w:lang w:eastAsia="pl-PL"/>
        </w:rPr>
        <w:t xml:space="preserve">ście adaptacji do </w:t>
      </w:r>
      <w:r w:rsidRPr="00645CE2">
        <w:rPr>
          <w:rStyle w:val="Strong"/>
          <w:rFonts w:cs="Calibri"/>
          <w:bCs/>
          <w:lang w:eastAsia="pl-PL"/>
        </w:rPr>
        <w:t>zmian klimatu</w:t>
      </w:r>
    </w:p>
    <w:p w:rsidR="007E2DEE" w:rsidRPr="00BA13E1" w:rsidRDefault="007E2DEE" w:rsidP="00645CE2">
      <w:pPr>
        <w:pStyle w:val="Tre"/>
      </w:pPr>
      <w:r w:rsidRPr="00BA13E1">
        <w:t>Niewłaściwa gospod</w:t>
      </w:r>
      <w:r>
        <w:t xml:space="preserve">arka odpadami przyczynia się do </w:t>
      </w:r>
      <w:r w:rsidRPr="00BA13E1">
        <w:t>zm</w:t>
      </w:r>
      <w:r>
        <w:t xml:space="preserve">ian klimatu. Uwalniający się ze </w:t>
      </w:r>
      <w:r w:rsidRPr="00BA13E1">
        <w:t xml:space="preserve">składowisk odpadów metan (bardzo silny gaz </w:t>
      </w:r>
      <w:r>
        <w:t xml:space="preserve">cieplarniany) przyczynia się do </w:t>
      </w:r>
      <w:r w:rsidRPr="00BA13E1">
        <w:t>powstawania zmian klimatycznych. Niewłaściwie eksploatowane składowiska mogą również powodować zani</w:t>
      </w:r>
      <w:r>
        <w:t xml:space="preserve">eczyszczenie powietrza, gleby i </w:t>
      </w:r>
      <w:r w:rsidRPr="00BA13E1">
        <w:t>wody. Również podczas trans</w:t>
      </w:r>
      <w:r>
        <w:t xml:space="preserve">portu odpadów emitowany jest do </w:t>
      </w:r>
      <w:r w:rsidRPr="00BA13E1">
        <w:t>atmosfery jeden z najbardziej rozpowszechnionych gazów cieplarnianych</w:t>
      </w:r>
      <w:r>
        <w:t xml:space="preserve"> </w:t>
      </w:r>
      <w:r w:rsidRPr="00BA13E1">
        <w:t>- dwutlenek węgla. Racjonalna gospodarka</w:t>
      </w:r>
      <w:r>
        <w:t xml:space="preserve"> odpadami, prowadzona zgodnie z </w:t>
      </w:r>
      <w:r w:rsidRPr="00BA13E1">
        <w:t>zasadą zrównoważonego rozwoju przyczynia się do ochrony ś</w:t>
      </w:r>
      <w:r>
        <w:t xml:space="preserve">rodowiska. Energię wytworzoną w </w:t>
      </w:r>
      <w:r w:rsidRPr="00BA13E1">
        <w:t>procesie spalan</w:t>
      </w:r>
      <w:r>
        <w:t xml:space="preserve">ia odpadów można wykorzystać do produkcji ciepła lub </w:t>
      </w:r>
      <w:r w:rsidRPr="00BA13E1">
        <w:t>energii elektryczne</w:t>
      </w:r>
      <w:r>
        <w:t xml:space="preserve">j i w </w:t>
      </w:r>
      <w:r w:rsidRPr="00BA13E1">
        <w:t>ten sposób</w:t>
      </w:r>
      <w:r>
        <w:t xml:space="preserve"> zastąpić energię produkowaną z wykorzystaniem węgla lub innych paliw, a przez to </w:t>
      </w:r>
      <w:r w:rsidRPr="00BA13E1">
        <w:t>przyczynić się do redukcji emisji gazów cieplarn</w:t>
      </w:r>
      <w:r>
        <w:t xml:space="preserve">ianych. Dodatkowo pozytywnie na </w:t>
      </w:r>
      <w:r w:rsidRPr="00BA13E1">
        <w:t>środowisko może wpływać ponowne wykorzys</w:t>
      </w:r>
      <w:r>
        <w:t xml:space="preserve">tanie materiałów pochodzących z </w:t>
      </w:r>
      <w:r w:rsidRPr="00BA13E1">
        <w:t>recyklingu. Wykorzys</w:t>
      </w:r>
      <w:r>
        <w:t xml:space="preserve">tanie materiałów pochodzących z </w:t>
      </w:r>
      <w:r w:rsidRPr="00BA13E1">
        <w:t>recyklingu, zamiast nowyc</w:t>
      </w:r>
      <w:r>
        <w:t xml:space="preserve">h materiałów, przyczynia się do tego, że wydobycie lub </w:t>
      </w:r>
      <w:r w:rsidRPr="00BA13E1">
        <w:t>wytwarzanie tych ostatnich można znacznie ograniczyć.</w:t>
      </w:r>
    </w:p>
    <w:p w:rsidR="007E2DEE" w:rsidRPr="00BA13E1" w:rsidRDefault="007E2DEE" w:rsidP="00E145F1">
      <w:pPr>
        <w:pStyle w:val="Heading3"/>
        <w:numPr>
          <w:ilvl w:val="2"/>
          <w:numId w:val="3"/>
        </w:numPr>
        <w:rPr>
          <w:rFonts w:cs="Calibri"/>
          <w:smallCaps/>
          <w:lang/>
        </w:rPr>
      </w:pPr>
      <w:bookmarkStart w:id="423" w:name="_Toc478029527"/>
      <w:bookmarkStart w:id="424" w:name="_Toc511740763"/>
      <w:bookmarkStart w:id="425" w:name="_Toc520295036"/>
      <w:r w:rsidRPr="00BA13E1">
        <w:rPr>
          <w:rFonts w:cs="Calibri"/>
          <w:smallCaps/>
          <w:lang/>
        </w:rPr>
        <w:t xml:space="preserve">Główne cele i założenia </w:t>
      </w:r>
      <w:bookmarkEnd w:id="423"/>
      <w:r w:rsidRPr="00BA13E1">
        <w:rPr>
          <w:rFonts w:cs="Calibri"/>
          <w:smallCaps/>
          <w:lang/>
        </w:rPr>
        <w:t>Planu gospodarki odpadami dla województwa śląskiego na lata 2016-2022 (WPGO)</w:t>
      </w:r>
      <w:bookmarkEnd w:id="424"/>
      <w:bookmarkEnd w:id="425"/>
    </w:p>
    <w:p w:rsidR="007E2DEE" w:rsidRPr="00BA13E1" w:rsidRDefault="007E2DEE" w:rsidP="00645CE2">
      <w:pPr>
        <w:pStyle w:val="Tre"/>
      </w:pPr>
      <w:r w:rsidRPr="00BA13E1">
        <w:t>Celem nadrzędnym, sformułowanym w WPGO jest rozwijanie systemu gospodarki odpadami opartego na zapobieganiu powstawaniu odpadów, przygotowywaniu ich do ponownego użycia, recyklingu oraz innych metodach odzysku i unieszkodliwiania.</w:t>
      </w:r>
    </w:p>
    <w:p w:rsidR="007E2DEE" w:rsidRPr="00BA13E1" w:rsidRDefault="007E2DEE" w:rsidP="00645CE2">
      <w:pPr>
        <w:pStyle w:val="Tre"/>
      </w:pPr>
      <w:r w:rsidRPr="00BA13E1">
        <w:t>W Planie przyjęto następujące cele główne w zakresie gospodarki odpadami, które wymagają uwzględnienia:</w:t>
      </w:r>
    </w:p>
    <w:p w:rsidR="007E2DEE" w:rsidRPr="00BA13E1" w:rsidRDefault="007E2DEE" w:rsidP="00645CE2">
      <w:pPr>
        <w:pStyle w:val="Numeracja"/>
      </w:pPr>
      <w:r w:rsidRPr="00BA13E1">
        <w:t>za</w:t>
      </w:r>
      <w:r>
        <w:t>pobieganie powstawaniu odpadów;</w:t>
      </w:r>
    </w:p>
    <w:p w:rsidR="007E2DEE" w:rsidRPr="00BA13E1" w:rsidRDefault="007E2DEE" w:rsidP="00645CE2">
      <w:pPr>
        <w:pStyle w:val="Numeracja"/>
      </w:pPr>
      <w:r w:rsidRPr="00BA13E1">
        <w:t xml:space="preserve">zmniejszenie ilości odpadów komunalnych ulegających biodegradacji kierowanych na składowiska odpadów, aby w 2020 r. nie było składowanych więcej niż 35% masy tych </w:t>
      </w:r>
      <w:r>
        <w:t>odpadów wytworzonych w 1995 r.;</w:t>
      </w:r>
    </w:p>
    <w:p w:rsidR="007E2DEE" w:rsidRPr="00BA13E1" w:rsidRDefault="007E2DEE" w:rsidP="00645CE2">
      <w:pPr>
        <w:pStyle w:val="Numeracja"/>
      </w:pPr>
      <w:r w:rsidRPr="00BA13E1">
        <w:t xml:space="preserve">dążenie do zmniejszania ilości składowanych odpadów; </w:t>
      </w:r>
    </w:p>
    <w:p w:rsidR="007E2DEE" w:rsidRPr="00BA13E1" w:rsidRDefault="007E2DEE" w:rsidP="00645CE2">
      <w:pPr>
        <w:pStyle w:val="Numeracja"/>
      </w:pPr>
      <w:r w:rsidRPr="00BA13E1">
        <w:t xml:space="preserve">osiągnięcie wymaganego poziomu recyklingu i przygotowania do ponownego użycia papieru, metali, tworzyw sztucznych i szkła pochodzących ze strumienia odpadów komunalnych; </w:t>
      </w:r>
    </w:p>
    <w:p w:rsidR="007E2DEE" w:rsidRPr="00BA13E1" w:rsidRDefault="007E2DEE" w:rsidP="00645CE2">
      <w:pPr>
        <w:pStyle w:val="Numeracja"/>
      </w:pPr>
      <w:r w:rsidRPr="00BA13E1">
        <w:t>zapewnienie osiągnięcia odpowiedniego poziomu zbierania zużytego sprzętu oraz zużytych baterii i akumulatorów;</w:t>
      </w:r>
    </w:p>
    <w:p w:rsidR="007E2DEE" w:rsidRPr="00BA13E1" w:rsidRDefault="007E2DEE" w:rsidP="00645CE2">
      <w:pPr>
        <w:pStyle w:val="Numeracja"/>
      </w:pPr>
      <w:r w:rsidRPr="00BA13E1">
        <w:t xml:space="preserve">osiągnięcie odpowiedniego poziomu odzysku i recyklingu odpadów poużytkowych, między innymi odpadów opakowaniowych, zużytych opon, olejów odpadowych; </w:t>
      </w:r>
    </w:p>
    <w:p w:rsidR="007E2DEE" w:rsidRPr="00BA13E1" w:rsidRDefault="007E2DEE" w:rsidP="00645CE2">
      <w:pPr>
        <w:pStyle w:val="Numeracja"/>
      </w:pPr>
      <w:r w:rsidRPr="00BA13E1">
        <w:t>zwiększenie udziału odpadów poddawanych procesom odzysku.</w:t>
      </w:r>
    </w:p>
    <w:p w:rsidR="007E2DEE" w:rsidRPr="00BA13E1" w:rsidRDefault="007E2DEE" w:rsidP="00E145F1">
      <w:pPr>
        <w:pStyle w:val="Heading3"/>
        <w:numPr>
          <w:ilvl w:val="2"/>
          <w:numId w:val="3"/>
        </w:numPr>
        <w:rPr>
          <w:rFonts w:cs="Calibri"/>
          <w:b w:val="0"/>
          <w:iCs w:val="0"/>
          <w:lang/>
        </w:rPr>
      </w:pPr>
      <w:bookmarkStart w:id="426" w:name="_Toc511740765"/>
      <w:bookmarkStart w:id="427" w:name="_Toc520295037"/>
      <w:r w:rsidRPr="00BA13E1">
        <w:rPr>
          <w:rFonts w:cs="Calibri"/>
          <w:smallCaps/>
          <w:lang/>
        </w:rPr>
        <w:t>Analiza SWOT oraz główne zagrożenia i problemy</w:t>
      </w:r>
      <w:bookmarkEnd w:id="426"/>
      <w:bookmarkEnd w:id="427"/>
      <w:r w:rsidRPr="00BA13E1">
        <w:rPr>
          <w:rFonts w:cs="Calibri"/>
          <w:smallCaps/>
          <w:lang/>
        </w:rPr>
        <w:t xml:space="preserve"> </w:t>
      </w:r>
    </w:p>
    <w:p w:rsidR="007E2DEE" w:rsidRPr="00BA13E1" w:rsidRDefault="007E2DEE" w:rsidP="00645CE2">
      <w:pPr>
        <w:pStyle w:val="Tre"/>
      </w:pPr>
      <w:r w:rsidRPr="00BA13E1">
        <w:t>W zakresie gospodarki odpadami i zapobiegania powstawaniu odpadów najistotniejsze jest kontynuowanie i podejmowanie działań polegających na zapewnieniu wymaganych poziomów recyklingu i przygotowania do ponownego użycia poszczególnych rodzajów odpadów</w:t>
      </w:r>
      <w:r>
        <w:t>,</w:t>
      </w:r>
      <w:r w:rsidRPr="00BA13E1">
        <w:t xml:space="preserve"> a także ciągły wzrost udziału odpadów odbieranych i zbieranych w sposób selektywny. W tabeli poniżej przedstawiono mocne i słabe strony oraz szanse i</w:t>
      </w:r>
      <w:r>
        <w:t xml:space="preserve"> </w:t>
      </w:r>
      <w:r w:rsidRPr="00BA13E1">
        <w:t>zagrożenia dotyczące gospodarki odpadami i zapobiegania powstawianiu odpadów na terenie Częstochowy.</w:t>
      </w:r>
    </w:p>
    <w:p w:rsidR="007E2DEE" w:rsidRPr="00BA13E1" w:rsidRDefault="007E2DEE" w:rsidP="00645CE2">
      <w:pPr>
        <w:pStyle w:val="Podpistabela"/>
      </w:pPr>
      <w:bookmarkStart w:id="428" w:name="_Toc520294920"/>
      <w:r w:rsidRPr="00BA13E1">
        <w:t xml:space="preserve">Tabela </w:t>
      </w:r>
      <w:fldSimple w:instr=" SEQ Tabela \* ARABIC ">
        <w:r>
          <w:rPr>
            <w:noProof/>
          </w:rPr>
          <w:t>31</w:t>
        </w:r>
      </w:fldSimple>
      <w:r w:rsidRPr="00BA13E1">
        <w:t>. Analiza SWOT – gospodarka odpadami I zapobieganie powstawaniu odpadów</w:t>
      </w:r>
      <w:bookmarkEnd w:id="4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6"/>
        <w:gridCol w:w="4642"/>
      </w:tblGrid>
      <w:tr w:rsidR="007E2DEE" w:rsidRPr="00B426E1" w:rsidTr="005A2900">
        <w:trPr>
          <w:trHeight w:val="312"/>
          <w:jc w:val="center"/>
        </w:trPr>
        <w:tc>
          <w:tcPr>
            <w:tcW w:w="2501" w:type="pct"/>
            <w:shd w:val="clear" w:color="auto" w:fill="BFBFBF"/>
          </w:tcPr>
          <w:p w:rsidR="007E2DEE" w:rsidRPr="00A94D89" w:rsidRDefault="007E2DEE" w:rsidP="00645CE2">
            <w:pPr>
              <w:pStyle w:val="Tabelanagwek"/>
              <w:rPr>
                <w:rFonts w:cs="Calibri"/>
                <w:lang w:eastAsia="en-US"/>
              </w:rPr>
            </w:pPr>
            <w:r w:rsidRPr="00A94D89">
              <w:rPr>
                <w:rFonts w:cs="Calibri"/>
                <w:lang w:eastAsia="en-US"/>
              </w:rPr>
              <w:t>MOCNE STRONY</w:t>
            </w:r>
          </w:p>
          <w:p w:rsidR="007E2DEE" w:rsidRPr="00A94D89" w:rsidRDefault="007E2DEE" w:rsidP="00645CE2">
            <w:pPr>
              <w:pStyle w:val="Tabelanagwek"/>
              <w:rPr>
                <w:rFonts w:cs="Calibri"/>
                <w:lang w:eastAsia="en-US"/>
              </w:rPr>
            </w:pPr>
            <w:r w:rsidRPr="00A94D89">
              <w:rPr>
                <w:rFonts w:cs="Calibri"/>
                <w:lang w:eastAsia="en-US"/>
              </w:rPr>
              <w:t>(czynniki wewnętrzne)</w:t>
            </w:r>
          </w:p>
        </w:tc>
        <w:tc>
          <w:tcPr>
            <w:tcW w:w="2499" w:type="pct"/>
            <w:shd w:val="clear" w:color="auto" w:fill="BFBFBF"/>
          </w:tcPr>
          <w:p w:rsidR="007E2DEE" w:rsidRPr="00A94D89" w:rsidRDefault="007E2DEE" w:rsidP="00645CE2">
            <w:pPr>
              <w:pStyle w:val="Tabelanagwek"/>
              <w:rPr>
                <w:rFonts w:cs="Calibri"/>
                <w:lang w:eastAsia="en-US"/>
              </w:rPr>
            </w:pPr>
            <w:r w:rsidRPr="00A94D89">
              <w:rPr>
                <w:rFonts w:cs="Calibri"/>
                <w:lang w:eastAsia="en-US"/>
              </w:rPr>
              <w:t xml:space="preserve">SŁABE STRONY </w:t>
            </w:r>
          </w:p>
          <w:p w:rsidR="007E2DEE" w:rsidRPr="00A94D89" w:rsidRDefault="007E2DEE" w:rsidP="00645CE2">
            <w:pPr>
              <w:pStyle w:val="Tabelanagwek"/>
              <w:rPr>
                <w:rFonts w:cs="Calibri"/>
                <w:lang w:eastAsia="en-US"/>
              </w:rPr>
            </w:pPr>
            <w:r w:rsidRPr="00A94D89">
              <w:rPr>
                <w:rFonts w:cs="Calibri"/>
                <w:lang w:eastAsia="en-US"/>
              </w:rPr>
              <w:t>(czynniki wewnętrzne)</w:t>
            </w:r>
          </w:p>
        </w:tc>
      </w:tr>
      <w:tr w:rsidR="007E2DEE" w:rsidRPr="004373F4" w:rsidTr="005A2900">
        <w:trPr>
          <w:jc w:val="center"/>
        </w:trPr>
        <w:tc>
          <w:tcPr>
            <w:tcW w:w="2501" w:type="pct"/>
            <w:vAlign w:val="center"/>
          </w:tcPr>
          <w:p w:rsidR="007E2DEE" w:rsidRPr="00A94D89" w:rsidRDefault="007E2DEE" w:rsidP="00645CE2">
            <w:pPr>
              <w:pStyle w:val="Tabelatre"/>
              <w:rPr>
                <w:rFonts w:cs="Calibri"/>
                <w:lang w:eastAsia="en-US"/>
              </w:rPr>
            </w:pPr>
            <w:r w:rsidRPr="00A94D89">
              <w:rPr>
                <w:rFonts w:cs="Calibri"/>
                <w:lang w:eastAsia="en-US"/>
              </w:rPr>
              <w:t>osiągnięcie wymaganych poziomów recyklingu i przygotowania do ponownego użycia odpadów tj. papier, metale, tworzywa sztuczne, szkło, inne niż niebezpieczne odpady budowlane i rozbiórkowe oraz odpadów komunalnych ulegających biodegradacji;</w:t>
            </w:r>
          </w:p>
          <w:p w:rsidR="007E2DEE" w:rsidRPr="00A94D89" w:rsidRDefault="007E2DEE" w:rsidP="00645CE2">
            <w:pPr>
              <w:pStyle w:val="Tabelatre"/>
              <w:rPr>
                <w:rFonts w:cs="Calibri"/>
                <w:lang w:eastAsia="en-US"/>
              </w:rPr>
            </w:pPr>
            <w:r w:rsidRPr="00A94D89">
              <w:rPr>
                <w:rFonts w:cs="Calibri"/>
                <w:lang w:eastAsia="en-US"/>
              </w:rPr>
              <w:t>wzrost udziału odpadów selektywnie odebranych i zebranych w ogólnym strumieniu odpadów komunalnych</w:t>
            </w:r>
          </w:p>
        </w:tc>
        <w:tc>
          <w:tcPr>
            <w:tcW w:w="2499" w:type="pct"/>
            <w:vAlign w:val="center"/>
          </w:tcPr>
          <w:p w:rsidR="007E2DEE" w:rsidRPr="00A94D89" w:rsidRDefault="007E2DEE" w:rsidP="00645CE2">
            <w:pPr>
              <w:pStyle w:val="Tabelatre"/>
              <w:rPr>
                <w:rFonts w:cs="Calibri"/>
                <w:lang w:eastAsia="en-US"/>
              </w:rPr>
            </w:pPr>
            <w:r w:rsidRPr="00A94D89">
              <w:rPr>
                <w:rFonts w:cs="Calibri"/>
                <w:lang w:eastAsia="en-US"/>
              </w:rPr>
              <w:t>niewielkie ilość unieszkodliwionych odpadów zawierających azbest</w:t>
            </w:r>
          </w:p>
        </w:tc>
      </w:tr>
      <w:tr w:rsidR="007E2DEE" w:rsidRPr="00B426E1" w:rsidTr="005A2900">
        <w:trPr>
          <w:jc w:val="center"/>
        </w:trPr>
        <w:tc>
          <w:tcPr>
            <w:tcW w:w="2501" w:type="pct"/>
            <w:shd w:val="clear" w:color="auto" w:fill="BFBFBF"/>
          </w:tcPr>
          <w:p w:rsidR="007E2DEE" w:rsidRPr="00A94D89" w:rsidRDefault="007E2DEE" w:rsidP="00645CE2">
            <w:pPr>
              <w:pStyle w:val="Tabelanagwek"/>
              <w:rPr>
                <w:rFonts w:cs="Calibri"/>
                <w:lang w:eastAsia="en-US"/>
              </w:rPr>
            </w:pPr>
            <w:r w:rsidRPr="00A94D89">
              <w:rPr>
                <w:rFonts w:cs="Calibri"/>
                <w:lang w:eastAsia="en-US"/>
              </w:rPr>
              <w:t>SZANSE</w:t>
            </w:r>
          </w:p>
          <w:p w:rsidR="007E2DEE" w:rsidRPr="00A94D89" w:rsidRDefault="007E2DEE" w:rsidP="00645CE2">
            <w:pPr>
              <w:pStyle w:val="Tabelanagwek"/>
              <w:rPr>
                <w:rFonts w:cs="Calibri"/>
                <w:lang w:eastAsia="en-US"/>
              </w:rPr>
            </w:pPr>
            <w:r w:rsidRPr="00A94D89">
              <w:rPr>
                <w:rFonts w:cs="Calibri"/>
                <w:lang w:eastAsia="en-US"/>
              </w:rPr>
              <w:t>(czynniki zewnętrzne)</w:t>
            </w:r>
          </w:p>
        </w:tc>
        <w:tc>
          <w:tcPr>
            <w:tcW w:w="2499" w:type="pct"/>
            <w:shd w:val="clear" w:color="auto" w:fill="BFBFBF"/>
          </w:tcPr>
          <w:p w:rsidR="007E2DEE" w:rsidRPr="00A94D89" w:rsidRDefault="007E2DEE" w:rsidP="00645CE2">
            <w:pPr>
              <w:pStyle w:val="Tabelanagwek"/>
              <w:rPr>
                <w:rFonts w:cs="Calibri"/>
                <w:lang w:eastAsia="en-US"/>
              </w:rPr>
            </w:pPr>
            <w:r w:rsidRPr="00A94D89">
              <w:rPr>
                <w:rFonts w:cs="Calibri"/>
                <w:lang w:eastAsia="en-US"/>
              </w:rPr>
              <w:t>ZAGROŻENIA</w:t>
            </w:r>
          </w:p>
          <w:p w:rsidR="007E2DEE" w:rsidRPr="00A94D89" w:rsidRDefault="007E2DEE" w:rsidP="00645CE2">
            <w:pPr>
              <w:pStyle w:val="Tabelanagwek"/>
              <w:rPr>
                <w:rFonts w:cs="Calibri"/>
                <w:lang w:eastAsia="en-US"/>
              </w:rPr>
            </w:pPr>
            <w:r w:rsidRPr="00A94D89">
              <w:rPr>
                <w:rFonts w:cs="Calibri"/>
                <w:lang w:eastAsia="en-US"/>
              </w:rPr>
              <w:t>(czynniki zewnętrzne)</w:t>
            </w:r>
          </w:p>
        </w:tc>
      </w:tr>
      <w:tr w:rsidR="007E2DEE" w:rsidRPr="004373F4" w:rsidTr="005A2900">
        <w:trPr>
          <w:jc w:val="center"/>
        </w:trPr>
        <w:tc>
          <w:tcPr>
            <w:tcW w:w="2501" w:type="pct"/>
            <w:vAlign w:val="center"/>
          </w:tcPr>
          <w:p w:rsidR="007E2DEE" w:rsidRPr="00A94D89" w:rsidRDefault="007E2DEE" w:rsidP="00645CE2">
            <w:pPr>
              <w:pStyle w:val="Tabelatre"/>
              <w:rPr>
                <w:rFonts w:cs="Calibri"/>
                <w:lang w:eastAsia="en-US"/>
              </w:rPr>
            </w:pPr>
            <w:r w:rsidRPr="00A94D89">
              <w:rPr>
                <w:rFonts w:cs="Calibri"/>
                <w:lang w:eastAsia="en-US"/>
              </w:rPr>
              <w:t>uchwalenie Krajowego Programu Gospodarki Odpadami oraz Planu gospodarki odpadami dla województwa śląskiego wraz z Planem Inwestycyjnym (dokumenty te zwracają uwagę na potrzebę prowadzenia zintegrowanego zarządzania gospodarką surowcami i odpadami);</w:t>
            </w:r>
          </w:p>
          <w:p w:rsidR="007E2DEE" w:rsidRPr="00A94D89" w:rsidRDefault="007E2DEE" w:rsidP="00645CE2">
            <w:pPr>
              <w:pStyle w:val="Tabelatre"/>
              <w:rPr>
                <w:rFonts w:cs="Calibri"/>
                <w:lang w:eastAsia="en-US"/>
              </w:rPr>
            </w:pPr>
            <w:r w:rsidRPr="00A94D89">
              <w:rPr>
                <w:rFonts w:cs="Calibri"/>
                <w:lang w:eastAsia="en-US"/>
              </w:rPr>
              <w:t>możliwość uzyskania dofinansowania na inwestycje w zakresie rozwoju systemu gospodarowania odpadami na terenie miasta ze środków zewnętrznych (np. RPO WŚ 2014-2020)</w:t>
            </w:r>
          </w:p>
        </w:tc>
        <w:tc>
          <w:tcPr>
            <w:tcW w:w="2499" w:type="pct"/>
            <w:vAlign w:val="center"/>
          </w:tcPr>
          <w:p w:rsidR="007E2DEE" w:rsidRPr="00A94D89" w:rsidRDefault="007E2DEE" w:rsidP="00645CE2">
            <w:pPr>
              <w:pStyle w:val="Tabelatre"/>
              <w:rPr>
                <w:rFonts w:cs="Calibri"/>
                <w:lang w:eastAsia="en-US"/>
              </w:rPr>
            </w:pPr>
            <w:r w:rsidRPr="00A94D89">
              <w:rPr>
                <w:rFonts w:cs="Calibri"/>
                <w:lang w:eastAsia="en-US"/>
              </w:rPr>
              <w:t>niestabilność przepisów prawa, powodująca wysoki poziom ryzyka inwestycyjnego w infrastrukturę gospodarowania odpadami</w:t>
            </w:r>
          </w:p>
        </w:tc>
      </w:tr>
    </w:tbl>
    <w:p w:rsidR="007E2DEE" w:rsidRDefault="007E2DEE" w:rsidP="00FA119B">
      <w:pPr>
        <w:rPr>
          <w:rStyle w:val="Strong"/>
          <w:bCs/>
          <w:lang w:eastAsia="en-US"/>
        </w:rPr>
      </w:pPr>
    </w:p>
    <w:p w:rsidR="007E2DEE" w:rsidRPr="00645CE2" w:rsidRDefault="007E2DEE" w:rsidP="00FA119B">
      <w:pPr>
        <w:rPr>
          <w:rStyle w:val="Strong"/>
          <w:bCs/>
          <w:lang w:eastAsia="en-US"/>
        </w:rPr>
      </w:pPr>
      <w:r w:rsidRPr="00645CE2">
        <w:rPr>
          <w:rStyle w:val="Strong"/>
          <w:bCs/>
          <w:lang w:eastAsia="en-US"/>
        </w:rPr>
        <w:t>Tendencje zmian stanu środowiska</w:t>
      </w:r>
    </w:p>
    <w:p w:rsidR="007E2DEE" w:rsidRPr="00BA13E1" w:rsidRDefault="007E2DEE" w:rsidP="00645CE2">
      <w:pPr>
        <w:pStyle w:val="Tre"/>
      </w:pPr>
      <w:r w:rsidRPr="00BA13E1">
        <w:t xml:space="preserve">Analiza danych za lata 2015-2017 pokazuje, iż wzrasta ilość odpadów komunalnych odbieranych od właścicieli nieruchomości, w tym zmieszanych odpadów komunalnych. Obserwuje się również wzrost udziału odpadów odebranych i zebranych w sposób selektywny na tle odpadów </w:t>
      </w:r>
      <w:r>
        <w:t xml:space="preserve">odebranych i zebranych ogółem. </w:t>
      </w:r>
      <w:r w:rsidRPr="00BA13E1">
        <w:t xml:space="preserve">Trend dotyczący masy odpadów komunalnych zebranych w SPSZOK jest trudny do określenia. Taka sytuacja może oznaczać trwające uszczelnianie systemu, w dalszym perspektywie czasowej powinno się zaobserwować spadek </w:t>
      </w:r>
      <w:r>
        <w:t xml:space="preserve">masy </w:t>
      </w:r>
      <w:r w:rsidRPr="00BA13E1">
        <w:t>odpadów wytwarzanych w gospodarstwach domowych (poprzez wdrożenie działań zapobiegających powstawaniu odpadów) oraz zmniejszenie udziału masy zmieszanych odpadów komunalnych w strumieniu ogółem, na rzecz tych odbieranych w sposób selektywny.</w:t>
      </w:r>
    </w:p>
    <w:p w:rsidR="007E2DEE" w:rsidRPr="00BA13E1" w:rsidRDefault="007E2DEE" w:rsidP="00645CE2">
      <w:pPr>
        <w:pStyle w:val="Tre"/>
      </w:pPr>
      <w:r w:rsidRPr="00BA13E1">
        <w:t>Istotnym pozytywnym faktem jest osiągnięcie wszystkich wymaganych poziom</w:t>
      </w:r>
      <w:r>
        <w:t>ów recyklingu, przygotowania do </w:t>
      </w:r>
      <w:r w:rsidRPr="00BA13E1">
        <w:t>ponownego użycia i odzysku innymi metodami oraz ograniczenia masy odpadów komunalnych ulegających biodegradacji przekazywanych do składowania. Jednak patrząc na wartości osiągniętych poziomów nie obserwuje się wyraźnego trendu stałego ich wzrostu. Niestety w dalszym ciągu pozostaje znaczna masa odpadów zawierających azbest do unies</w:t>
      </w:r>
      <w:r>
        <w:t>zkodliwienia.</w:t>
      </w:r>
    </w:p>
    <w:p w:rsidR="007E2DEE" w:rsidRPr="00BA13E1" w:rsidRDefault="007E2DEE" w:rsidP="00E145F1">
      <w:pPr>
        <w:pStyle w:val="Heading2"/>
        <w:numPr>
          <w:ilvl w:val="1"/>
          <w:numId w:val="3"/>
        </w:numPr>
        <w:rPr>
          <w:rFonts w:cs="Calibri"/>
          <w:lang/>
        </w:rPr>
      </w:pPr>
      <w:bookmarkStart w:id="429" w:name="_Toc511740766"/>
      <w:bookmarkStart w:id="430" w:name="_Toc520295038"/>
      <w:r w:rsidRPr="00BA13E1">
        <w:rPr>
          <w:rFonts w:cs="Calibri"/>
          <w:lang/>
        </w:rPr>
        <w:t>ZASOBY PRZYRODNICZE (ZP)</w:t>
      </w:r>
      <w:bookmarkEnd w:id="429"/>
      <w:bookmarkEnd w:id="430"/>
    </w:p>
    <w:p w:rsidR="007E2DEE" w:rsidRDefault="007E2DEE" w:rsidP="00645CE2">
      <w:pPr>
        <w:pStyle w:val="Tre"/>
      </w:pPr>
      <w:r w:rsidRPr="00BA13E1">
        <w:t xml:space="preserve">Główne powiązania przyrodnicze miasta Częstochowy zlokalizowane są w dolinach rzecznych. W południowo –wschodniej </w:t>
      </w:r>
      <w:r>
        <w:t xml:space="preserve">części miasta </w:t>
      </w:r>
      <w:r w:rsidRPr="00BA13E1">
        <w:t>zasoby przyrodnicze położone s</w:t>
      </w:r>
      <w:r>
        <w:t xml:space="preserve">ą w dolinie Warty oraz w zasięgu </w:t>
      </w:r>
      <w:r w:rsidRPr="00BA13E1">
        <w:t>kompleksu lasów na granicy z</w:t>
      </w:r>
      <w:r>
        <w:t xml:space="preserve"> </w:t>
      </w:r>
      <w:r w:rsidRPr="00BA13E1">
        <w:t>gminami Olsztyn i Mstów. W zachodniej i południowo – zachodniej części miasta istotne przyrodniczo tereny zlokalizowane są w dolinie Stradomki oraz dolinie Konopki.</w:t>
      </w:r>
    </w:p>
    <w:p w:rsidR="007E2DEE" w:rsidRPr="00BA13E1" w:rsidRDefault="007E2DEE" w:rsidP="009A4363">
      <w:pPr>
        <w:pStyle w:val="Tre"/>
      </w:pPr>
      <w:r>
        <w:t>Walory przyrodnicze Częstochowy pozostają w ścisłym związku z jej położeniem geograficznym, na styku Wyżyny Częstochowskiej i Wyżyny Woźnicko-Wieluńskiej. Aktualne występowanie gatunków i siedlisk chronionych, rzadkich i zagrożonych ma na terenie miasta charakter reliktowy. Istniejące i rozpoznane stanowiska są pozostałością wcześniejszego, szerszego zasięgu, który w wyniku antropopresji (zwłaszcza urbanizacji) uległ znacznemu zmniejszeniu. W związku z powyższym najcenniejsze walory przyrodnicze zlokalizowane są na peryferiach miasta, przy większej ich koncentracji we wschodniej, prawobrzeżnej części (biorąc pod uwagę bieg Warty), a nieco mniejszej koncentracji po zachodniej części Częstochowy.</w:t>
      </w:r>
    </w:p>
    <w:p w:rsidR="007E2DEE" w:rsidRDefault="007E2DEE" w:rsidP="00BF00E9">
      <w:pPr>
        <w:pStyle w:val="Tre"/>
      </w:pPr>
      <w:r>
        <w:t xml:space="preserve">Wśród siedlisk przyrodniczych na szczególną uwagę zasługują zbiorowiska leśne: grąd subkontynentalny </w:t>
      </w:r>
      <w:r w:rsidRPr="0053258C">
        <w:rPr>
          <w:i/>
        </w:rPr>
        <w:t xml:space="preserve">Tilio cordatae-Carpinetum betuli </w:t>
      </w:r>
      <w:r>
        <w:t xml:space="preserve">(Gąszczyk, Brama Mirowska, Jar w Mirowie, Góra Modosowa, Góra Kokocówka, Góra Kamień Cmentarz Żydowski, Zagajnik przy ulicy Miodowej), łęg jesionowo-olszowy </w:t>
      </w:r>
      <w:r w:rsidRPr="0053258C">
        <w:rPr>
          <w:i/>
        </w:rPr>
        <w:t>Fraxino-Alnetum</w:t>
      </w:r>
      <w:r>
        <w:t xml:space="preserve">, łęg wierzbowo-topolowy </w:t>
      </w:r>
      <w:r w:rsidRPr="0053258C">
        <w:rPr>
          <w:i/>
        </w:rPr>
        <w:t>Salici-Populetum</w:t>
      </w:r>
      <w:r>
        <w:t xml:space="preserve"> (Starorzecze pod Gaszczykiem, łęgi Warty przy Hucie oraz w Wyczerpach i przy ul. Żyznej, ols porzeczkowy </w:t>
      </w:r>
      <w:r w:rsidRPr="0053258C">
        <w:rPr>
          <w:i/>
        </w:rPr>
        <w:t>Ribeso nigri-Alnetum</w:t>
      </w:r>
      <w:r>
        <w:t xml:space="preserve">, śródlądowy bór suchy </w:t>
      </w:r>
      <w:r w:rsidRPr="0053258C">
        <w:rPr>
          <w:i/>
        </w:rPr>
        <w:t>Cladonio-Pinetum</w:t>
      </w:r>
      <w:r>
        <w:t xml:space="preserve"> (Bory za Hutą) czy też bory świeże i mieszane.</w:t>
      </w:r>
    </w:p>
    <w:p w:rsidR="007E2DEE" w:rsidRDefault="007E2DEE" w:rsidP="00BF00E9">
      <w:pPr>
        <w:pStyle w:val="Tre"/>
      </w:pPr>
      <w:r>
        <w:t xml:space="preserve">Powyższe siedliska nie są w sposób jednolity wykszatłcone oraz w różnym stopniu fragmentacji i degeneracji. Poza fitocenozami leśnymi (oraz zaroślowymi reprezentowanymi m.in. przez czyżnie i inne ciepłolubne zarośla z  </w:t>
      </w:r>
      <w:r w:rsidRPr="0053258C">
        <w:rPr>
          <w:i/>
        </w:rPr>
        <w:t>Rhamno-Prunetea</w:t>
      </w:r>
      <w:r>
        <w:t>, a także zarośla łęgowe) o wartości przyrodniczej Częstochowy świadczą następujące typy siedlisk nieleśnych: łąki, murawy, szuwary, torfowiska niskie i przejściowe oraz zbiorowiska wodne.</w:t>
      </w:r>
    </w:p>
    <w:p w:rsidR="007E2DEE" w:rsidRDefault="007E2DEE" w:rsidP="00BF00E9">
      <w:pPr>
        <w:pStyle w:val="Tre"/>
      </w:pPr>
      <w:r>
        <w:t xml:space="preserve">Półnaturalne łąki reprezentowane są przede wszystkim przez łąkę rajgrasową </w:t>
      </w:r>
      <w:r w:rsidRPr="0053258C">
        <w:rPr>
          <w:i/>
        </w:rPr>
        <w:t>Arrhenatheretum elatioris</w:t>
      </w:r>
      <w:r>
        <w:t xml:space="preserve">, łąkę wyczyńcową </w:t>
      </w:r>
      <w:r w:rsidRPr="0053258C">
        <w:rPr>
          <w:i/>
        </w:rPr>
        <w:t>Alopecuretum pratensis</w:t>
      </w:r>
      <w:r>
        <w:t xml:space="preserve">, łąkę ostrożeniową </w:t>
      </w:r>
      <w:r w:rsidRPr="0053258C">
        <w:rPr>
          <w:i/>
        </w:rPr>
        <w:t>Cirsietum rivularis</w:t>
      </w:r>
      <w:r>
        <w:t xml:space="preserve">, a także zmiennowilgotną łąkę trzęślicową </w:t>
      </w:r>
      <w:r w:rsidRPr="0053258C">
        <w:rPr>
          <w:i/>
        </w:rPr>
        <w:t>Molinietum caereuleae</w:t>
      </w:r>
      <w:r>
        <w:t xml:space="preserve"> (Łąki Błeszeńskie, Młaka w Błesznie, Łąki kopalni „Barbara” i „Franciszek”, sąsiedztwo Parku Lisinieckiego, Dolina Brzezinki, Dolina przy ulicy Wilgowej).</w:t>
      </w:r>
    </w:p>
    <w:p w:rsidR="007E2DEE" w:rsidRDefault="007E2DEE" w:rsidP="00BF00E9">
      <w:pPr>
        <w:pStyle w:val="Tre"/>
      </w:pPr>
      <w:r>
        <w:t xml:space="preserve">Istotnym walorem przyrodniczym Częstochowy są także murawy, tak kserotermiczne reprezentujące klasę </w:t>
      </w:r>
      <w:r w:rsidRPr="0053258C">
        <w:rPr>
          <w:i/>
        </w:rPr>
        <w:t>Festuco-Brometea</w:t>
      </w:r>
      <w:r>
        <w:t xml:space="preserve"> (Murawa w Mirowie, Góra Kamyk, Góra Prędziszów, Góra Ossona, Skarpa w Mirowie, Brama Mirowska, Góra Kamień, Góra Sołek), jak również psammofilne: </w:t>
      </w:r>
      <w:r w:rsidRPr="0053258C">
        <w:rPr>
          <w:i/>
        </w:rPr>
        <w:t>Diantho-Armerietum elongatae</w:t>
      </w:r>
      <w:r>
        <w:t xml:space="preserve">, </w:t>
      </w:r>
      <w:r w:rsidRPr="0053258C">
        <w:rPr>
          <w:i/>
        </w:rPr>
        <w:t>Spergulo vernalis-Corynephoretum</w:t>
      </w:r>
      <w:r>
        <w:t xml:space="preserve"> czy murawy napiaskowe z klasy </w:t>
      </w:r>
      <w:r w:rsidRPr="0053258C">
        <w:rPr>
          <w:i/>
        </w:rPr>
        <w:t>Nardo-Callunetea</w:t>
      </w:r>
      <w:r>
        <w:t>.</w:t>
      </w:r>
    </w:p>
    <w:p w:rsidR="007E2DEE" w:rsidRDefault="007E2DEE" w:rsidP="00BF00E9">
      <w:pPr>
        <w:pStyle w:val="Tre"/>
      </w:pPr>
      <w:r>
        <w:t xml:space="preserve">Obok </w:t>
      </w:r>
      <w:r w:rsidRPr="0053258C">
        <w:rPr>
          <w:i/>
        </w:rPr>
        <w:t>wymienionych już walorów siedliskowych, o różnorodności biologicznej miasta świadczą ekosystemy wodne (zwłaszcza Myriophylletum spicati</w:t>
      </w:r>
      <w:r>
        <w:t xml:space="preserve"> i </w:t>
      </w:r>
      <w:r w:rsidRPr="0053258C">
        <w:rPr>
          <w:i/>
        </w:rPr>
        <w:t>Nupharo-Nymphaeetum albae</w:t>
      </w:r>
      <w:r>
        <w:t xml:space="preserve">) oraz z wodami związane, jak również od wód zależne: szuwary (z manną fałdowaną </w:t>
      </w:r>
      <w:r w:rsidRPr="0053258C">
        <w:rPr>
          <w:i/>
        </w:rPr>
        <w:t>Glycerietum plicatae</w:t>
      </w:r>
      <w:r>
        <w:t xml:space="preserve">, z jeżogłówką gałęzistą </w:t>
      </w:r>
      <w:r w:rsidRPr="0053258C">
        <w:rPr>
          <w:i/>
        </w:rPr>
        <w:t>Sparganietum erecti</w:t>
      </w:r>
      <w:r>
        <w:t xml:space="preserve">, szuwar strzałki wodnej i jeżogłówki pojedynczej </w:t>
      </w:r>
      <w:r w:rsidRPr="0053258C">
        <w:rPr>
          <w:i/>
        </w:rPr>
        <w:t>Sagittario- Sparganietum emersi</w:t>
      </w:r>
      <w:r>
        <w:t xml:space="preserve">, szuwar oczeretowy </w:t>
      </w:r>
      <w:r w:rsidRPr="0053258C">
        <w:rPr>
          <w:i/>
        </w:rPr>
        <w:t>Scirpetum lacustris</w:t>
      </w:r>
      <w:r>
        <w:t>), torfowiska - przejściowe (Łąki storczykowe w Dźbowie, Torfowisko przy ulicy Sokolej, Młaka w Liszce, Łąki w Walaszczykach, Zbiornik pod hałdą kopalni Karol) oraz nawapienne eutroficzne torfowisko niskie (Młaka w Błesznie)</w:t>
      </w:r>
      <w:r>
        <w:rPr>
          <w:rStyle w:val="FootnoteReference"/>
          <w:rFonts w:cs="Calibri"/>
        </w:rPr>
        <w:footnoteReference w:id="86"/>
      </w:r>
    </w:p>
    <w:p w:rsidR="007E2DEE" w:rsidRPr="00BA13E1" w:rsidRDefault="007E2DEE" w:rsidP="00645CE2">
      <w:pPr>
        <w:pStyle w:val="Tre"/>
      </w:pPr>
      <w:r w:rsidRPr="00BA13E1">
        <w:t>W wyniku przeprowadzonej inwentaryzacji przyrodniczej</w:t>
      </w:r>
      <w:r w:rsidRPr="00645CE2">
        <w:rPr>
          <w:vertAlign w:val="superscript"/>
        </w:rPr>
        <w:footnoteReference w:id="87"/>
      </w:r>
      <w:r w:rsidRPr="00645CE2">
        <w:rPr>
          <w:vertAlign w:val="superscript"/>
        </w:rPr>
        <w:t xml:space="preserve"> </w:t>
      </w:r>
      <w:r w:rsidRPr="00BA13E1">
        <w:t xml:space="preserve">wskazano strefy chroniące walory bioróżnorodności. Strefy zostały podzielone pod względem wartości przyrodniczych: </w:t>
      </w:r>
    </w:p>
    <w:p w:rsidR="007E2DEE" w:rsidRPr="00BA13E1" w:rsidRDefault="007E2DEE" w:rsidP="00645CE2">
      <w:pPr>
        <w:pStyle w:val="Tre"/>
      </w:pPr>
      <w:r w:rsidRPr="00BA13E1">
        <w:t>I Strefa - ekosystemy o charakterze naturalnym lub półnaturalnym, charakteryzujące się bardzo wysoką bioróżnorodnością oraz udziałem rzadkich biocenoz, rzadkich i regionalnie rzadkich oraz chronionych prawnie gatunków oraz elementów kierunkowych. Do strefy zakwalifikowano lasy o naturalnym charakterze, łąki i</w:t>
      </w:r>
      <w:r>
        <w:t> </w:t>
      </w:r>
      <w:r w:rsidRPr="00BA13E1">
        <w:t xml:space="preserve">murawy, reprezentujące zanikające typy fitocenoz, chronione dyrektywami międzynarodowymi. </w:t>
      </w:r>
    </w:p>
    <w:p w:rsidR="007E2DEE" w:rsidRPr="00BA13E1" w:rsidRDefault="007E2DEE" w:rsidP="00645CE2">
      <w:pPr>
        <w:pStyle w:val="Tre"/>
      </w:pPr>
      <w:r w:rsidRPr="00BA13E1">
        <w:t>II Strefa - ekosystemy półnaturalne lub powstałe w wyniku naturyzacji obszarów antropogenicznie przekształconych, charakteryzujące się wysoką bioróżnorodnością oraz udziałem gatunków rzadkich, regionalnie rzadkich, chronionych prawnie oraz osiągających skraj zasięgu. Do strefy tej kwalifikowane są łąki, młaki, murawy, zbiorniki wodne i lasy, noszące wyraźne ślady antropogenicznych przekształceń. W większości przypadków biocenozy te wymagają ochrony czynnej, polegającej na koszeniu lub przebudowie drzewostanu.</w:t>
      </w:r>
    </w:p>
    <w:p w:rsidR="007E2DEE" w:rsidRPr="00BA13E1" w:rsidRDefault="007E2DEE" w:rsidP="00645CE2">
      <w:pPr>
        <w:pStyle w:val="Tre"/>
      </w:pPr>
      <w:r w:rsidRPr="00BA13E1">
        <w:t>III Strefa - obszary o podwyższonej bioróżnorodności, odznaczające się mozaikowatością ekosystemów oraz istnieniem stref ekotonowych, które stanowią o ich wysokich walorach krajobrazowych i zróżnicowaniu występowania gatunków. Należą do nich zadrzewienia, przekształcone lasy, zbiorniki wodne, kamieniołomy, agrocenozy, remizy śródpolne, ugory ulegające sukcesji w kierunku ciepłolubnych muraw. Właściwą formą gospodarowania na tych terenach jest ekstensywne rolnictwo, a w niektórych przypadkach zagospodarowanie parkowe lub turystyczno-rekreacyjne.</w:t>
      </w:r>
    </w:p>
    <w:p w:rsidR="007E2DEE" w:rsidRPr="00BA13E1" w:rsidRDefault="007E2DEE" w:rsidP="00645CE2">
      <w:pPr>
        <w:pStyle w:val="Podpistabela"/>
      </w:pPr>
      <w:bookmarkStart w:id="431" w:name="_Toc520294921"/>
      <w:r w:rsidRPr="00BA13E1">
        <w:t xml:space="preserve">Tabela </w:t>
      </w:r>
      <w:r w:rsidRPr="00BA13E1">
        <w:rPr>
          <w:noProof/>
        </w:rPr>
        <w:fldChar w:fldCharType="begin"/>
      </w:r>
      <w:r w:rsidRPr="00BA13E1">
        <w:rPr>
          <w:noProof/>
        </w:rPr>
        <w:instrText xml:space="preserve"> SEQ Tabela \* ARABIC </w:instrText>
      </w:r>
      <w:r w:rsidRPr="00BA13E1">
        <w:rPr>
          <w:noProof/>
        </w:rPr>
        <w:fldChar w:fldCharType="separate"/>
      </w:r>
      <w:r>
        <w:rPr>
          <w:noProof/>
        </w:rPr>
        <w:t>32</w:t>
      </w:r>
      <w:r w:rsidRPr="00BA13E1">
        <w:rPr>
          <w:noProof/>
        </w:rPr>
        <w:fldChar w:fldCharType="end"/>
      </w:r>
      <w:r w:rsidRPr="00BA13E1">
        <w:t>. Klasyfikacja ekosystemów z terenu miasta Częstochowy</w:t>
      </w:r>
      <w:bookmarkEnd w:id="4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94"/>
        <w:gridCol w:w="3097"/>
        <w:gridCol w:w="3097"/>
      </w:tblGrid>
      <w:tr w:rsidR="007E2DEE" w:rsidRPr="00B426E1" w:rsidTr="0001466A">
        <w:trPr>
          <w:tblHeader/>
        </w:trPr>
        <w:tc>
          <w:tcPr>
            <w:tcW w:w="1666" w:type="pct"/>
            <w:shd w:val="clear" w:color="auto" w:fill="A6A6A6"/>
          </w:tcPr>
          <w:p w:rsidR="007E2DEE" w:rsidRPr="00A94D89" w:rsidRDefault="007E2DEE" w:rsidP="00645CE2">
            <w:pPr>
              <w:pStyle w:val="Tabelanagwek"/>
              <w:rPr>
                <w:rFonts w:cs="Calibri"/>
                <w:lang w:eastAsia="en-US"/>
              </w:rPr>
            </w:pPr>
            <w:r w:rsidRPr="00A94D89">
              <w:rPr>
                <w:rFonts w:cs="Calibri"/>
                <w:lang w:eastAsia="en-US"/>
              </w:rPr>
              <w:t>Strefa I</w:t>
            </w:r>
          </w:p>
        </w:tc>
        <w:tc>
          <w:tcPr>
            <w:tcW w:w="1667" w:type="pct"/>
            <w:shd w:val="clear" w:color="auto" w:fill="A6A6A6"/>
          </w:tcPr>
          <w:p w:rsidR="007E2DEE" w:rsidRPr="00A94D89" w:rsidRDefault="007E2DEE" w:rsidP="00645CE2">
            <w:pPr>
              <w:pStyle w:val="Tabelanagwek"/>
              <w:rPr>
                <w:rFonts w:cs="Calibri"/>
                <w:lang w:eastAsia="en-US"/>
              </w:rPr>
            </w:pPr>
            <w:r w:rsidRPr="00A94D89">
              <w:rPr>
                <w:rFonts w:cs="Calibri"/>
                <w:lang w:eastAsia="en-US"/>
              </w:rPr>
              <w:t>Strefa II</w:t>
            </w:r>
          </w:p>
        </w:tc>
        <w:tc>
          <w:tcPr>
            <w:tcW w:w="1667" w:type="pct"/>
            <w:shd w:val="clear" w:color="auto" w:fill="A6A6A6"/>
          </w:tcPr>
          <w:p w:rsidR="007E2DEE" w:rsidRPr="00A94D89" w:rsidRDefault="007E2DEE" w:rsidP="00645CE2">
            <w:pPr>
              <w:pStyle w:val="Tabelanagwek"/>
              <w:rPr>
                <w:rFonts w:cs="Calibri"/>
                <w:lang w:eastAsia="en-US"/>
              </w:rPr>
            </w:pPr>
            <w:r w:rsidRPr="00A94D89">
              <w:rPr>
                <w:rFonts w:cs="Calibri"/>
                <w:lang w:eastAsia="en-US"/>
              </w:rPr>
              <w:t>Strefa III</w:t>
            </w:r>
          </w:p>
        </w:tc>
      </w:tr>
      <w:tr w:rsidR="007E2DEE" w:rsidRPr="00B426E1" w:rsidTr="00645CE2">
        <w:tc>
          <w:tcPr>
            <w:tcW w:w="1666" w:type="pct"/>
          </w:tcPr>
          <w:p w:rsidR="007E2DEE" w:rsidRPr="00A94D89" w:rsidRDefault="007E2DEE" w:rsidP="00645CE2">
            <w:pPr>
              <w:pStyle w:val="Tabelatre"/>
              <w:rPr>
                <w:rFonts w:cs="Calibri"/>
                <w:lang w:eastAsia="en-US"/>
              </w:rPr>
            </w:pPr>
            <w:r w:rsidRPr="00A94D89">
              <w:rPr>
                <w:rFonts w:cs="Calibri"/>
                <w:lang w:eastAsia="en-US"/>
              </w:rPr>
              <w:t>Łęg w Wyczerpach</w:t>
            </w:r>
          </w:p>
        </w:tc>
        <w:tc>
          <w:tcPr>
            <w:tcW w:w="1667" w:type="pct"/>
          </w:tcPr>
          <w:p w:rsidR="007E2DEE" w:rsidRPr="00A94D89" w:rsidRDefault="007E2DEE" w:rsidP="00645CE2">
            <w:pPr>
              <w:pStyle w:val="Tabelatre"/>
              <w:rPr>
                <w:rFonts w:cs="Calibri"/>
                <w:lang w:eastAsia="en-US"/>
              </w:rPr>
            </w:pPr>
            <w:r w:rsidRPr="00A94D89">
              <w:rPr>
                <w:rFonts w:cs="Calibri"/>
                <w:lang w:eastAsia="en-US"/>
              </w:rPr>
              <w:t>Mirowski Przełom Warty</w:t>
            </w:r>
          </w:p>
        </w:tc>
        <w:tc>
          <w:tcPr>
            <w:tcW w:w="1667" w:type="pct"/>
          </w:tcPr>
          <w:p w:rsidR="007E2DEE" w:rsidRPr="00A94D89" w:rsidRDefault="007E2DEE" w:rsidP="00645CE2">
            <w:pPr>
              <w:pStyle w:val="Tabelatre"/>
              <w:rPr>
                <w:rFonts w:cs="Calibri"/>
                <w:lang w:eastAsia="en-US"/>
              </w:rPr>
            </w:pPr>
            <w:r w:rsidRPr="00A94D89">
              <w:rPr>
                <w:rFonts w:cs="Calibri"/>
                <w:lang w:eastAsia="en-US"/>
              </w:rPr>
              <w:t>Mirowski Przełom Warty</w:t>
            </w:r>
          </w:p>
        </w:tc>
      </w:tr>
      <w:tr w:rsidR="007E2DEE" w:rsidRPr="00B426E1" w:rsidTr="00645CE2">
        <w:tc>
          <w:tcPr>
            <w:tcW w:w="1666" w:type="pct"/>
          </w:tcPr>
          <w:p w:rsidR="007E2DEE" w:rsidRPr="00A94D89" w:rsidRDefault="007E2DEE" w:rsidP="00645CE2">
            <w:pPr>
              <w:pStyle w:val="Tabelatre"/>
              <w:rPr>
                <w:rFonts w:cs="Calibri"/>
                <w:lang w:eastAsia="en-US"/>
              </w:rPr>
            </w:pPr>
            <w:r w:rsidRPr="00A94D89">
              <w:rPr>
                <w:rFonts w:cs="Calibri"/>
                <w:lang w:eastAsia="en-US"/>
              </w:rPr>
              <w:t>Gąszczyk</w:t>
            </w:r>
          </w:p>
        </w:tc>
        <w:tc>
          <w:tcPr>
            <w:tcW w:w="1667" w:type="pct"/>
          </w:tcPr>
          <w:p w:rsidR="007E2DEE" w:rsidRPr="00A94D89" w:rsidRDefault="007E2DEE" w:rsidP="00645CE2">
            <w:pPr>
              <w:pStyle w:val="Tabelatre"/>
              <w:rPr>
                <w:rFonts w:cs="Calibri"/>
                <w:lang w:eastAsia="en-US"/>
              </w:rPr>
            </w:pPr>
            <w:r w:rsidRPr="00A94D89">
              <w:rPr>
                <w:rFonts w:cs="Calibri"/>
                <w:lang w:eastAsia="en-US"/>
              </w:rPr>
              <w:t>Bory za Hutą</w:t>
            </w:r>
          </w:p>
        </w:tc>
        <w:tc>
          <w:tcPr>
            <w:tcW w:w="1667" w:type="pct"/>
          </w:tcPr>
          <w:p w:rsidR="007E2DEE" w:rsidRPr="00A94D89" w:rsidRDefault="007E2DEE" w:rsidP="00645CE2">
            <w:pPr>
              <w:pStyle w:val="Tabelatre"/>
              <w:rPr>
                <w:rFonts w:cs="Calibri"/>
                <w:lang w:eastAsia="en-US"/>
              </w:rPr>
            </w:pPr>
            <w:r w:rsidRPr="00A94D89">
              <w:rPr>
                <w:rFonts w:cs="Calibri"/>
                <w:lang w:eastAsia="en-US"/>
              </w:rPr>
              <w:t>Złota Gora</w:t>
            </w:r>
          </w:p>
        </w:tc>
      </w:tr>
      <w:tr w:rsidR="007E2DEE" w:rsidRPr="00B426E1" w:rsidTr="00645CE2">
        <w:tc>
          <w:tcPr>
            <w:tcW w:w="1666" w:type="pct"/>
          </w:tcPr>
          <w:p w:rsidR="007E2DEE" w:rsidRPr="00A94D89" w:rsidRDefault="007E2DEE" w:rsidP="00645CE2">
            <w:pPr>
              <w:pStyle w:val="Tabelatre"/>
              <w:rPr>
                <w:rFonts w:cs="Calibri"/>
                <w:lang w:eastAsia="en-US"/>
              </w:rPr>
            </w:pPr>
            <w:r w:rsidRPr="00A94D89">
              <w:rPr>
                <w:rFonts w:cs="Calibri"/>
                <w:lang w:eastAsia="en-US"/>
              </w:rPr>
              <w:t>Jar w Mirowie</w:t>
            </w:r>
          </w:p>
        </w:tc>
        <w:tc>
          <w:tcPr>
            <w:tcW w:w="1667" w:type="pct"/>
          </w:tcPr>
          <w:p w:rsidR="007E2DEE" w:rsidRPr="00A94D89" w:rsidRDefault="007E2DEE" w:rsidP="00645CE2">
            <w:pPr>
              <w:pStyle w:val="Tabelatre"/>
              <w:rPr>
                <w:rFonts w:cs="Calibri"/>
                <w:lang w:eastAsia="en-US"/>
              </w:rPr>
            </w:pPr>
            <w:r w:rsidRPr="00A94D89">
              <w:rPr>
                <w:rFonts w:cs="Calibri"/>
                <w:lang w:eastAsia="en-US"/>
              </w:rPr>
              <w:t>Starorzecza Warty w Bugaju</w:t>
            </w:r>
          </w:p>
        </w:tc>
        <w:tc>
          <w:tcPr>
            <w:tcW w:w="1667" w:type="pct"/>
          </w:tcPr>
          <w:p w:rsidR="007E2DEE" w:rsidRPr="00A94D89" w:rsidRDefault="007E2DEE" w:rsidP="00645CE2">
            <w:pPr>
              <w:pStyle w:val="Tabelatre"/>
              <w:rPr>
                <w:rFonts w:cs="Calibri"/>
                <w:lang w:eastAsia="en-US"/>
              </w:rPr>
            </w:pPr>
            <w:r w:rsidRPr="00A94D89">
              <w:rPr>
                <w:rFonts w:cs="Calibri"/>
                <w:lang w:eastAsia="en-US"/>
              </w:rPr>
              <w:t>Jurajskie Pagory</w:t>
            </w:r>
          </w:p>
        </w:tc>
      </w:tr>
      <w:tr w:rsidR="007E2DEE" w:rsidRPr="00B426E1" w:rsidTr="00645CE2">
        <w:tc>
          <w:tcPr>
            <w:tcW w:w="1666" w:type="pct"/>
          </w:tcPr>
          <w:p w:rsidR="007E2DEE" w:rsidRPr="00A94D89" w:rsidRDefault="007E2DEE" w:rsidP="00645CE2">
            <w:pPr>
              <w:pStyle w:val="Tabelatre"/>
              <w:rPr>
                <w:rFonts w:cs="Calibri"/>
                <w:lang w:eastAsia="en-US"/>
              </w:rPr>
            </w:pPr>
            <w:r w:rsidRPr="00A94D89">
              <w:rPr>
                <w:rFonts w:cs="Calibri"/>
                <w:lang w:eastAsia="en-US"/>
              </w:rPr>
              <w:t>Góra Kokocówka</w:t>
            </w:r>
          </w:p>
        </w:tc>
        <w:tc>
          <w:tcPr>
            <w:tcW w:w="1667" w:type="pct"/>
          </w:tcPr>
          <w:p w:rsidR="007E2DEE" w:rsidRPr="00A94D89" w:rsidRDefault="007E2DEE" w:rsidP="00645CE2">
            <w:pPr>
              <w:pStyle w:val="Tabelatre"/>
              <w:rPr>
                <w:rFonts w:cs="Calibri"/>
                <w:lang w:eastAsia="en-US"/>
              </w:rPr>
            </w:pPr>
            <w:r w:rsidRPr="00A94D89">
              <w:rPr>
                <w:rFonts w:cs="Calibri"/>
                <w:lang w:eastAsia="en-US"/>
              </w:rPr>
              <w:t>Łąki w Błesznie</w:t>
            </w:r>
          </w:p>
        </w:tc>
        <w:tc>
          <w:tcPr>
            <w:tcW w:w="1667" w:type="pct"/>
          </w:tcPr>
          <w:p w:rsidR="007E2DEE" w:rsidRPr="00A94D89" w:rsidRDefault="007E2DEE" w:rsidP="00645CE2">
            <w:pPr>
              <w:pStyle w:val="Tabelatre"/>
              <w:rPr>
                <w:rFonts w:cs="Calibri"/>
                <w:lang w:eastAsia="en-US"/>
              </w:rPr>
            </w:pPr>
            <w:r w:rsidRPr="00A94D89">
              <w:rPr>
                <w:rFonts w:cs="Calibri"/>
                <w:lang w:eastAsia="en-US"/>
              </w:rPr>
              <w:t>Starorzecza Warty w Bugaju</w:t>
            </w:r>
          </w:p>
        </w:tc>
      </w:tr>
      <w:tr w:rsidR="007E2DEE" w:rsidRPr="00B426E1" w:rsidTr="00645CE2">
        <w:tc>
          <w:tcPr>
            <w:tcW w:w="1666" w:type="pct"/>
          </w:tcPr>
          <w:p w:rsidR="007E2DEE" w:rsidRPr="00A94D89" w:rsidRDefault="007E2DEE" w:rsidP="00645CE2">
            <w:pPr>
              <w:pStyle w:val="Tabelatre"/>
              <w:rPr>
                <w:rFonts w:cs="Calibri"/>
                <w:lang w:eastAsia="en-US"/>
              </w:rPr>
            </w:pPr>
            <w:r w:rsidRPr="00A94D89">
              <w:rPr>
                <w:rFonts w:cs="Calibri"/>
                <w:lang w:eastAsia="en-US"/>
              </w:rPr>
              <w:t>Góra Modosowa</w:t>
            </w:r>
          </w:p>
        </w:tc>
        <w:tc>
          <w:tcPr>
            <w:tcW w:w="1667" w:type="pct"/>
          </w:tcPr>
          <w:p w:rsidR="007E2DEE" w:rsidRPr="00A94D89" w:rsidRDefault="007E2DEE" w:rsidP="00645CE2">
            <w:pPr>
              <w:pStyle w:val="Tabelatre"/>
              <w:rPr>
                <w:rFonts w:cs="Calibri"/>
                <w:lang w:eastAsia="en-US"/>
              </w:rPr>
            </w:pPr>
            <w:r w:rsidRPr="00A94D89">
              <w:rPr>
                <w:rFonts w:cs="Calibri"/>
                <w:lang w:eastAsia="en-US"/>
              </w:rPr>
              <w:t>Łąki Błeszeńskie</w:t>
            </w:r>
          </w:p>
        </w:tc>
        <w:tc>
          <w:tcPr>
            <w:tcW w:w="1667" w:type="pct"/>
          </w:tcPr>
          <w:p w:rsidR="007E2DEE" w:rsidRPr="00A94D89" w:rsidRDefault="007E2DEE" w:rsidP="00645CE2">
            <w:pPr>
              <w:pStyle w:val="Tabelatre"/>
              <w:rPr>
                <w:rFonts w:cs="Calibri"/>
                <w:lang w:eastAsia="en-US"/>
              </w:rPr>
            </w:pPr>
            <w:r w:rsidRPr="00A94D89">
              <w:rPr>
                <w:rFonts w:cs="Calibri"/>
                <w:lang w:eastAsia="en-US"/>
              </w:rPr>
              <w:t>Łąki Błeszeńskie</w:t>
            </w:r>
          </w:p>
        </w:tc>
      </w:tr>
      <w:tr w:rsidR="007E2DEE" w:rsidRPr="00B426E1" w:rsidTr="00645CE2">
        <w:tc>
          <w:tcPr>
            <w:tcW w:w="1666" w:type="pct"/>
          </w:tcPr>
          <w:p w:rsidR="007E2DEE" w:rsidRPr="00A94D89" w:rsidRDefault="007E2DEE" w:rsidP="00645CE2">
            <w:pPr>
              <w:pStyle w:val="Tabelatre"/>
              <w:rPr>
                <w:rFonts w:cs="Calibri"/>
                <w:lang w:eastAsia="en-US"/>
              </w:rPr>
            </w:pPr>
            <w:r w:rsidRPr="00A94D89">
              <w:rPr>
                <w:rFonts w:cs="Calibri"/>
                <w:lang w:eastAsia="en-US"/>
              </w:rPr>
              <w:t>Młaka w Błesznie</w:t>
            </w:r>
          </w:p>
        </w:tc>
        <w:tc>
          <w:tcPr>
            <w:tcW w:w="1667" w:type="pct"/>
          </w:tcPr>
          <w:p w:rsidR="007E2DEE" w:rsidRPr="00A94D89" w:rsidRDefault="007E2DEE" w:rsidP="00645CE2">
            <w:pPr>
              <w:pStyle w:val="Tabelatre"/>
              <w:rPr>
                <w:rFonts w:cs="Calibri"/>
                <w:lang w:eastAsia="en-US"/>
              </w:rPr>
            </w:pPr>
            <w:r w:rsidRPr="00A94D89">
              <w:rPr>
                <w:rFonts w:cs="Calibri"/>
                <w:lang w:eastAsia="en-US"/>
              </w:rPr>
              <w:t>Starorzecza Konopki</w:t>
            </w:r>
          </w:p>
        </w:tc>
        <w:tc>
          <w:tcPr>
            <w:tcW w:w="1667" w:type="pct"/>
          </w:tcPr>
          <w:p w:rsidR="007E2DEE" w:rsidRPr="00A94D89" w:rsidRDefault="007E2DEE" w:rsidP="00645CE2">
            <w:pPr>
              <w:pStyle w:val="Tabelatre"/>
              <w:rPr>
                <w:rFonts w:cs="Calibri"/>
                <w:lang w:eastAsia="en-US"/>
              </w:rPr>
            </w:pPr>
            <w:r w:rsidRPr="00A94D89">
              <w:rPr>
                <w:rFonts w:cs="Calibri"/>
                <w:lang w:eastAsia="en-US"/>
              </w:rPr>
              <w:t>Dolina Brzezinki</w:t>
            </w:r>
          </w:p>
        </w:tc>
      </w:tr>
      <w:tr w:rsidR="007E2DEE" w:rsidRPr="00B426E1" w:rsidTr="00645CE2">
        <w:tc>
          <w:tcPr>
            <w:tcW w:w="1666" w:type="pct"/>
          </w:tcPr>
          <w:p w:rsidR="007E2DEE" w:rsidRPr="00A94D89" w:rsidRDefault="007E2DEE" w:rsidP="00645CE2">
            <w:pPr>
              <w:pStyle w:val="Tabelatre"/>
              <w:rPr>
                <w:rFonts w:cs="Calibri"/>
                <w:lang w:eastAsia="en-US"/>
              </w:rPr>
            </w:pPr>
            <w:r w:rsidRPr="00A94D89">
              <w:rPr>
                <w:rFonts w:cs="Calibri"/>
                <w:lang w:eastAsia="en-US"/>
              </w:rPr>
              <w:t>Dolinka w Sabinowie</w:t>
            </w:r>
          </w:p>
        </w:tc>
        <w:tc>
          <w:tcPr>
            <w:tcW w:w="1667" w:type="pct"/>
          </w:tcPr>
          <w:p w:rsidR="007E2DEE" w:rsidRPr="00A94D89" w:rsidRDefault="007E2DEE" w:rsidP="00645CE2">
            <w:pPr>
              <w:pStyle w:val="Tabelatre"/>
              <w:rPr>
                <w:rFonts w:cs="Calibri"/>
                <w:lang w:eastAsia="en-US"/>
              </w:rPr>
            </w:pPr>
            <w:r w:rsidRPr="00A94D89">
              <w:rPr>
                <w:rFonts w:cs="Calibri"/>
                <w:lang w:eastAsia="en-US"/>
              </w:rPr>
              <w:t>Kompleks „Smugi”</w:t>
            </w:r>
          </w:p>
        </w:tc>
        <w:tc>
          <w:tcPr>
            <w:tcW w:w="1667" w:type="pct"/>
          </w:tcPr>
          <w:p w:rsidR="007E2DEE" w:rsidRPr="00A94D89" w:rsidRDefault="007E2DEE" w:rsidP="00645CE2">
            <w:pPr>
              <w:pStyle w:val="Tabelatre"/>
              <w:rPr>
                <w:rFonts w:cs="Calibri"/>
                <w:lang w:eastAsia="en-US"/>
              </w:rPr>
            </w:pPr>
            <w:r w:rsidRPr="00A94D89">
              <w:rPr>
                <w:rFonts w:cs="Calibri"/>
                <w:lang w:eastAsia="en-US"/>
              </w:rPr>
              <w:t>Dolina Konopki</w:t>
            </w:r>
          </w:p>
        </w:tc>
      </w:tr>
      <w:tr w:rsidR="007E2DEE" w:rsidRPr="00B426E1" w:rsidTr="00645CE2">
        <w:tc>
          <w:tcPr>
            <w:tcW w:w="1666" w:type="pct"/>
          </w:tcPr>
          <w:p w:rsidR="007E2DEE" w:rsidRPr="00A94D89" w:rsidRDefault="007E2DEE" w:rsidP="00645CE2">
            <w:pPr>
              <w:pStyle w:val="Tabelatre"/>
              <w:rPr>
                <w:rFonts w:cs="Calibri"/>
                <w:lang w:eastAsia="en-US"/>
              </w:rPr>
            </w:pPr>
            <w:r w:rsidRPr="00A94D89">
              <w:rPr>
                <w:rFonts w:cs="Calibri"/>
                <w:lang w:eastAsia="en-US"/>
              </w:rPr>
              <w:t>Łąki w Walaszczykach</w:t>
            </w:r>
          </w:p>
        </w:tc>
        <w:tc>
          <w:tcPr>
            <w:tcW w:w="1667" w:type="pct"/>
          </w:tcPr>
          <w:p w:rsidR="007E2DEE" w:rsidRPr="00A94D89" w:rsidRDefault="007E2DEE" w:rsidP="00645CE2">
            <w:pPr>
              <w:pStyle w:val="Tabelatre"/>
              <w:rPr>
                <w:rFonts w:cs="Calibri"/>
                <w:lang w:eastAsia="en-US"/>
              </w:rPr>
            </w:pPr>
            <w:r w:rsidRPr="00A94D89">
              <w:rPr>
                <w:rFonts w:cs="Calibri"/>
                <w:lang w:eastAsia="en-US"/>
              </w:rPr>
              <w:t>Łąki trzęślicowe w Skorkach</w:t>
            </w:r>
          </w:p>
        </w:tc>
        <w:tc>
          <w:tcPr>
            <w:tcW w:w="1667" w:type="pct"/>
          </w:tcPr>
          <w:p w:rsidR="007E2DEE" w:rsidRPr="00A94D89" w:rsidRDefault="007E2DEE" w:rsidP="00645CE2">
            <w:pPr>
              <w:pStyle w:val="Tabelatre"/>
              <w:rPr>
                <w:rFonts w:cs="Calibri"/>
                <w:lang w:eastAsia="en-US"/>
              </w:rPr>
            </w:pPr>
            <w:r w:rsidRPr="00A94D89">
              <w:rPr>
                <w:rFonts w:cs="Calibri"/>
                <w:lang w:eastAsia="en-US"/>
              </w:rPr>
              <w:t>Łąki w Dźbowie</w:t>
            </w:r>
          </w:p>
        </w:tc>
      </w:tr>
      <w:tr w:rsidR="007E2DEE" w:rsidRPr="00B426E1" w:rsidTr="00645CE2">
        <w:tc>
          <w:tcPr>
            <w:tcW w:w="1666" w:type="pct"/>
          </w:tcPr>
          <w:p w:rsidR="007E2DEE" w:rsidRPr="00A94D89" w:rsidRDefault="007E2DEE" w:rsidP="00645CE2">
            <w:pPr>
              <w:pStyle w:val="Tabelatre"/>
              <w:rPr>
                <w:rFonts w:cs="Calibri"/>
                <w:lang w:eastAsia="en-US"/>
              </w:rPr>
            </w:pPr>
            <w:r w:rsidRPr="00A94D89">
              <w:rPr>
                <w:rFonts w:cs="Calibri"/>
                <w:lang w:eastAsia="en-US"/>
              </w:rPr>
              <w:t>Źrodlisko w Szarlejce</w:t>
            </w:r>
          </w:p>
        </w:tc>
        <w:tc>
          <w:tcPr>
            <w:tcW w:w="1667" w:type="pct"/>
          </w:tcPr>
          <w:p w:rsidR="007E2DEE" w:rsidRPr="00A94D89" w:rsidRDefault="007E2DEE" w:rsidP="00645CE2">
            <w:pPr>
              <w:pStyle w:val="Tabelatre"/>
              <w:rPr>
                <w:rFonts w:cs="Calibri"/>
                <w:lang w:eastAsia="en-US"/>
              </w:rPr>
            </w:pPr>
            <w:r w:rsidRPr="00A94D89">
              <w:rPr>
                <w:rFonts w:cs="Calibri"/>
                <w:lang w:eastAsia="en-US"/>
              </w:rPr>
              <w:t>Łąki storczykowe w Skorkach</w:t>
            </w:r>
          </w:p>
        </w:tc>
        <w:tc>
          <w:tcPr>
            <w:tcW w:w="1667" w:type="pct"/>
          </w:tcPr>
          <w:p w:rsidR="007E2DEE" w:rsidRPr="00A94D89" w:rsidRDefault="007E2DEE" w:rsidP="00645CE2">
            <w:pPr>
              <w:pStyle w:val="Tabelatre"/>
              <w:rPr>
                <w:rFonts w:cs="Calibri"/>
                <w:lang w:eastAsia="en-US"/>
              </w:rPr>
            </w:pPr>
            <w:r w:rsidRPr="00A94D89">
              <w:rPr>
                <w:rFonts w:cs="Calibri"/>
                <w:lang w:eastAsia="en-US"/>
              </w:rPr>
              <w:t>Łąki w Skorkach</w:t>
            </w:r>
          </w:p>
        </w:tc>
      </w:tr>
      <w:tr w:rsidR="007E2DEE" w:rsidRPr="00B426E1" w:rsidTr="00645CE2">
        <w:tc>
          <w:tcPr>
            <w:tcW w:w="1666" w:type="pct"/>
          </w:tcPr>
          <w:p w:rsidR="007E2DEE" w:rsidRPr="00A94D89" w:rsidRDefault="007E2DEE" w:rsidP="00645CE2">
            <w:pPr>
              <w:pStyle w:val="Tabelatre"/>
              <w:rPr>
                <w:rFonts w:cs="Calibri"/>
                <w:lang w:eastAsia="en-US"/>
              </w:rPr>
            </w:pPr>
            <w:r w:rsidRPr="00A94D89">
              <w:rPr>
                <w:rFonts w:cs="Calibri"/>
                <w:lang w:eastAsia="en-US"/>
              </w:rPr>
              <w:t>Łęg w dolinie Szarlejki</w:t>
            </w:r>
          </w:p>
        </w:tc>
        <w:tc>
          <w:tcPr>
            <w:tcW w:w="1667" w:type="pct"/>
          </w:tcPr>
          <w:p w:rsidR="007E2DEE" w:rsidRPr="00A94D89" w:rsidRDefault="007E2DEE" w:rsidP="00645CE2">
            <w:pPr>
              <w:pStyle w:val="Tabelatre"/>
              <w:rPr>
                <w:rFonts w:cs="Calibri"/>
                <w:lang w:eastAsia="en-US"/>
              </w:rPr>
            </w:pPr>
            <w:r w:rsidRPr="00A94D89">
              <w:rPr>
                <w:rFonts w:cs="Calibri"/>
                <w:lang w:eastAsia="en-US"/>
              </w:rPr>
              <w:t>Torfowisko przy ul. Sokolej</w:t>
            </w:r>
          </w:p>
        </w:tc>
        <w:tc>
          <w:tcPr>
            <w:tcW w:w="1667" w:type="pct"/>
          </w:tcPr>
          <w:p w:rsidR="007E2DEE" w:rsidRPr="00A94D89" w:rsidRDefault="007E2DEE" w:rsidP="00645CE2">
            <w:pPr>
              <w:pStyle w:val="Tabelatre"/>
              <w:rPr>
                <w:rFonts w:cs="Calibri"/>
                <w:lang w:eastAsia="en-US"/>
              </w:rPr>
            </w:pPr>
            <w:r w:rsidRPr="00A94D89">
              <w:rPr>
                <w:rFonts w:cs="Calibri"/>
                <w:lang w:eastAsia="en-US"/>
              </w:rPr>
              <w:t>Łąki w Kawodrzy</w:t>
            </w:r>
          </w:p>
        </w:tc>
      </w:tr>
      <w:tr w:rsidR="007E2DEE" w:rsidRPr="00B426E1" w:rsidTr="00645CE2">
        <w:tc>
          <w:tcPr>
            <w:tcW w:w="1666" w:type="pct"/>
          </w:tcPr>
          <w:p w:rsidR="007E2DEE" w:rsidRPr="00A94D89" w:rsidRDefault="007E2DEE" w:rsidP="00645CE2">
            <w:pPr>
              <w:pStyle w:val="Tabelatre"/>
              <w:rPr>
                <w:rFonts w:cs="Calibri"/>
                <w:lang w:eastAsia="en-US"/>
              </w:rPr>
            </w:pPr>
          </w:p>
        </w:tc>
        <w:tc>
          <w:tcPr>
            <w:tcW w:w="1667" w:type="pct"/>
          </w:tcPr>
          <w:p w:rsidR="007E2DEE" w:rsidRPr="00A94D89" w:rsidRDefault="007E2DEE" w:rsidP="00645CE2">
            <w:pPr>
              <w:pStyle w:val="Tabelatre"/>
              <w:rPr>
                <w:rFonts w:cs="Calibri"/>
                <w:lang w:eastAsia="en-US"/>
              </w:rPr>
            </w:pPr>
            <w:r w:rsidRPr="00A94D89">
              <w:rPr>
                <w:rFonts w:cs="Calibri"/>
                <w:lang w:eastAsia="en-US"/>
              </w:rPr>
              <w:t>Łąki w Walaszczykach</w:t>
            </w:r>
          </w:p>
        </w:tc>
        <w:tc>
          <w:tcPr>
            <w:tcW w:w="1667" w:type="pct"/>
          </w:tcPr>
          <w:p w:rsidR="007E2DEE" w:rsidRPr="00A94D89" w:rsidRDefault="007E2DEE" w:rsidP="00645CE2">
            <w:pPr>
              <w:pStyle w:val="Tabelatre"/>
              <w:rPr>
                <w:rFonts w:cs="Calibri"/>
                <w:lang w:eastAsia="en-US"/>
              </w:rPr>
            </w:pPr>
            <w:r w:rsidRPr="00A94D89">
              <w:rPr>
                <w:rFonts w:cs="Calibri"/>
                <w:lang w:eastAsia="en-US"/>
              </w:rPr>
              <w:t>Warpie w Walaszczykach</w:t>
            </w:r>
          </w:p>
        </w:tc>
      </w:tr>
      <w:tr w:rsidR="007E2DEE" w:rsidRPr="00B426E1" w:rsidTr="00645CE2">
        <w:tc>
          <w:tcPr>
            <w:tcW w:w="1666" w:type="pct"/>
          </w:tcPr>
          <w:p w:rsidR="007E2DEE" w:rsidRPr="00A94D89" w:rsidRDefault="007E2DEE" w:rsidP="00645CE2">
            <w:pPr>
              <w:pStyle w:val="Tabelatre"/>
              <w:rPr>
                <w:rFonts w:cs="Calibri"/>
                <w:lang w:eastAsia="en-US"/>
              </w:rPr>
            </w:pPr>
          </w:p>
        </w:tc>
        <w:tc>
          <w:tcPr>
            <w:tcW w:w="1667" w:type="pct"/>
          </w:tcPr>
          <w:p w:rsidR="007E2DEE" w:rsidRPr="00A94D89" w:rsidRDefault="007E2DEE" w:rsidP="00645CE2">
            <w:pPr>
              <w:pStyle w:val="Tabelatre"/>
              <w:rPr>
                <w:rFonts w:cs="Calibri"/>
                <w:lang w:eastAsia="en-US"/>
              </w:rPr>
            </w:pPr>
            <w:r w:rsidRPr="00A94D89">
              <w:rPr>
                <w:rFonts w:cs="Calibri"/>
                <w:lang w:eastAsia="en-US"/>
              </w:rPr>
              <w:t>Młaka w Liszce</w:t>
            </w:r>
          </w:p>
        </w:tc>
        <w:tc>
          <w:tcPr>
            <w:tcW w:w="1667" w:type="pct"/>
          </w:tcPr>
          <w:p w:rsidR="007E2DEE" w:rsidRPr="00A94D89" w:rsidRDefault="007E2DEE" w:rsidP="00645CE2">
            <w:pPr>
              <w:pStyle w:val="Tabelatre"/>
              <w:rPr>
                <w:rFonts w:cs="Calibri"/>
                <w:lang w:eastAsia="en-US"/>
              </w:rPr>
            </w:pPr>
            <w:r w:rsidRPr="00A94D89">
              <w:rPr>
                <w:rFonts w:cs="Calibri"/>
                <w:lang w:eastAsia="en-US"/>
              </w:rPr>
              <w:t>Łąki w Gnaszynie</w:t>
            </w:r>
          </w:p>
        </w:tc>
      </w:tr>
      <w:tr w:rsidR="007E2DEE" w:rsidRPr="00B426E1" w:rsidTr="00645CE2">
        <w:tc>
          <w:tcPr>
            <w:tcW w:w="1666" w:type="pct"/>
          </w:tcPr>
          <w:p w:rsidR="007E2DEE" w:rsidRPr="00A94D89" w:rsidRDefault="007E2DEE" w:rsidP="00645CE2">
            <w:pPr>
              <w:pStyle w:val="Tabelatre"/>
              <w:rPr>
                <w:rFonts w:cs="Calibri"/>
                <w:lang w:eastAsia="en-US"/>
              </w:rPr>
            </w:pPr>
          </w:p>
        </w:tc>
        <w:tc>
          <w:tcPr>
            <w:tcW w:w="1667" w:type="pct"/>
          </w:tcPr>
          <w:p w:rsidR="007E2DEE" w:rsidRPr="00A94D89" w:rsidRDefault="007E2DEE" w:rsidP="00645CE2">
            <w:pPr>
              <w:pStyle w:val="Tabelatre"/>
              <w:rPr>
                <w:rFonts w:cs="Calibri"/>
                <w:lang w:eastAsia="en-US"/>
              </w:rPr>
            </w:pPr>
            <w:r w:rsidRPr="00A94D89">
              <w:rPr>
                <w:rFonts w:cs="Calibri"/>
                <w:lang w:eastAsia="en-US"/>
              </w:rPr>
              <w:t>Dolina Gornej Szarlejki</w:t>
            </w:r>
          </w:p>
        </w:tc>
        <w:tc>
          <w:tcPr>
            <w:tcW w:w="1667" w:type="pct"/>
          </w:tcPr>
          <w:p w:rsidR="007E2DEE" w:rsidRPr="00A94D89" w:rsidRDefault="007E2DEE" w:rsidP="00645CE2">
            <w:pPr>
              <w:pStyle w:val="Tabelatre"/>
              <w:rPr>
                <w:rFonts w:cs="Calibri"/>
                <w:lang w:eastAsia="en-US"/>
              </w:rPr>
            </w:pPr>
            <w:r w:rsidRPr="00A94D89">
              <w:rPr>
                <w:rFonts w:cs="Calibri"/>
                <w:lang w:eastAsia="en-US"/>
              </w:rPr>
              <w:t>Okolice kopalni „Barbara”</w:t>
            </w:r>
          </w:p>
        </w:tc>
      </w:tr>
      <w:tr w:rsidR="007E2DEE" w:rsidRPr="00B426E1" w:rsidTr="00645CE2">
        <w:tc>
          <w:tcPr>
            <w:tcW w:w="1666" w:type="pct"/>
          </w:tcPr>
          <w:p w:rsidR="007E2DEE" w:rsidRPr="00A94D89" w:rsidRDefault="007E2DEE" w:rsidP="00645CE2">
            <w:pPr>
              <w:pStyle w:val="Tabelatre"/>
              <w:rPr>
                <w:rFonts w:cs="Calibri"/>
                <w:lang w:eastAsia="en-US"/>
              </w:rPr>
            </w:pPr>
          </w:p>
        </w:tc>
        <w:tc>
          <w:tcPr>
            <w:tcW w:w="1667" w:type="pct"/>
          </w:tcPr>
          <w:p w:rsidR="007E2DEE" w:rsidRPr="00A94D89" w:rsidRDefault="007E2DEE" w:rsidP="00645CE2">
            <w:pPr>
              <w:pStyle w:val="Tabelatre"/>
              <w:rPr>
                <w:rFonts w:cs="Calibri"/>
                <w:lang w:eastAsia="en-US"/>
              </w:rPr>
            </w:pPr>
            <w:r w:rsidRPr="00A94D89">
              <w:rPr>
                <w:rFonts w:cs="Calibri"/>
                <w:lang w:eastAsia="en-US"/>
              </w:rPr>
              <w:t>Dolina Szarlejki</w:t>
            </w:r>
          </w:p>
        </w:tc>
        <w:tc>
          <w:tcPr>
            <w:tcW w:w="1667" w:type="pct"/>
          </w:tcPr>
          <w:p w:rsidR="007E2DEE" w:rsidRPr="00A94D89" w:rsidRDefault="007E2DEE" w:rsidP="00645CE2">
            <w:pPr>
              <w:pStyle w:val="Tabelatre"/>
              <w:rPr>
                <w:rFonts w:cs="Calibri"/>
                <w:lang w:eastAsia="en-US"/>
              </w:rPr>
            </w:pPr>
            <w:r w:rsidRPr="00A94D89">
              <w:rPr>
                <w:rFonts w:cs="Calibri"/>
                <w:lang w:eastAsia="en-US"/>
              </w:rPr>
              <w:t>Dolina Stradomki</w:t>
            </w:r>
          </w:p>
        </w:tc>
      </w:tr>
      <w:tr w:rsidR="007E2DEE" w:rsidRPr="00B426E1" w:rsidTr="00645CE2">
        <w:tc>
          <w:tcPr>
            <w:tcW w:w="1666" w:type="pct"/>
          </w:tcPr>
          <w:p w:rsidR="007E2DEE" w:rsidRPr="00A94D89" w:rsidRDefault="007E2DEE" w:rsidP="00645CE2">
            <w:pPr>
              <w:pStyle w:val="Tabelatre"/>
              <w:rPr>
                <w:rFonts w:cs="Calibri"/>
                <w:lang w:eastAsia="en-US"/>
              </w:rPr>
            </w:pPr>
          </w:p>
        </w:tc>
        <w:tc>
          <w:tcPr>
            <w:tcW w:w="1667" w:type="pct"/>
          </w:tcPr>
          <w:p w:rsidR="007E2DEE" w:rsidRPr="00A94D89" w:rsidRDefault="007E2DEE" w:rsidP="00645CE2">
            <w:pPr>
              <w:pStyle w:val="Tabelatre"/>
              <w:rPr>
                <w:rFonts w:cs="Calibri"/>
                <w:lang w:eastAsia="en-US"/>
              </w:rPr>
            </w:pPr>
          </w:p>
        </w:tc>
        <w:tc>
          <w:tcPr>
            <w:tcW w:w="1667" w:type="pct"/>
          </w:tcPr>
          <w:p w:rsidR="007E2DEE" w:rsidRPr="00A94D89" w:rsidRDefault="007E2DEE" w:rsidP="00645CE2">
            <w:pPr>
              <w:pStyle w:val="Tabelatre"/>
              <w:rPr>
                <w:rFonts w:cs="Calibri"/>
                <w:lang w:eastAsia="en-US"/>
              </w:rPr>
            </w:pPr>
            <w:r w:rsidRPr="00A94D89">
              <w:rPr>
                <w:rFonts w:cs="Calibri"/>
                <w:lang w:eastAsia="en-US"/>
              </w:rPr>
              <w:t xml:space="preserve">Dolina Gorzelanki </w:t>
            </w:r>
          </w:p>
        </w:tc>
      </w:tr>
      <w:tr w:rsidR="007E2DEE" w:rsidRPr="00B426E1" w:rsidTr="00645CE2">
        <w:tc>
          <w:tcPr>
            <w:tcW w:w="1666" w:type="pct"/>
          </w:tcPr>
          <w:p w:rsidR="007E2DEE" w:rsidRPr="00A94D89" w:rsidRDefault="007E2DEE" w:rsidP="00645CE2">
            <w:pPr>
              <w:pStyle w:val="Tabelatre"/>
              <w:rPr>
                <w:rFonts w:cs="Calibri"/>
                <w:lang w:eastAsia="en-US"/>
              </w:rPr>
            </w:pPr>
          </w:p>
        </w:tc>
        <w:tc>
          <w:tcPr>
            <w:tcW w:w="1667" w:type="pct"/>
          </w:tcPr>
          <w:p w:rsidR="007E2DEE" w:rsidRPr="00A94D89" w:rsidRDefault="007E2DEE" w:rsidP="00645CE2">
            <w:pPr>
              <w:pStyle w:val="Tabelatre"/>
              <w:rPr>
                <w:rFonts w:cs="Calibri"/>
                <w:lang w:eastAsia="en-US"/>
              </w:rPr>
            </w:pPr>
          </w:p>
        </w:tc>
        <w:tc>
          <w:tcPr>
            <w:tcW w:w="1667" w:type="pct"/>
          </w:tcPr>
          <w:p w:rsidR="007E2DEE" w:rsidRPr="00A94D89" w:rsidRDefault="007E2DEE" w:rsidP="00645CE2">
            <w:pPr>
              <w:pStyle w:val="Tabelatre"/>
              <w:rPr>
                <w:rFonts w:cs="Calibri"/>
                <w:lang w:eastAsia="en-US"/>
              </w:rPr>
            </w:pPr>
            <w:r w:rsidRPr="00A94D89">
              <w:rPr>
                <w:rFonts w:cs="Calibri"/>
                <w:lang w:eastAsia="en-US"/>
              </w:rPr>
              <w:t>Park Lisiniecki</w:t>
            </w:r>
          </w:p>
        </w:tc>
      </w:tr>
      <w:tr w:rsidR="007E2DEE" w:rsidRPr="00B426E1" w:rsidTr="00645CE2">
        <w:tc>
          <w:tcPr>
            <w:tcW w:w="1666" w:type="pct"/>
          </w:tcPr>
          <w:p w:rsidR="007E2DEE" w:rsidRPr="00A94D89" w:rsidRDefault="007E2DEE" w:rsidP="00645CE2">
            <w:pPr>
              <w:pStyle w:val="Tabelatre"/>
              <w:rPr>
                <w:rFonts w:cs="Calibri"/>
                <w:lang w:eastAsia="en-US"/>
              </w:rPr>
            </w:pPr>
          </w:p>
        </w:tc>
        <w:tc>
          <w:tcPr>
            <w:tcW w:w="1667" w:type="pct"/>
          </w:tcPr>
          <w:p w:rsidR="007E2DEE" w:rsidRPr="00A94D89" w:rsidRDefault="007E2DEE" w:rsidP="00645CE2">
            <w:pPr>
              <w:pStyle w:val="Tabelatre"/>
              <w:rPr>
                <w:rFonts w:cs="Calibri"/>
                <w:lang w:eastAsia="en-US"/>
              </w:rPr>
            </w:pPr>
          </w:p>
        </w:tc>
        <w:tc>
          <w:tcPr>
            <w:tcW w:w="1667" w:type="pct"/>
          </w:tcPr>
          <w:p w:rsidR="007E2DEE" w:rsidRPr="00A94D89" w:rsidRDefault="007E2DEE" w:rsidP="00645CE2">
            <w:pPr>
              <w:pStyle w:val="Tabelatre"/>
              <w:rPr>
                <w:rFonts w:cs="Calibri"/>
                <w:lang w:eastAsia="en-US"/>
              </w:rPr>
            </w:pPr>
            <w:r w:rsidRPr="00A94D89">
              <w:rPr>
                <w:rFonts w:cs="Calibri"/>
                <w:lang w:eastAsia="en-US"/>
              </w:rPr>
              <w:t>Dolina Szarlejki</w:t>
            </w:r>
          </w:p>
        </w:tc>
      </w:tr>
      <w:tr w:rsidR="007E2DEE" w:rsidRPr="00B426E1" w:rsidTr="00645CE2">
        <w:tc>
          <w:tcPr>
            <w:tcW w:w="1666" w:type="pct"/>
          </w:tcPr>
          <w:p w:rsidR="007E2DEE" w:rsidRPr="00A94D89" w:rsidRDefault="007E2DEE" w:rsidP="00645CE2">
            <w:pPr>
              <w:pStyle w:val="Tabelatre"/>
              <w:rPr>
                <w:rFonts w:cs="Calibri"/>
                <w:lang w:eastAsia="en-US"/>
              </w:rPr>
            </w:pPr>
          </w:p>
        </w:tc>
        <w:tc>
          <w:tcPr>
            <w:tcW w:w="1667" w:type="pct"/>
          </w:tcPr>
          <w:p w:rsidR="007E2DEE" w:rsidRPr="00A94D89" w:rsidRDefault="007E2DEE" w:rsidP="00645CE2">
            <w:pPr>
              <w:pStyle w:val="Tabelatre"/>
              <w:rPr>
                <w:rFonts w:cs="Calibri"/>
                <w:lang w:eastAsia="en-US"/>
              </w:rPr>
            </w:pPr>
          </w:p>
        </w:tc>
        <w:tc>
          <w:tcPr>
            <w:tcW w:w="1667" w:type="pct"/>
          </w:tcPr>
          <w:p w:rsidR="007E2DEE" w:rsidRPr="00A94D89" w:rsidRDefault="007E2DEE" w:rsidP="00645CE2">
            <w:pPr>
              <w:pStyle w:val="Tabelatre"/>
              <w:rPr>
                <w:rFonts w:cs="Calibri"/>
                <w:lang w:eastAsia="en-US"/>
              </w:rPr>
            </w:pPr>
            <w:r w:rsidRPr="00A94D89">
              <w:rPr>
                <w:rFonts w:cs="Calibri"/>
                <w:lang w:eastAsia="en-US"/>
              </w:rPr>
              <w:t>Łąki Łapajowki</w:t>
            </w:r>
          </w:p>
        </w:tc>
      </w:tr>
      <w:tr w:rsidR="007E2DEE" w:rsidRPr="00B426E1" w:rsidTr="00645CE2">
        <w:tc>
          <w:tcPr>
            <w:tcW w:w="1666" w:type="pct"/>
          </w:tcPr>
          <w:p w:rsidR="007E2DEE" w:rsidRPr="00A94D89" w:rsidRDefault="007E2DEE" w:rsidP="00645CE2">
            <w:pPr>
              <w:pStyle w:val="Tabelatre"/>
              <w:rPr>
                <w:rFonts w:cs="Calibri"/>
                <w:lang w:eastAsia="en-US"/>
              </w:rPr>
            </w:pPr>
          </w:p>
        </w:tc>
        <w:tc>
          <w:tcPr>
            <w:tcW w:w="1667" w:type="pct"/>
          </w:tcPr>
          <w:p w:rsidR="007E2DEE" w:rsidRPr="00A94D89" w:rsidRDefault="007E2DEE" w:rsidP="00645CE2">
            <w:pPr>
              <w:pStyle w:val="Tabelatre"/>
              <w:rPr>
                <w:rFonts w:cs="Calibri"/>
                <w:lang w:eastAsia="en-US"/>
              </w:rPr>
            </w:pPr>
          </w:p>
        </w:tc>
        <w:tc>
          <w:tcPr>
            <w:tcW w:w="1667" w:type="pct"/>
          </w:tcPr>
          <w:p w:rsidR="007E2DEE" w:rsidRPr="00A94D89" w:rsidRDefault="007E2DEE" w:rsidP="00645CE2">
            <w:pPr>
              <w:pStyle w:val="Tabelatre"/>
              <w:rPr>
                <w:rFonts w:cs="Calibri"/>
                <w:lang w:eastAsia="en-US"/>
              </w:rPr>
            </w:pPr>
            <w:r w:rsidRPr="00A94D89">
              <w:rPr>
                <w:rFonts w:cs="Calibri"/>
                <w:lang w:eastAsia="en-US"/>
              </w:rPr>
              <w:t>Las Aniołowski</w:t>
            </w:r>
          </w:p>
        </w:tc>
      </w:tr>
    </w:tbl>
    <w:p w:rsidR="007E2DEE" w:rsidRPr="00EC6313" w:rsidRDefault="007E2DEE" w:rsidP="00EC6313">
      <w:pPr>
        <w:rPr>
          <w:lang w:val="pl-PL"/>
        </w:rPr>
      </w:pPr>
    </w:p>
    <w:p w:rsidR="007E2DEE" w:rsidRPr="00BA13E1" w:rsidRDefault="007E2DEE" w:rsidP="002528F9">
      <w:pPr>
        <w:pStyle w:val="Heading3"/>
        <w:numPr>
          <w:ilvl w:val="2"/>
          <w:numId w:val="3"/>
        </w:numPr>
        <w:rPr>
          <w:rFonts w:cs="Calibri"/>
          <w:b w:val="0"/>
          <w:iCs w:val="0"/>
          <w:sz w:val="20"/>
          <w:szCs w:val="22"/>
          <w:lang/>
        </w:rPr>
      </w:pPr>
      <w:bookmarkStart w:id="432" w:name="_Toc520295039"/>
      <w:r w:rsidRPr="00BA13E1">
        <w:rPr>
          <w:rFonts w:cs="Calibri"/>
          <w:smallCaps/>
          <w:lang/>
        </w:rPr>
        <w:t>Obszary i obiekty chronione</w:t>
      </w:r>
      <w:bookmarkEnd w:id="432"/>
    </w:p>
    <w:p w:rsidR="007E2DEE" w:rsidRPr="00BA13E1" w:rsidRDefault="007E2DEE" w:rsidP="00645CE2">
      <w:pPr>
        <w:pStyle w:val="Tre"/>
      </w:pPr>
      <w:r w:rsidRPr="00BA13E1">
        <w:t xml:space="preserve">Obszary prawnie chronione na terenie miasta Częstochowy zajmują powierzchnię </w:t>
      </w:r>
      <w:smartTag w:uri="urn:schemas-microsoft-com:office:smarttags" w:element="metricconverter">
        <w:smartTagPr>
          <w:attr w:name="ProductID" w:val="1 012,0 ha"/>
        </w:smartTagPr>
        <w:r w:rsidRPr="00BA13E1">
          <w:t>1 012,0 ha</w:t>
        </w:r>
      </w:smartTag>
      <w:r w:rsidRPr="00BA13E1">
        <w:t>.</w:t>
      </w:r>
      <w:r w:rsidRPr="00BA13E1">
        <w:rPr>
          <w:vertAlign w:val="superscript"/>
        </w:rPr>
        <w:footnoteReference w:id="88"/>
      </w:r>
    </w:p>
    <w:p w:rsidR="007E2DEE" w:rsidRPr="00BA13E1" w:rsidRDefault="007E2DEE" w:rsidP="002528F9">
      <w:pPr>
        <w:keepNext/>
        <w:jc w:val="center"/>
        <w:rPr>
          <w:rFonts w:ascii="Calibri" w:hAnsi="Calibri" w:cs="Calibri"/>
          <w:lang w:val="pl-PL"/>
        </w:rPr>
      </w:pPr>
      <w:r w:rsidRPr="007A646E">
        <w:rPr>
          <w:rFonts w:ascii="Calibri" w:hAnsi="Calibri" w:cs="Calibri"/>
          <w:noProof/>
          <w:lang w:val="pl-PL" w:eastAsia="pl-PL"/>
        </w:rPr>
        <w:pict>
          <v:shape id="Obraz 12" o:spid="_x0000_i1059" type="#_x0000_t75" style="width:406.8pt;height:4in;visibility:visible">
            <v:imagedata r:id="rId44" o:title=""/>
          </v:shape>
        </w:pict>
      </w:r>
    </w:p>
    <w:p w:rsidR="007E2DEE" w:rsidRPr="003D31F2" w:rsidRDefault="007E2DEE" w:rsidP="003D31F2">
      <w:pPr>
        <w:pStyle w:val="Podpisrysunek"/>
        <w:rPr>
          <w:rStyle w:val="Strong"/>
          <w:rFonts w:cs="Calibri"/>
          <w:b w:val="0"/>
          <w:lang w:eastAsia="pl-PL"/>
        </w:rPr>
      </w:pPr>
      <w:bookmarkStart w:id="433" w:name="_Toc520294998"/>
      <w:r w:rsidRPr="00BA13E1">
        <w:t xml:space="preserve">Rysunek </w:t>
      </w:r>
      <w:r w:rsidRPr="00BA13E1">
        <w:rPr>
          <w:noProof/>
        </w:rPr>
        <w:fldChar w:fldCharType="begin"/>
      </w:r>
      <w:r w:rsidRPr="00BA13E1">
        <w:rPr>
          <w:noProof/>
        </w:rPr>
        <w:instrText xml:space="preserve"> SEQ Rysunek \* ARABIC </w:instrText>
      </w:r>
      <w:r w:rsidRPr="00BA13E1">
        <w:rPr>
          <w:noProof/>
        </w:rPr>
        <w:fldChar w:fldCharType="separate"/>
      </w:r>
      <w:r>
        <w:rPr>
          <w:noProof/>
        </w:rPr>
        <w:t>32</w:t>
      </w:r>
      <w:r w:rsidRPr="00BA13E1">
        <w:rPr>
          <w:noProof/>
        </w:rPr>
        <w:fldChar w:fldCharType="end"/>
      </w:r>
      <w:r w:rsidRPr="00BA13E1">
        <w:t>. Rozmieszczenie obszarów chronionych na terenie miasta Częstochowy</w:t>
      </w:r>
      <w:r w:rsidRPr="00645CE2">
        <w:rPr>
          <w:vertAlign w:val="superscript"/>
        </w:rPr>
        <w:footnoteReference w:id="89"/>
      </w:r>
      <w:bookmarkEnd w:id="433"/>
    </w:p>
    <w:p w:rsidR="007E2DEE" w:rsidRPr="00645CE2" w:rsidRDefault="007E2DEE" w:rsidP="002528F9">
      <w:pPr>
        <w:rPr>
          <w:rStyle w:val="Strong"/>
          <w:bCs/>
          <w:lang w:eastAsia="en-US"/>
        </w:rPr>
      </w:pPr>
      <w:r w:rsidRPr="00645CE2">
        <w:rPr>
          <w:rStyle w:val="Strong"/>
          <w:bCs/>
          <w:lang w:eastAsia="en-US"/>
        </w:rPr>
        <w:t>Obszary Natura 2000</w:t>
      </w:r>
    </w:p>
    <w:p w:rsidR="007E2DEE" w:rsidRPr="00645CE2" w:rsidRDefault="007E2DEE" w:rsidP="002528F9">
      <w:pPr>
        <w:rPr>
          <w:rStyle w:val="Strong"/>
          <w:bCs/>
          <w:lang w:eastAsia="en-US"/>
        </w:rPr>
      </w:pPr>
      <w:r w:rsidRPr="00645CE2">
        <w:rPr>
          <w:rStyle w:val="Strong"/>
          <w:bCs/>
          <w:lang w:eastAsia="en-US"/>
        </w:rPr>
        <w:t>Przełom Warty koło Mstowa PLH240026</w:t>
      </w:r>
    </w:p>
    <w:p w:rsidR="007E2DEE" w:rsidRPr="00BA13E1" w:rsidRDefault="007E2DEE" w:rsidP="00645CE2">
      <w:pPr>
        <w:pStyle w:val="Tre"/>
      </w:pPr>
      <w:r w:rsidRPr="00BA13E1">
        <w:t xml:space="preserve">Obszar zajmuje powierzchnię </w:t>
      </w:r>
      <w:smartTag w:uri="urn:schemas-microsoft-com:office:smarttags" w:element="metricconverter">
        <w:smartTagPr>
          <w:attr w:name="ProductID" w:val="100,6 ha"/>
        </w:smartTagPr>
        <w:r w:rsidRPr="00BA13E1">
          <w:t>100,6 ha</w:t>
        </w:r>
      </w:smartTag>
      <w:r w:rsidRPr="00BA13E1">
        <w:t xml:space="preserve">, </w:t>
      </w:r>
      <w:r>
        <w:t xml:space="preserve">a </w:t>
      </w:r>
      <w:r w:rsidRPr="00BA13E1">
        <w:t>w</w:t>
      </w:r>
      <w:r>
        <w:t xml:space="preserve"> granicach m</w:t>
      </w:r>
      <w:r w:rsidRPr="00BA13E1">
        <w:t xml:space="preserve">iasta Częstochowy położone jest ok. </w:t>
      </w:r>
      <w:smartTag w:uri="urn:schemas-microsoft-com:office:smarttags" w:element="metricconverter">
        <w:smartTagPr>
          <w:attr w:name="ProductID" w:val="26 ha"/>
        </w:smartTagPr>
        <w:r>
          <w:rPr>
            <w:rFonts w:ascii="ArialMT" w:hAnsi="ArialMT" w:cs="ArialMT"/>
            <w:sz w:val="18"/>
            <w:szCs w:val="18"/>
          </w:rPr>
          <w:t>26</w:t>
        </w:r>
        <w:r w:rsidRPr="00BA13E1">
          <w:t xml:space="preserve"> ha</w:t>
        </w:r>
      </w:smartTag>
      <w:r w:rsidRPr="00BA13E1">
        <w:t>. Obszar pomimo znacznego przekształcenia środowiska przyrodniczego, zachował w dużym stopniu charakter naturalny. Struktura siedliskowa jes</w:t>
      </w:r>
      <w:r>
        <w:t xml:space="preserve">t zróżnicowana, występują tu </w:t>
      </w:r>
      <w:r w:rsidRPr="00BA13E1">
        <w:t>zbiorowiska roślinne, reprezentujące wiele jednostek systematycznych: od zbiorowisk typowo wod</w:t>
      </w:r>
      <w:r>
        <w:t xml:space="preserve">nych, szuwarowych, wilgotnych i </w:t>
      </w:r>
      <w:r w:rsidRPr="00BA13E1">
        <w:t>umiarkowanie wilgotnych łąk po murawy psammofilne i od zarośli nadrzecznych, poprzez olsy i łęgi do grądów i ś</w:t>
      </w:r>
      <w:r>
        <w:t>wieżych borów sosnowych. Na </w:t>
      </w:r>
      <w:r w:rsidRPr="00BA13E1">
        <w:t xml:space="preserve">granicy gminy Mstów i miasta Częstochowy znajduje się las grądowy "Gąszczyk". Zajmuje on powierzchnię około </w:t>
      </w:r>
      <w:smartTag w:uri="urn:schemas-microsoft-com:office:smarttags" w:element="metricconverter">
        <w:smartTagPr>
          <w:attr w:name="ProductID" w:val="7 ha"/>
        </w:smartTagPr>
        <w:r w:rsidRPr="00BA13E1">
          <w:t>7 ha</w:t>
        </w:r>
      </w:smartTag>
      <w:r w:rsidRPr="00BA13E1">
        <w:t xml:space="preserve">, położoną na północnym, bardzo stromym zboczu Przeprośnej Górki. Rośnie tu grąd subkontynentalny </w:t>
      </w:r>
      <w:r w:rsidRPr="00BA13E1">
        <w:rPr>
          <w:i/>
        </w:rPr>
        <w:t>Tilio-Carpinetum</w:t>
      </w:r>
      <w:r w:rsidRPr="00BA13E1">
        <w:t>, w odmianie małopolskiej, z licznym udziałem lipy szerokolistnej. Inne gatunki drzew to: grab, buk, dąb szypułkowy i klon zwyczajny. W warstwie krzewów występują pojedyncze okazy trzmieliny brodawkowanej i wiciokrzewu suchodrzewu. Z interesującej grupy pnączy - bluszcz pospolity. Runo reprezentują geofity: groszek wiosenny, miodunka ćma, przylaszczka, wawrzyn</w:t>
      </w:r>
      <w:r>
        <w:t>ek wilczełyko, zawilec gajowy i </w:t>
      </w:r>
      <w:r w:rsidRPr="00BA13E1">
        <w:t>zdrojówka rutewkolistna. U podnóża lasu ciągnie się pas starorzeczy z</w:t>
      </w:r>
      <w:r>
        <w:t xml:space="preserve"> </w:t>
      </w:r>
      <w:r w:rsidRPr="00BA13E1">
        <w:t>szuwarami trzcin</w:t>
      </w:r>
      <w:r>
        <w:t>owymi i łęgowymi zagajnikami. Z </w:t>
      </w:r>
      <w:r w:rsidRPr="00BA13E1">
        <w:t>gatunków zwierząt występują tu, m.in. kumak nizinny i bóbr. Ptaki są reprezentowane</w:t>
      </w:r>
      <w:r>
        <w:t>,</w:t>
      </w:r>
      <w:r w:rsidRPr="00BA13E1">
        <w:t xml:space="preserve"> m.in. przez łabędzia niemego, perkozka, derkacza, bąka i błotniaka stawowego.</w:t>
      </w:r>
      <w:r w:rsidRPr="00645CE2">
        <w:rPr>
          <w:vertAlign w:val="superscript"/>
        </w:rPr>
        <w:footnoteReference w:id="90"/>
      </w:r>
    </w:p>
    <w:p w:rsidR="007E2DEE" w:rsidRPr="00645CE2" w:rsidRDefault="007E2DEE" w:rsidP="002528F9">
      <w:pPr>
        <w:rPr>
          <w:rStyle w:val="Strong"/>
          <w:bCs/>
          <w:lang w:eastAsia="en-US"/>
        </w:rPr>
      </w:pPr>
      <w:r w:rsidRPr="00645CE2">
        <w:rPr>
          <w:rStyle w:val="Strong"/>
          <w:bCs/>
          <w:lang w:eastAsia="en-US"/>
        </w:rPr>
        <w:t>Ostoja Olsztyńsko-Mirowska PLH240015</w:t>
      </w:r>
    </w:p>
    <w:p w:rsidR="007E2DEE" w:rsidRPr="00756867" w:rsidRDefault="007E2DEE" w:rsidP="00756867">
      <w:pPr>
        <w:pStyle w:val="Tre"/>
      </w:pPr>
      <w:r w:rsidRPr="00756867">
        <w:t xml:space="preserve">Obszar zajmuje powierzchnię </w:t>
      </w:r>
      <w:smartTag w:uri="urn:schemas-microsoft-com:office:smarttags" w:element="metricconverter">
        <w:smartTagPr>
          <w:attr w:name="ProductID" w:val="2 210,9 ha"/>
        </w:smartTagPr>
        <w:r w:rsidRPr="00756867">
          <w:t>2 210,9 ha</w:t>
        </w:r>
      </w:smartTag>
      <w:r w:rsidRPr="00756867">
        <w:t xml:space="preserve">, w tym na terenie miasta </w:t>
      </w:r>
      <w:smartTag w:uri="urn:schemas-microsoft-com:office:smarttags" w:element="metricconverter">
        <w:smartTagPr>
          <w:attr w:name="ProductID" w:val="19,16 ha"/>
        </w:smartTagPr>
        <w:r w:rsidRPr="00756867">
          <w:t>19,16 ha</w:t>
        </w:r>
      </w:smartTag>
      <w:r w:rsidRPr="00756867">
        <w:t>. Obszar obejmuje kompleks wzgórz wapiennych (mogotów) z licznymi formami krasowymi, m.in. jaskiniami, ostańcami, studniami i lejami krasowymi. Wzgórza pokrywają naturalne fitocenozy leśne lub zbiorowiska murawowe.</w:t>
      </w:r>
    </w:p>
    <w:p w:rsidR="007E2DEE" w:rsidRPr="00BA13E1" w:rsidRDefault="007E2DEE" w:rsidP="00645CE2">
      <w:pPr>
        <w:pStyle w:val="Tre"/>
      </w:pPr>
      <w:r w:rsidRPr="00BA13E1">
        <w:t>Tereny w sąsiedztwie wzgórz zajęte są przez lasy (przeważnie sosnowe) użytkowane gospodarczo lub pola uprawne. Wśród pól, na ugorach i miedzach, występują mozaikowo rozmieszczone czyżnie – zarośla c</w:t>
      </w:r>
      <w:r>
        <w:t>iepłolubnych krzewów, tj.</w:t>
      </w:r>
      <w:r w:rsidRPr="00BA13E1">
        <w:t>: tarnina, głóg i dereń. Wzgórza zbudowane są z wapieni górnej jury.</w:t>
      </w:r>
    </w:p>
    <w:p w:rsidR="007E2DEE" w:rsidRPr="00BA13E1" w:rsidRDefault="007E2DEE" w:rsidP="00645CE2">
      <w:pPr>
        <w:pStyle w:val="Tre"/>
      </w:pPr>
      <w:r w:rsidRPr="00BA13E1">
        <w:t>Najtwardsze z nich - wapienie skaliste tworzą charakterystyczne ostańce w postaci wież, bloków, grzybów i</w:t>
      </w:r>
      <w:r>
        <w:t xml:space="preserve"> </w:t>
      </w:r>
      <w:r w:rsidRPr="00BA13E1">
        <w:t>bram skalnych. Zbiorowiska leśne na stokach wzgórz reprezentowane są przez buczyny i grądy. W dolinach między wzgórzami wypełnionymi piaskami fluwioglacjalnymi występują bory sosnowe, wrzosowiska i murawy napiaskowe. Wzgórza użytkowane jako pastwiska, pokrywają kwieciste murawy kserotermiczne i naskalne z</w:t>
      </w:r>
      <w:r>
        <w:t> </w:t>
      </w:r>
      <w:r w:rsidRPr="00BA13E1">
        <w:t>udziałem gatunków stepowych. Szczególnie ważne są siedliska nieleśne związane z wapiennymi skałami stanowiącymi miejsce występowania licznych rzadkich i zagrożonych, ciepłolubnych gatunków roślin i</w:t>
      </w:r>
      <w:r>
        <w:t> </w:t>
      </w:r>
      <w:r w:rsidRPr="00BA13E1">
        <w:t xml:space="preserve">bezkręgowców (m.in. modraszka telejus). </w:t>
      </w:r>
    </w:p>
    <w:p w:rsidR="007E2DEE" w:rsidRPr="00BA13E1" w:rsidRDefault="007E2DEE" w:rsidP="00645CE2">
      <w:pPr>
        <w:pStyle w:val="Tre"/>
      </w:pPr>
      <w:r w:rsidRPr="00BA13E1">
        <w:t xml:space="preserve">Do najcenniejszych gatunków roślin należy </w:t>
      </w:r>
      <w:r w:rsidRPr="00BA13E1">
        <w:rPr>
          <w:i/>
        </w:rPr>
        <w:t>Galium cracoviense</w:t>
      </w:r>
      <w:r w:rsidRPr="00BA13E1">
        <w:t xml:space="preserve"> - endemit występujący jedynie na murawach naskalnych kilku wzgórz w okolicy Olsztyna. Ponadto występuje tu kilka z gatunków nietoperzy.</w:t>
      </w:r>
      <w:r w:rsidRPr="00AA445D">
        <w:rPr>
          <w:vertAlign w:val="superscript"/>
        </w:rPr>
        <w:footnoteReference w:id="91"/>
      </w:r>
    </w:p>
    <w:p w:rsidR="007E2DEE" w:rsidRPr="00AA445D" w:rsidRDefault="007E2DEE" w:rsidP="002528F9">
      <w:pPr>
        <w:rPr>
          <w:rStyle w:val="Strong"/>
          <w:bCs/>
          <w:lang w:eastAsia="en-US"/>
        </w:rPr>
      </w:pPr>
      <w:r w:rsidRPr="00AA445D">
        <w:rPr>
          <w:rStyle w:val="Strong"/>
          <w:bCs/>
          <w:lang w:eastAsia="en-US"/>
        </w:rPr>
        <w:t>Walaszczyki w Częstochowie PLH240028</w:t>
      </w:r>
    </w:p>
    <w:p w:rsidR="007E2DEE" w:rsidRDefault="007E2DEE" w:rsidP="00AA445D">
      <w:pPr>
        <w:pStyle w:val="Tre"/>
      </w:pPr>
      <w:r w:rsidRPr="00BA13E1">
        <w:t xml:space="preserve">Obszar zajmuje powierzchnię </w:t>
      </w:r>
      <w:smartTag w:uri="urn:schemas-microsoft-com:office:smarttags" w:element="metricconverter">
        <w:smartTagPr>
          <w:attr w:name="ProductID" w:val="40 ha"/>
        </w:smartTagPr>
        <w:r w:rsidRPr="00BA13E1">
          <w:t>40 ha</w:t>
        </w:r>
      </w:smartTag>
      <w:r w:rsidRPr="00BA13E1">
        <w:t xml:space="preserve">. Obszar stanowią łąki w dzielnicy Częstochowy - Walaszczykach, na terenach dawnej eksploatacji rud żelaza. Obecnie tworzą go w większości słabo wykształcone, często znacznie zdegenerowane zbiorowiska z rzędu </w:t>
      </w:r>
      <w:r w:rsidRPr="00BA13E1">
        <w:rPr>
          <w:i/>
        </w:rPr>
        <w:t>Arrhenatheretalia</w:t>
      </w:r>
      <w:r w:rsidRPr="00BA13E1">
        <w:t xml:space="preserve"> i znacznie lepiej zachow</w:t>
      </w:r>
      <w:r>
        <w:t>ane i wykształcone fitocenozy z </w:t>
      </w:r>
      <w:r w:rsidRPr="00BA13E1">
        <w:t xml:space="preserve">rzędu </w:t>
      </w:r>
      <w:r w:rsidRPr="00BA13E1">
        <w:rPr>
          <w:i/>
        </w:rPr>
        <w:t>Molinietalia</w:t>
      </w:r>
      <w:r w:rsidRPr="00BA13E1">
        <w:t xml:space="preserve">, a zwłaszcza ze związku </w:t>
      </w:r>
      <w:r w:rsidRPr="00BA13E1">
        <w:rPr>
          <w:i/>
        </w:rPr>
        <w:t>Molinion</w:t>
      </w:r>
      <w:r w:rsidRPr="00BA13E1">
        <w:t xml:space="preserve">. Ponadto stwierdzono tu także niewielkie fragmenty torfowiska przejściowego, roślinności szuwarowej i wodnej w istniejących niewielkich zbiornikach oraz zadrzewień i zarośli. Dobrze wykształcone płaty zbiorowiska z rzędu </w:t>
      </w:r>
      <w:r w:rsidRPr="00BA13E1">
        <w:rPr>
          <w:i/>
        </w:rPr>
        <w:t>Molinietalia</w:t>
      </w:r>
      <w:r>
        <w:t xml:space="preserve"> zajmują siedliska żyzne i </w:t>
      </w:r>
      <w:r w:rsidRPr="00BA13E1">
        <w:t xml:space="preserve">wilgotne. Siedliska łąk trzęślicowych są wykształcone typowo i bardzo dobrze zachowane. Podobnie jak porastające je płaty zespołów </w:t>
      </w:r>
      <w:r w:rsidRPr="00BA13E1">
        <w:rPr>
          <w:i/>
        </w:rPr>
        <w:t>Molinietum caereuleae</w:t>
      </w:r>
      <w:r w:rsidRPr="00BA13E1">
        <w:t>. W tym kompleksie łąki trzęślicowe stanowią około 20% powierzchni. Poprzez swoją fizjonomię i skład gatunkowy (zwłaszcza obecność kosaćca syberyjskiego) dobrze wyodrębniają się wśród innych zbiorowisk, tworząc z nimi wyraźne granice. Charakteryzują się dużym bogactwem florystycznym i udziałem wielu gatunków chronionych i rzadkich jak np.: kosaciec syberyjski, mieczyk dachówkowaty, goryczka wąskolistna, sierpik barwierski i storczyki: kruszczyk błotny, kuk</w:t>
      </w:r>
      <w:r>
        <w:t>ułka szerokolistna i </w:t>
      </w:r>
      <w:r w:rsidRPr="00BA13E1">
        <w:t>podkolan biały.</w:t>
      </w:r>
    </w:p>
    <w:p w:rsidR="007E2DEE" w:rsidRPr="00BA13E1" w:rsidRDefault="007E2DEE" w:rsidP="00AA445D">
      <w:pPr>
        <w:pStyle w:val="Tre"/>
      </w:pPr>
      <w:r>
        <w:t>Dla obszaru przyjęto Zarządzeniem Regionalnego Dyrektora Ochrony Środowiska w Katowicach z dnia 28 czerwca 2016 r. plan zadań ochronnych. Główne zagrożenia wskazane w planie dotyczą odchodzenia od tradycyjnych metod gospodarowania (np. koszenia) co skutkuje sukcesją prowadzącą, m.in. do zubożenia składu florystycznego rozwoju ekspansywnych gatunków roślin zielnych, przesuszania siedlisk.</w:t>
      </w:r>
      <w:r>
        <w:rPr>
          <w:rStyle w:val="FootnoteReference"/>
          <w:rFonts w:cs="Calibri"/>
        </w:rPr>
        <w:footnoteReference w:id="92"/>
      </w:r>
    </w:p>
    <w:p w:rsidR="007E2DEE" w:rsidRPr="00AA445D" w:rsidRDefault="007E2DEE" w:rsidP="002528F9">
      <w:pPr>
        <w:rPr>
          <w:rStyle w:val="Strong"/>
          <w:bCs/>
          <w:lang w:eastAsia="en-US"/>
        </w:rPr>
      </w:pPr>
      <w:r w:rsidRPr="00AA445D">
        <w:rPr>
          <w:rStyle w:val="Strong"/>
          <w:bCs/>
          <w:lang w:eastAsia="en-US"/>
        </w:rPr>
        <w:t>Parki Krajobrazowe</w:t>
      </w:r>
    </w:p>
    <w:p w:rsidR="007E2DEE" w:rsidRPr="00AA445D" w:rsidRDefault="007E2DEE" w:rsidP="002528F9">
      <w:pPr>
        <w:rPr>
          <w:rStyle w:val="Strong"/>
          <w:bCs/>
          <w:lang w:eastAsia="en-US"/>
        </w:rPr>
      </w:pPr>
      <w:r w:rsidRPr="00AA445D">
        <w:rPr>
          <w:rStyle w:val="Strong"/>
          <w:bCs/>
          <w:lang w:eastAsia="en-US"/>
        </w:rPr>
        <w:t>Park Krajobrazowy Orlich Gniazd</w:t>
      </w:r>
    </w:p>
    <w:p w:rsidR="007E2DEE" w:rsidRPr="00BA13E1" w:rsidRDefault="007E2DEE" w:rsidP="005A66E2">
      <w:pPr>
        <w:pStyle w:val="Tre"/>
      </w:pPr>
      <w:r w:rsidRPr="00BA13E1">
        <w:t xml:space="preserve">W granicach miasta znajduje się niewielki fragment Parku oraz jego otulina. </w:t>
      </w:r>
      <w:r>
        <w:t xml:space="preserve">Część otuliny położona na obszarze Częstochowy zajmuje pow. </w:t>
      </w:r>
      <w:smartTag w:uri="urn:schemas-microsoft-com:office:smarttags" w:element="metricconverter">
        <w:smartTagPr>
          <w:attr w:name="ProductID" w:val="1 033,67 ha"/>
        </w:smartTagPr>
        <w:r>
          <w:t>1 033,67 ha</w:t>
        </w:r>
      </w:smartTag>
      <w:r>
        <w:t xml:space="preserve"> we wschodniej części miasta. Szerokość otuliny na obszarze Częstochowy jest zróżnicowana - wynosi od około </w:t>
      </w:r>
      <w:smartTag w:uri="urn:schemas-microsoft-com:office:smarttags" w:element="metricconverter">
        <w:smartTagPr>
          <w:attr w:name="ProductID" w:val="220 m"/>
        </w:smartTagPr>
        <w:r>
          <w:t>220 m</w:t>
        </w:r>
      </w:smartTag>
      <w:r>
        <w:t xml:space="preserve"> do blisko </w:t>
      </w:r>
      <w:smartTag w:uri="urn:schemas-microsoft-com:office:smarttags" w:element="metricconverter">
        <w:smartTagPr>
          <w:attr w:name="ProductID" w:val="2,5 km"/>
        </w:smartTagPr>
        <w:r>
          <w:t>2,5 km</w:t>
        </w:r>
      </w:smartTag>
      <w:r>
        <w:t>.</w:t>
      </w:r>
      <w:r w:rsidRPr="00BA13E1">
        <w:t xml:space="preserve"> Teren Parku jest bogaty w różnego rodzaju formy krasu podziemnego </w:t>
      </w:r>
      <w:r>
        <w:t>i powierzchniowego, m.in. jaskinie</w:t>
      </w:r>
      <w:r w:rsidRPr="00BA13E1">
        <w:t xml:space="preserve"> (ok. 500 obiektów), schronisk</w:t>
      </w:r>
      <w:r>
        <w:t>a skalne</w:t>
      </w:r>
      <w:r w:rsidRPr="00BA13E1">
        <w:t xml:space="preserve">. Najgłębszą na obszarze całej wyżyny jaskinią jest Jaskinia Studnisko o głębokości </w:t>
      </w:r>
      <w:smartTag w:uri="urn:schemas-microsoft-com:office:smarttags" w:element="metricconverter">
        <w:smartTagPr>
          <w:attr w:name="ProductID" w:val="75 m"/>
        </w:smartTagPr>
        <w:r w:rsidRPr="00BA13E1">
          <w:t>75 m</w:t>
        </w:r>
      </w:smartTag>
      <w:r w:rsidRPr="00BA13E1">
        <w:t xml:space="preserve">. Za najdłuższą uznawana jest Jaskinia Wierna, której system korytarzy wynosi łącznie ponad </w:t>
      </w:r>
      <w:smartTag w:uri="urn:schemas-microsoft-com:office:smarttags" w:element="metricconverter">
        <w:smartTagPr>
          <w:attr w:name="ProductID" w:val="1 km"/>
        </w:smartTagPr>
        <w:r w:rsidRPr="00BA13E1">
          <w:t>1 km</w:t>
        </w:r>
      </w:smartTag>
      <w:r w:rsidRPr="00BA13E1">
        <w:t>. Namuliska wypełniające jaskinie zawierają liczne szczątki zwierząt oraz ślady bytności ludzi pierwotnych. Obszar Parku cechuje deficyt wód powierzchniowych. Podłoże wapienne oraz rozwinięte formy krasowe powodują wnikanie wód w podłoże i ich podziemne krążenie. Ważnym elementem hydrograficznym Wyżyny Krakowsko–Częstochowskiej są źródła krasowe – wywierzyska. Do najbardziej znanych zalicza się: źródła Zygmunta i Elżbiety w Złotym Potoku, źródła Warty w Kromołowie, źródła Czarnej Przemszy w Bzowie, źródła Centurii w Hutkach Kankach, źródła Pilicy w</w:t>
      </w:r>
      <w:r>
        <w:t> </w:t>
      </w:r>
      <w:r w:rsidRPr="00BA13E1">
        <w:t>Pilicy.</w:t>
      </w:r>
    </w:p>
    <w:p w:rsidR="007E2DEE" w:rsidRPr="00BA13E1" w:rsidRDefault="007E2DEE" w:rsidP="00AA445D">
      <w:pPr>
        <w:pStyle w:val="Tre"/>
      </w:pPr>
      <w:r w:rsidRPr="00BA13E1">
        <w:t>Teren Parku cechuje się dużą różnorodnością zbiorowisk roślinnych. Znaczną część powierzchni pokrywają lasy, z przewagą borów sosnowych. Można spotkać również lasy bukowe, często porastające najwyższe wzniesienia. Najcenniejsze na terenie Parku są jednak zbiorowiska nieleśne: murawy kserotermiczne oraz naskalne. Charakterystycznymi roślinami są: rojownik pospolity, rozchodnik ostry, dziewięćsił bezłodygowy oraz endemit - przytulia krakowska. Ważnym endemitem jest również warzucha polska, występująca w źródlisku rzeki Centuria.</w:t>
      </w:r>
    </w:p>
    <w:p w:rsidR="007E2DEE" w:rsidRPr="00BA13E1" w:rsidRDefault="007E2DEE" w:rsidP="00AA445D">
      <w:pPr>
        <w:pStyle w:val="Tre"/>
      </w:pPr>
      <w:r w:rsidRPr="00BA13E1">
        <w:t xml:space="preserve">Duża liczba jaskiń determinuje występowanie 20 gatunków nietoperzy, w tym rzadkich tj.: podkowiec duży, nocek Bechsteina, nocek orzęsiony. Duże kolonie nietoperzy znajdują się w jaskiniach rezerwatu Sokole Góry. Poza nietoperzami w jaskiniach możemy spotkać troglobionty, czyli gatunki występujące jedynie w środowisku jaskiniowym: chrząszcze, muchówki oraz pajęczaki. Pospolite są tu takie gatunki jak: sarna, dzik, lis, zając i bóbr. </w:t>
      </w:r>
    </w:p>
    <w:p w:rsidR="007E2DEE" w:rsidRDefault="007E2DEE" w:rsidP="00AA445D">
      <w:pPr>
        <w:pStyle w:val="Tre"/>
      </w:pPr>
      <w:r w:rsidRPr="00BA13E1">
        <w:t>Park Krajobrazowy Orlich Gniazd, wziął nazwę od ruin średniowiecznych zamków, które zostały wybudowane wysoko na stromych i trudno dostępnych wapiennych ostańcach. Odniesienie nawiązuje do gniazd budowanych przez orły. Bardzo interesującym elementem krajobrazu są również obiekty sakralne: warowny klasztor Kanoników Regularnych w Wancerzewie koło Mstowa, Klasztor oo. Paulinów na Jasnej Górze, zespół klasztorny oo. Paulinów w Leśniowie, drewniany kościół w Zrębicach. Wśród pałaców wyróż</w:t>
      </w:r>
      <w:r>
        <w:t>niają się: Pałac Padniewskich w </w:t>
      </w:r>
      <w:r w:rsidRPr="00BA13E1">
        <w:t>Pilicy i Pałac Raczyńskich w Złotym Potoku.</w:t>
      </w:r>
      <w:r w:rsidRPr="00AA445D">
        <w:rPr>
          <w:vertAlign w:val="superscript"/>
        </w:rPr>
        <w:footnoteReference w:id="93"/>
      </w:r>
    </w:p>
    <w:p w:rsidR="007E2DEE" w:rsidRDefault="007E2DEE" w:rsidP="005A66E2">
      <w:pPr>
        <w:pStyle w:val="Tre"/>
      </w:pPr>
      <w:r w:rsidRPr="00756867">
        <w:rPr>
          <w:b/>
        </w:rPr>
        <w:t>Plan ochrony Parku Krajobrazowego</w:t>
      </w:r>
      <w:r>
        <w:rPr>
          <w:rStyle w:val="FootnoteReference"/>
          <w:rFonts w:cs="Calibri"/>
        </w:rPr>
        <w:footnoteReference w:id="94"/>
      </w:r>
    </w:p>
    <w:p w:rsidR="007E2DEE" w:rsidRDefault="007E2DEE" w:rsidP="005A66E2">
      <w:pPr>
        <w:pStyle w:val="Tre"/>
      </w:pPr>
      <w:r>
        <w:t>W dniu 8 kwietnia 2014 r. weszła w życie Uchwała Nr IV/48/2/2014 Sejmiku Województwa Śląskiego z dnia 10 marca 2014 r. w sprawie ustanowienia planu ochrony Parku Krajobrazowego "Orlich Gniazd", ustanowionego na okres 20 lat. Plan ochrony stanowi załącznik do uchwały sejmiku.</w:t>
      </w:r>
    </w:p>
    <w:p w:rsidR="007E2DEE" w:rsidRDefault="007E2DEE" w:rsidP="005A66E2">
      <w:pPr>
        <w:pStyle w:val="Tre"/>
      </w:pPr>
      <w:r>
        <w:t>Do celów ochrony przyrody oraz przyrodniczych, społecznych i gospodarczych uwarunkowań ich realizacji zaliczono zachowanie:</w:t>
      </w:r>
    </w:p>
    <w:p w:rsidR="007E2DEE" w:rsidRDefault="007E2DEE" w:rsidP="00756867">
      <w:pPr>
        <w:pStyle w:val="ListParagraph"/>
      </w:pPr>
      <w:r>
        <w:t>zróżnicowanej, charakterystycznej rzeźby terenu Parku oraz procesów warunkujących jej istnienie;</w:t>
      </w:r>
    </w:p>
    <w:p w:rsidR="007E2DEE" w:rsidRDefault="007E2DEE" w:rsidP="00756867">
      <w:pPr>
        <w:pStyle w:val="ListParagraph"/>
      </w:pPr>
      <w:r>
        <w:t>szaty roślinnej;</w:t>
      </w:r>
    </w:p>
    <w:p w:rsidR="007E2DEE" w:rsidRDefault="007E2DEE" w:rsidP="00756867">
      <w:pPr>
        <w:pStyle w:val="ListParagraph"/>
      </w:pPr>
      <w:r>
        <w:t>specyficznego układu przestrzennego zbiorowisk nieleśnych i leśnych;</w:t>
      </w:r>
    </w:p>
    <w:p w:rsidR="007E2DEE" w:rsidRDefault="007E2DEE" w:rsidP="00756867">
      <w:pPr>
        <w:pStyle w:val="ListParagraph"/>
      </w:pPr>
      <w:r>
        <w:t>zadrzewień i zakrzewień śródpolnych;</w:t>
      </w:r>
    </w:p>
    <w:p w:rsidR="007E2DEE" w:rsidRDefault="007E2DEE" w:rsidP="00756867">
      <w:pPr>
        <w:pStyle w:val="ListParagraph"/>
      </w:pPr>
      <w:r>
        <w:t>różnorodności genetycznej i gatunkowej flory i fauny, szczególnie gatunków endemicznych i reliktowych;</w:t>
      </w:r>
    </w:p>
    <w:p w:rsidR="007E2DEE" w:rsidRDefault="007E2DEE" w:rsidP="00756867">
      <w:pPr>
        <w:pStyle w:val="ListParagraph"/>
      </w:pPr>
      <w:r>
        <w:t>funkcji Parku jako korytarza ekologicznego umożliwiającego migrację gatunków;</w:t>
      </w:r>
    </w:p>
    <w:p w:rsidR="007E2DEE" w:rsidRDefault="007E2DEE" w:rsidP="00756867">
      <w:pPr>
        <w:pStyle w:val="ListParagraph"/>
      </w:pPr>
      <w:r>
        <w:t>walorów krajobrazowych, a zwłaszcza powiązań fizjonomii krajobrazu z układami przyrodniczo-kulturowymi, charakterystycznymi dla Wyżyny Krakowsko-Wieluńskiej;</w:t>
      </w:r>
    </w:p>
    <w:p w:rsidR="007E2DEE" w:rsidRDefault="007E2DEE" w:rsidP="00756867">
      <w:pPr>
        <w:pStyle w:val="ListParagraph"/>
      </w:pPr>
      <w:r>
        <w:t>elementów dziedzictwa kulturowego, w szczególności stanowisk archeologicznych oraz zabytków architektury drewnianej i murowanej.</w:t>
      </w:r>
    </w:p>
    <w:p w:rsidR="007E2DEE" w:rsidRDefault="007E2DEE" w:rsidP="005A66E2">
      <w:pPr>
        <w:pStyle w:val="Tre"/>
      </w:pPr>
      <w:r>
        <w:t>Zgodnie z załącznikiem mapowym do planu ochrony, północny fragment doliny Warty na terenie Częstochowy znajduje się według przyjętego podziału Parku Krajobrazowego w Obszarze 2 (krajobraz podlegający częściowej antropopresji - tereny o częściowej naturalności procesów przyrodniczych oraz występowania gatunków objętych ochroną prawną) - w podobszarze 2A i podstrefie IA.</w:t>
      </w:r>
    </w:p>
    <w:p w:rsidR="007E2DEE" w:rsidRDefault="007E2DEE" w:rsidP="005A66E2">
      <w:pPr>
        <w:pStyle w:val="Tre"/>
      </w:pPr>
      <w:r>
        <w:t>Południowa część doliny Warty i pozostałe fragmenty Parku Krajobrazowego znajdujące się w granicach miasta znajdują się w obrębie Obszaru 4 (krajobraz kulturowy nieharmonijny – tereny przekształcone w wyniku działalności człowieka, o chaotycznym występowaniu agrocenoz, obszarów leśnych, zadrzewionych, o rozproszonej zabudowie mieszkaniowej i gospodarczej) - w podobszarze 4A i podstrefie IIB.</w:t>
      </w:r>
    </w:p>
    <w:p w:rsidR="007E2DEE" w:rsidRDefault="007E2DEE" w:rsidP="005A66E2">
      <w:pPr>
        <w:pStyle w:val="Tre"/>
      </w:pPr>
      <w:r>
        <w:t>Część Parku Krajobrazowego na wschód od granicy miasta w rejonie Góry Kokocówka znajduje się w Obszarze 3 (krajobraz kulturowy zharmonizowany - tereny w przeszłości kształtowane przez człowieka, o harmonijnej kompozycji agrocenoz, obszarów leśnych, zadrzewionych oraz zabudowań gospodarczych i mieszkalnych, w których obecnie, w wyniku zaniechania działalności rolniczej, zachodzą wzmożone procesy sukcesji wtórnej) - w podstrefie IIA (o wysokich walorach krajobrazowych).</w:t>
      </w:r>
    </w:p>
    <w:p w:rsidR="007E2DEE" w:rsidRDefault="007E2DEE" w:rsidP="002528F9">
      <w:pPr>
        <w:rPr>
          <w:rStyle w:val="Strong"/>
          <w:bCs/>
          <w:lang w:eastAsia="en-US"/>
        </w:rPr>
      </w:pPr>
      <w:r w:rsidRPr="00AA445D">
        <w:rPr>
          <w:rStyle w:val="Strong"/>
          <w:bCs/>
          <w:lang w:eastAsia="en-US"/>
        </w:rPr>
        <w:t>Pomniki przyrody</w:t>
      </w:r>
    </w:p>
    <w:p w:rsidR="007E2DEE" w:rsidRDefault="007E2DEE" w:rsidP="002528F9">
      <w:pPr>
        <w:rPr>
          <w:rStyle w:val="Strong"/>
          <w:b w:val="0"/>
          <w:bCs/>
          <w:lang w:eastAsia="en-US"/>
        </w:rPr>
      </w:pPr>
      <w:r w:rsidRPr="00130AD1">
        <w:rPr>
          <w:rStyle w:val="Strong"/>
          <w:b w:val="0"/>
          <w:bCs/>
          <w:lang w:eastAsia="en-US"/>
        </w:rPr>
        <w:t>Na terenie Częstochowy położonych znajduje się 19 pomników przyrody, które stanowią okazy drzew. Przede wszystkim dominują takie gatunki jak: dąb, klon, lipa.</w:t>
      </w:r>
    </w:p>
    <w:p w:rsidR="007E2DEE" w:rsidRDefault="007E2DEE" w:rsidP="000B0DA0">
      <w:pPr>
        <w:pStyle w:val="Podpistabela"/>
      </w:pPr>
      <w:bookmarkStart w:id="434" w:name="_Toc520294922"/>
      <w:r w:rsidRPr="00B93BE3">
        <w:t xml:space="preserve">Tabela </w:t>
      </w:r>
      <w:fldSimple w:instr=" SEQ Tabela \* ARABIC ">
        <w:r>
          <w:rPr>
            <w:noProof/>
          </w:rPr>
          <w:t>33</w:t>
        </w:r>
      </w:fldSimple>
      <w:r w:rsidRPr="00B93BE3">
        <w:t>. Zestawienie pomników przyrody na terenie miasta Częstochowa</w:t>
      </w:r>
      <w:r w:rsidRPr="00B93BE3">
        <w:rPr>
          <w:rStyle w:val="FootnoteReference"/>
          <w:rFonts w:cs="Calibri"/>
        </w:rPr>
        <w:footnoteReference w:id="95"/>
      </w:r>
      <w:bookmarkEnd w:id="434"/>
    </w:p>
    <w:tbl>
      <w:tblPr>
        <w:tblW w:w="10150" w:type="dxa"/>
        <w:tblInd w:w="55" w:type="dxa"/>
        <w:tblLayout w:type="fixed"/>
        <w:tblCellMar>
          <w:top w:w="55" w:type="dxa"/>
          <w:left w:w="55" w:type="dxa"/>
          <w:bottom w:w="55" w:type="dxa"/>
          <w:right w:w="55" w:type="dxa"/>
        </w:tblCellMar>
        <w:tblLook w:val="0000"/>
      </w:tblPr>
      <w:tblGrid>
        <w:gridCol w:w="505"/>
        <w:gridCol w:w="1707"/>
        <w:gridCol w:w="1276"/>
        <w:gridCol w:w="1843"/>
        <w:gridCol w:w="1417"/>
        <w:gridCol w:w="3402"/>
      </w:tblGrid>
      <w:tr w:rsidR="007E2DEE" w:rsidRPr="004373F4" w:rsidTr="00B700DC">
        <w:trPr>
          <w:trHeight w:val="770"/>
          <w:tblHeader/>
        </w:trPr>
        <w:tc>
          <w:tcPr>
            <w:tcW w:w="10150" w:type="dxa"/>
            <w:gridSpan w:val="6"/>
            <w:tcBorders>
              <w:top w:val="single" w:sz="2" w:space="0" w:color="000000"/>
              <w:left w:val="single" w:sz="2" w:space="0" w:color="000000"/>
              <w:bottom w:val="single" w:sz="2" w:space="0" w:color="000000"/>
              <w:right w:val="single" w:sz="2" w:space="0" w:color="000000"/>
            </w:tcBorders>
            <w:shd w:val="clear" w:color="auto" w:fill="BFBFBF"/>
            <w:vAlign w:val="center"/>
          </w:tcPr>
          <w:p w:rsidR="007E2DEE" w:rsidRPr="00A94D89" w:rsidRDefault="007E2DEE" w:rsidP="00B700DC">
            <w:pPr>
              <w:pStyle w:val="Tabelanagwek"/>
              <w:rPr>
                <w:rFonts w:cs="Calibri"/>
                <w:lang w:eastAsia="en-US"/>
              </w:rPr>
            </w:pPr>
            <w:r w:rsidRPr="00A94D89">
              <w:rPr>
                <w:rFonts w:cs="Calibri"/>
                <w:lang w:eastAsia="en-US"/>
              </w:rPr>
              <w:t>Zestawienie drzew objętych ochroną pomnikową na terenie Gminy Miasto Częstochowa</w:t>
            </w:r>
          </w:p>
        </w:tc>
      </w:tr>
      <w:tr w:rsidR="007E2DEE" w:rsidRPr="00B426E1" w:rsidTr="00B700DC">
        <w:trPr>
          <w:tblHeader/>
        </w:trPr>
        <w:tc>
          <w:tcPr>
            <w:tcW w:w="505" w:type="dxa"/>
            <w:tcBorders>
              <w:left w:val="single" w:sz="2" w:space="0" w:color="000000"/>
              <w:bottom w:val="single" w:sz="2" w:space="0" w:color="000000"/>
            </w:tcBorders>
            <w:shd w:val="clear" w:color="auto" w:fill="BFBFBF"/>
            <w:vAlign w:val="center"/>
          </w:tcPr>
          <w:p w:rsidR="007E2DEE" w:rsidRPr="00A94D89" w:rsidRDefault="007E2DEE" w:rsidP="00B700DC">
            <w:pPr>
              <w:pStyle w:val="Tabelanagwek"/>
              <w:rPr>
                <w:rFonts w:cs="Calibri"/>
                <w:lang w:eastAsia="en-US"/>
              </w:rPr>
            </w:pPr>
            <w:r w:rsidRPr="00A94D89">
              <w:rPr>
                <w:rFonts w:cs="Calibri"/>
                <w:lang w:eastAsia="en-US"/>
              </w:rPr>
              <w:t>Lp.</w:t>
            </w:r>
          </w:p>
        </w:tc>
        <w:tc>
          <w:tcPr>
            <w:tcW w:w="1707" w:type="dxa"/>
            <w:tcBorders>
              <w:left w:val="single" w:sz="2" w:space="0" w:color="000000"/>
              <w:bottom w:val="single" w:sz="2" w:space="0" w:color="000000"/>
            </w:tcBorders>
            <w:shd w:val="clear" w:color="auto" w:fill="BFBFBF"/>
            <w:vAlign w:val="center"/>
          </w:tcPr>
          <w:p w:rsidR="007E2DEE" w:rsidRPr="00A94D89" w:rsidRDefault="007E2DEE" w:rsidP="00B700DC">
            <w:pPr>
              <w:pStyle w:val="Tabelanagwek"/>
              <w:rPr>
                <w:rFonts w:cs="Calibri"/>
                <w:lang w:eastAsia="en-US"/>
              </w:rPr>
            </w:pPr>
            <w:r w:rsidRPr="00A94D89">
              <w:rPr>
                <w:rFonts w:cs="Calibri"/>
                <w:lang w:eastAsia="en-US"/>
              </w:rPr>
              <w:t>Nazwa obiektu</w:t>
            </w:r>
          </w:p>
        </w:tc>
        <w:tc>
          <w:tcPr>
            <w:tcW w:w="1276" w:type="dxa"/>
            <w:tcBorders>
              <w:left w:val="single" w:sz="2" w:space="0" w:color="000000"/>
              <w:bottom w:val="single" w:sz="2" w:space="0" w:color="000000"/>
            </w:tcBorders>
            <w:shd w:val="clear" w:color="auto" w:fill="BFBFBF"/>
            <w:vAlign w:val="center"/>
          </w:tcPr>
          <w:p w:rsidR="007E2DEE" w:rsidRPr="00A94D89" w:rsidRDefault="007E2DEE" w:rsidP="00B700DC">
            <w:pPr>
              <w:pStyle w:val="Tabelanagwek"/>
              <w:rPr>
                <w:rFonts w:cs="Calibri"/>
                <w:lang w:eastAsia="en-US"/>
              </w:rPr>
            </w:pPr>
            <w:r w:rsidRPr="00A94D89">
              <w:rPr>
                <w:rFonts w:cs="Calibri"/>
                <w:lang w:eastAsia="en-US"/>
              </w:rPr>
              <w:t>Data utworzenia</w:t>
            </w:r>
          </w:p>
        </w:tc>
        <w:tc>
          <w:tcPr>
            <w:tcW w:w="1843" w:type="dxa"/>
            <w:tcBorders>
              <w:left w:val="single" w:sz="2" w:space="0" w:color="000000"/>
              <w:bottom w:val="single" w:sz="2" w:space="0" w:color="000000"/>
            </w:tcBorders>
            <w:shd w:val="clear" w:color="auto" w:fill="BFBFBF"/>
            <w:vAlign w:val="center"/>
          </w:tcPr>
          <w:p w:rsidR="007E2DEE" w:rsidRPr="00A94D89" w:rsidRDefault="007E2DEE" w:rsidP="00B700DC">
            <w:pPr>
              <w:pStyle w:val="Tabelanagwek"/>
              <w:rPr>
                <w:rFonts w:cs="Calibri"/>
                <w:lang w:eastAsia="en-US"/>
              </w:rPr>
            </w:pPr>
            <w:r w:rsidRPr="00A94D89">
              <w:rPr>
                <w:rFonts w:cs="Calibri"/>
                <w:lang w:eastAsia="en-US"/>
              </w:rPr>
              <w:t>Opis granicy</w:t>
            </w:r>
          </w:p>
        </w:tc>
        <w:tc>
          <w:tcPr>
            <w:tcW w:w="1417" w:type="dxa"/>
            <w:tcBorders>
              <w:left w:val="single" w:sz="2" w:space="0" w:color="000000"/>
              <w:bottom w:val="single" w:sz="2" w:space="0" w:color="000000"/>
            </w:tcBorders>
            <w:shd w:val="clear" w:color="auto" w:fill="BFBFBF"/>
            <w:vAlign w:val="center"/>
          </w:tcPr>
          <w:p w:rsidR="007E2DEE" w:rsidRPr="00A94D89" w:rsidRDefault="007E2DEE" w:rsidP="00B700DC">
            <w:pPr>
              <w:pStyle w:val="Tabelanagwek"/>
              <w:rPr>
                <w:rFonts w:cs="Calibri"/>
                <w:lang w:eastAsia="en-US"/>
              </w:rPr>
            </w:pPr>
            <w:r w:rsidRPr="00A94D89">
              <w:rPr>
                <w:rFonts w:cs="Calibri"/>
                <w:lang w:eastAsia="en-US"/>
              </w:rPr>
              <w:t>Lokalizacja</w:t>
            </w:r>
          </w:p>
        </w:tc>
        <w:tc>
          <w:tcPr>
            <w:tcW w:w="3402" w:type="dxa"/>
            <w:tcBorders>
              <w:left w:val="single" w:sz="2" w:space="0" w:color="000000"/>
              <w:bottom w:val="single" w:sz="2" w:space="0" w:color="000000"/>
              <w:right w:val="single" w:sz="2" w:space="0" w:color="000000"/>
            </w:tcBorders>
            <w:shd w:val="clear" w:color="auto" w:fill="BFBFBF"/>
            <w:vAlign w:val="center"/>
          </w:tcPr>
          <w:p w:rsidR="007E2DEE" w:rsidRPr="00A94D89" w:rsidRDefault="007E2DEE" w:rsidP="00B700DC">
            <w:pPr>
              <w:pStyle w:val="Tabelanagwek"/>
              <w:rPr>
                <w:rFonts w:cs="Calibri"/>
                <w:lang w:eastAsia="en-US"/>
              </w:rPr>
            </w:pPr>
            <w:r w:rsidRPr="00A94D89">
              <w:rPr>
                <w:rFonts w:cs="Calibri"/>
                <w:lang w:eastAsia="en-US"/>
              </w:rPr>
              <w:t>Akt prawny</w:t>
            </w:r>
          </w:p>
        </w:tc>
      </w:tr>
      <w:tr w:rsidR="007E2DEE" w:rsidRPr="00B426E1" w:rsidTr="00B700DC">
        <w:tc>
          <w:tcPr>
            <w:tcW w:w="505"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1.</w:t>
            </w:r>
          </w:p>
        </w:tc>
        <w:tc>
          <w:tcPr>
            <w:tcW w:w="170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 xml:space="preserve">Dąb szypułkowy </w:t>
            </w:r>
          </w:p>
          <w:p w:rsidR="007E2DEE" w:rsidRPr="00A94D89" w:rsidRDefault="007E2DEE" w:rsidP="00B700DC">
            <w:pPr>
              <w:pStyle w:val="Tabelatre"/>
              <w:rPr>
                <w:rFonts w:cs="Calibri"/>
                <w:lang w:eastAsia="en-US"/>
              </w:rPr>
            </w:pPr>
            <w:r w:rsidRPr="00A94D89">
              <w:rPr>
                <w:rFonts w:cs="Calibri"/>
                <w:lang w:eastAsia="en-US"/>
              </w:rPr>
              <w:t>(Quercus robur L.)</w:t>
            </w:r>
          </w:p>
        </w:tc>
        <w:tc>
          <w:tcPr>
            <w:tcW w:w="1276"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1977-01-01</w:t>
            </w:r>
          </w:p>
        </w:tc>
        <w:tc>
          <w:tcPr>
            <w:tcW w:w="1843"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Park Podjasnogórski im. 3-go Maja</w:t>
            </w:r>
          </w:p>
        </w:tc>
        <w:tc>
          <w:tcPr>
            <w:tcW w:w="141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Obręb 152 działka nr 3</w:t>
            </w:r>
          </w:p>
        </w:tc>
        <w:tc>
          <w:tcPr>
            <w:tcW w:w="3402" w:type="dxa"/>
            <w:tcBorders>
              <w:left w:val="single" w:sz="2" w:space="0" w:color="000000"/>
              <w:bottom w:val="single" w:sz="2" w:space="0" w:color="000000"/>
              <w:right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Zarządzenie Nr 9/77 Wojewody Częstochowskiego</w:t>
            </w:r>
          </w:p>
        </w:tc>
      </w:tr>
      <w:tr w:rsidR="007E2DEE" w:rsidRPr="00B426E1" w:rsidTr="00B700DC">
        <w:tc>
          <w:tcPr>
            <w:tcW w:w="505"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2.</w:t>
            </w:r>
          </w:p>
        </w:tc>
        <w:tc>
          <w:tcPr>
            <w:tcW w:w="170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Klon jawor</w:t>
            </w:r>
          </w:p>
          <w:p w:rsidR="007E2DEE" w:rsidRPr="00A94D89" w:rsidRDefault="007E2DEE" w:rsidP="00B700DC">
            <w:pPr>
              <w:pStyle w:val="Tabelatre"/>
              <w:rPr>
                <w:rFonts w:cs="Calibri"/>
                <w:lang w:eastAsia="en-US"/>
              </w:rPr>
            </w:pPr>
            <w:r w:rsidRPr="00A94D89">
              <w:rPr>
                <w:rFonts w:cs="Calibri"/>
                <w:lang w:eastAsia="en-US"/>
              </w:rPr>
              <w:t>(Acer pseudoplatanus L.)</w:t>
            </w:r>
          </w:p>
        </w:tc>
        <w:tc>
          <w:tcPr>
            <w:tcW w:w="1276"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1980-01-01</w:t>
            </w:r>
          </w:p>
        </w:tc>
        <w:tc>
          <w:tcPr>
            <w:tcW w:w="1843"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Park Podjasnogórski im. 3-go Maja, na granicy parku, przy ul. ks. Popiełuszki</w:t>
            </w:r>
          </w:p>
        </w:tc>
        <w:tc>
          <w:tcPr>
            <w:tcW w:w="141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Obręb 152 działka nr 3</w:t>
            </w:r>
          </w:p>
        </w:tc>
        <w:tc>
          <w:tcPr>
            <w:tcW w:w="3402" w:type="dxa"/>
            <w:tcBorders>
              <w:left w:val="single" w:sz="2" w:space="0" w:color="000000"/>
              <w:bottom w:val="single" w:sz="2" w:space="0" w:color="000000"/>
              <w:right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Zarządzenie Nr 4/80 Wojewody Częstochowskiego</w:t>
            </w:r>
          </w:p>
        </w:tc>
      </w:tr>
      <w:tr w:rsidR="007E2DEE" w:rsidRPr="004373F4" w:rsidTr="00B700DC">
        <w:tc>
          <w:tcPr>
            <w:tcW w:w="505"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3.</w:t>
            </w:r>
          </w:p>
        </w:tc>
        <w:tc>
          <w:tcPr>
            <w:tcW w:w="170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Tulipanowiec amerykański (Liriodendron tulipifera L.)</w:t>
            </w:r>
          </w:p>
        </w:tc>
        <w:tc>
          <w:tcPr>
            <w:tcW w:w="1276"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1989-12-12</w:t>
            </w:r>
          </w:p>
        </w:tc>
        <w:tc>
          <w:tcPr>
            <w:tcW w:w="1843"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ul. Łukasińskiego 50/68, rośnie na terenie Młodzieżowego Domu Kultury w Częstochowie</w:t>
            </w:r>
          </w:p>
        </w:tc>
        <w:tc>
          <w:tcPr>
            <w:tcW w:w="141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Obręb 309 działka nr 43</w:t>
            </w:r>
          </w:p>
        </w:tc>
        <w:tc>
          <w:tcPr>
            <w:tcW w:w="3402" w:type="dxa"/>
            <w:tcBorders>
              <w:left w:val="single" w:sz="2" w:space="0" w:color="000000"/>
              <w:bottom w:val="single" w:sz="2" w:space="0" w:color="000000"/>
              <w:right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Zarządzenie nr 42/89 Wojewody Częstochowskiego z dnia 12 grudnia 1989 r. w sprawie uznania za pomniki przyrody</w:t>
            </w:r>
          </w:p>
        </w:tc>
      </w:tr>
      <w:tr w:rsidR="007E2DEE" w:rsidRPr="004373F4" w:rsidTr="00B700DC">
        <w:tc>
          <w:tcPr>
            <w:tcW w:w="505"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4.</w:t>
            </w:r>
          </w:p>
        </w:tc>
        <w:tc>
          <w:tcPr>
            <w:tcW w:w="170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Dąb czerwony</w:t>
            </w:r>
          </w:p>
          <w:p w:rsidR="007E2DEE" w:rsidRPr="00A94D89" w:rsidRDefault="007E2DEE" w:rsidP="00B700DC">
            <w:pPr>
              <w:pStyle w:val="Tabelatre"/>
              <w:rPr>
                <w:rFonts w:cs="Calibri"/>
                <w:lang w:eastAsia="en-US"/>
              </w:rPr>
            </w:pPr>
            <w:r w:rsidRPr="00A94D89">
              <w:rPr>
                <w:rFonts w:cs="Calibri"/>
                <w:lang w:eastAsia="en-US"/>
              </w:rPr>
              <w:t>(Quercus rubra L.)</w:t>
            </w:r>
          </w:p>
        </w:tc>
        <w:tc>
          <w:tcPr>
            <w:tcW w:w="1276"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2005-02-03</w:t>
            </w:r>
          </w:p>
        </w:tc>
        <w:tc>
          <w:tcPr>
            <w:tcW w:w="1843"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Park Podjasnogórski im. 3-go Maja</w:t>
            </w:r>
          </w:p>
        </w:tc>
        <w:tc>
          <w:tcPr>
            <w:tcW w:w="141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Obręb 152 działka nr 3</w:t>
            </w:r>
          </w:p>
        </w:tc>
        <w:tc>
          <w:tcPr>
            <w:tcW w:w="3402" w:type="dxa"/>
            <w:tcBorders>
              <w:left w:val="single" w:sz="2" w:space="0" w:color="000000"/>
              <w:bottom w:val="single" w:sz="2" w:space="0" w:color="000000"/>
              <w:right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Uchwała Nr 551/XXXIX/2004 Rady Miasta Częstochowy z dnia 27 grudnia 2004r. w sprawie uznania za pomniki przyrody</w:t>
            </w:r>
          </w:p>
        </w:tc>
      </w:tr>
      <w:tr w:rsidR="007E2DEE" w:rsidRPr="004373F4" w:rsidTr="00B700DC">
        <w:tc>
          <w:tcPr>
            <w:tcW w:w="505"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5.</w:t>
            </w:r>
          </w:p>
        </w:tc>
        <w:tc>
          <w:tcPr>
            <w:tcW w:w="170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 xml:space="preserve">Kasztanowiec biały </w:t>
            </w:r>
          </w:p>
          <w:p w:rsidR="007E2DEE" w:rsidRPr="00A94D89" w:rsidRDefault="007E2DEE" w:rsidP="00B700DC">
            <w:pPr>
              <w:pStyle w:val="Tabelatre"/>
              <w:rPr>
                <w:rFonts w:cs="Calibri"/>
                <w:lang w:eastAsia="en-US"/>
              </w:rPr>
            </w:pPr>
            <w:r w:rsidRPr="00A94D89">
              <w:rPr>
                <w:rFonts w:cs="Calibri"/>
                <w:lang w:eastAsia="en-US"/>
              </w:rPr>
              <w:t>(Aesculus hippocastanum L.)</w:t>
            </w:r>
          </w:p>
        </w:tc>
        <w:tc>
          <w:tcPr>
            <w:tcW w:w="1276"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2005-02-03</w:t>
            </w:r>
          </w:p>
        </w:tc>
        <w:tc>
          <w:tcPr>
            <w:tcW w:w="1843"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Park Podjasnogórski im. 3-go Maja</w:t>
            </w:r>
          </w:p>
        </w:tc>
        <w:tc>
          <w:tcPr>
            <w:tcW w:w="141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Obręb 152 działka nr 3</w:t>
            </w:r>
          </w:p>
        </w:tc>
        <w:tc>
          <w:tcPr>
            <w:tcW w:w="3402" w:type="dxa"/>
            <w:tcBorders>
              <w:left w:val="single" w:sz="2" w:space="0" w:color="000000"/>
              <w:bottom w:val="single" w:sz="2" w:space="0" w:color="000000"/>
              <w:right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Uchwała Nr 551/XXXIX/2004 Rady Miasta Częstochowy z dnia 27 grudnia 2004r. w sprawie uznania za pomniki przyrody</w:t>
            </w:r>
          </w:p>
        </w:tc>
      </w:tr>
      <w:tr w:rsidR="007E2DEE" w:rsidRPr="004373F4" w:rsidTr="00B700DC">
        <w:trPr>
          <w:trHeight w:val="2083"/>
        </w:trPr>
        <w:tc>
          <w:tcPr>
            <w:tcW w:w="505"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6.</w:t>
            </w:r>
          </w:p>
        </w:tc>
        <w:tc>
          <w:tcPr>
            <w:tcW w:w="170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 xml:space="preserve">Modrzew europejski </w:t>
            </w:r>
          </w:p>
          <w:p w:rsidR="007E2DEE" w:rsidRPr="00A94D89" w:rsidRDefault="007E2DEE" w:rsidP="00B700DC">
            <w:pPr>
              <w:pStyle w:val="Tabelatre"/>
              <w:rPr>
                <w:rFonts w:cs="Calibri"/>
                <w:lang w:eastAsia="en-US"/>
              </w:rPr>
            </w:pPr>
            <w:r w:rsidRPr="00A94D89">
              <w:rPr>
                <w:rFonts w:cs="Calibri"/>
                <w:lang w:eastAsia="en-US"/>
              </w:rPr>
              <w:t>(Larix decidua)</w:t>
            </w:r>
          </w:p>
        </w:tc>
        <w:tc>
          <w:tcPr>
            <w:tcW w:w="1276"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2005-02-03</w:t>
            </w:r>
          </w:p>
        </w:tc>
        <w:tc>
          <w:tcPr>
            <w:tcW w:w="1843"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Park Podjasnogórski im. 3-go Maja</w:t>
            </w:r>
          </w:p>
        </w:tc>
        <w:tc>
          <w:tcPr>
            <w:tcW w:w="141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Obręb 152 działka nr 3</w:t>
            </w:r>
          </w:p>
        </w:tc>
        <w:tc>
          <w:tcPr>
            <w:tcW w:w="3402" w:type="dxa"/>
            <w:tcBorders>
              <w:left w:val="single" w:sz="2" w:space="0" w:color="000000"/>
              <w:bottom w:val="single" w:sz="2" w:space="0" w:color="000000"/>
              <w:right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Uchwała Nr 551/XXXIX/2004 Rady Miasta Częstochowy z dnia 27 grudnia 2004r. w sprawie uznania za pomniki przyrody</w:t>
            </w:r>
          </w:p>
        </w:tc>
      </w:tr>
      <w:tr w:rsidR="007E2DEE" w:rsidRPr="004373F4" w:rsidTr="00B700DC">
        <w:tc>
          <w:tcPr>
            <w:tcW w:w="505"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7.</w:t>
            </w:r>
          </w:p>
        </w:tc>
        <w:tc>
          <w:tcPr>
            <w:tcW w:w="1707" w:type="dxa"/>
            <w:tcBorders>
              <w:left w:val="single" w:sz="2" w:space="0" w:color="000000"/>
              <w:bottom w:val="single" w:sz="2" w:space="0" w:color="000000"/>
            </w:tcBorders>
            <w:vAlign w:val="center"/>
          </w:tcPr>
          <w:p w:rsidR="007E2DEE" w:rsidRPr="00A94D89" w:rsidRDefault="007E2DEE" w:rsidP="00B700DC">
            <w:pPr>
              <w:pStyle w:val="Tabelatre"/>
              <w:rPr>
                <w:rFonts w:cs="Calibri"/>
                <w:lang w:val="en-US" w:eastAsia="en-US"/>
              </w:rPr>
            </w:pPr>
            <w:r w:rsidRPr="00A94D89">
              <w:rPr>
                <w:rFonts w:cs="Calibri"/>
                <w:lang w:val="en-US" w:eastAsia="en-US"/>
              </w:rPr>
              <w:t xml:space="preserve">Jesion wyniosły </w:t>
            </w:r>
          </w:p>
          <w:p w:rsidR="007E2DEE" w:rsidRPr="00A94D89" w:rsidRDefault="007E2DEE" w:rsidP="00B700DC">
            <w:pPr>
              <w:pStyle w:val="Tabelatre"/>
              <w:rPr>
                <w:rFonts w:cs="Calibri"/>
                <w:lang w:val="en-US" w:eastAsia="en-US"/>
              </w:rPr>
            </w:pPr>
            <w:r w:rsidRPr="00A94D89">
              <w:rPr>
                <w:rFonts w:cs="Calibri"/>
                <w:lang w:val="en-US" w:eastAsia="en-US"/>
              </w:rPr>
              <w:t>(Fraxinus excelsior L.)</w:t>
            </w:r>
          </w:p>
        </w:tc>
        <w:tc>
          <w:tcPr>
            <w:tcW w:w="1276"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2005-02-03</w:t>
            </w:r>
          </w:p>
        </w:tc>
        <w:tc>
          <w:tcPr>
            <w:tcW w:w="1843"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Park Podjasnogórski im. 3-go Maja</w:t>
            </w:r>
          </w:p>
        </w:tc>
        <w:tc>
          <w:tcPr>
            <w:tcW w:w="141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Obręb 152 działka nr 3</w:t>
            </w:r>
          </w:p>
        </w:tc>
        <w:tc>
          <w:tcPr>
            <w:tcW w:w="3402" w:type="dxa"/>
            <w:tcBorders>
              <w:left w:val="single" w:sz="2" w:space="0" w:color="000000"/>
              <w:bottom w:val="single" w:sz="2" w:space="0" w:color="000000"/>
              <w:right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Uchwała Nr 551/XXXIX/2004 Rady Miasta Częstochowy z dnia 27 grudnia 2004r. w sprawie uznania za pomniki przyrody</w:t>
            </w:r>
          </w:p>
        </w:tc>
      </w:tr>
      <w:tr w:rsidR="007E2DEE" w:rsidRPr="004373F4" w:rsidTr="00B700DC">
        <w:tc>
          <w:tcPr>
            <w:tcW w:w="505"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8.</w:t>
            </w:r>
          </w:p>
        </w:tc>
        <w:tc>
          <w:tcPr>
            <w:tcW w:w="170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 xml:space="preserve">Klon pospolity </w:t>
            </w:r>
          </w:p>
          <w:p w:rsidR="007E2DEE" w:rsidRPr="00A94D89" w:rsidRDefault="007E2DEE" w:rsidP="00B700DC">
            <w:pPr>
              <w:pStyle w:val="Tabelatre"/>
              <w:rPr>
                <w:rFonts w:cs="Calibri"/>
                <w:lang w:eastAsia="en-US"/>
              </w:rPr>
            </w:pPr>
            <w:r w:rsidRPr="00A94D89">
              <w:rPr>
                <w:rFonts w:cs="Calibri"/>
                <w:lang w:eastAsia="en-US"/>
              </w:rPr>
              <w:t>(Acer platanoides L.)</w:t>
            </w:r>
          </w:p>
        </w:tc>
        <w:tc>
          <w:tcPr>
            <w:tcW w:w="1276"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2005-02-03</w:t>
            </w:r>
          </w:p>
        </w:tc>
        <w:tc>
          <w:tcPr>
            <w:tcW w:w="1843"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Park Podjasnogórski im. 3-go Maja</w:t>
            </w:r>
          </w:p>
        </w:tc>
        <w:tc>
          <w:tcPr>
            <w:tcW w:w="141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Obręb 152 działka nr 3</w:t>
            </w:r>
          </w:p>
        </w:tc>
        <w:tc>
          <w:tcPr>
            <w:tcW w:w="3402" w:type="dxa"/>
            <w:tcBorders>
              <w:left w:val="single" w:sz="2" w:space="0" w:color="000000"/>
              <w:bottom w:val="single" w:sz="2" w:space="0" w:color="000000"/>
              <w:right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Uchwała Nr 551/XXXIX/2004 Rady Miasta Częstochowy z dnia 27 grudnia 2004r. w sprawie uznania za pomniki przyrody</w:t>
            </w:r>
          </w:p>
        </w:tc>
      </w:tr>
      <w:tr w:rsidR="007E2DEE" w:rsidRPr="004373F4" w:rsidTr="00B700DC">
        <w:tc>
          <w:tcPr>
            <w:tcW w:w="505"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9.</w:t>
            </w:r>
          </w:p>
        </w:tc>
        <w:tc>
          <w:tcPr>
            <w:tcW w:w="170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 xml:space="preserve">Grusza pospolita </w:t>
            </w:r>
          </w:p>
          <w:p w:rsidR="007E2DEE" w:rsidRPr="00A94D89" w:rsidRDefault="007E2DEE" w:rsidP="00B700DC">
            <w:pPr>
              <w:pStyle w:val="Tabelatre"/>
              <w:rPr>
                <w:rFonts w:cs="Calibri"/>
                <w:lang w:eastAsia="en-US"/>
              </w:rPr>
            </w:pPr>
            <w:r w:rsidRPr="00A94D89">
              <w:rPr>
                <w:rFonts w:cs="Calibri"/>
                <w:lang w:eastAsia="en-US"/>
              </w:rPr>
              <w:t>(Pyrus communis L.)</w:t>
            </w:r>
          </w:p>
        </w:tc>
        <w:tc>
          <w:tcPr>
            <w:tcW w:w="1276"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2005-02-03</w:t>
            </w:r>
          </w:p>
        </w:tc>
        <w:tc>
          <w:tcPr>
            <w:tcW w:w="1843"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Park Podjasnogórski im. S. Staszica</w:t>
            </w:r>
          </w:p>
        </w:tc>
        <w:tc>
          <w:tcPr>
            <w:tcW w:w="141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Obręb 152 działka nr 4</w:t>
            </w:r>
          </w:p>
        </w:tc>
        <w:tc>
          <w:tcPr>
            <w:tcW w:w="3402" w:type="dxa"/>
            <w:tcBorders>
              <w:left w:val="single" w:sz="2" w:space="0" w:color="000000"/>
              <w:bottom w:val="single" w:sz="2" w:space="0" w:color="000000"/>
              <w:right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Uchwała Nr 551/XXXIX/2004 Rady Miasta Częstochowy z dnia 27 grudnia 2004r. w sprawie uznania za pomniki przyrody</w:t>
            </w:r>
          </w:p>
        </w:tc>
      </w:tr>
      <w:tr w:rsidR="007E2DEE" w:rsidRPr="004373F4" w:rsidTr="00B700DC">
        <w:tc>
          <w:tcPr>
            <w:tcW w:w="505"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10.</w:t>
            </w:r>
          </w:p>
        </w:tc>
        <w:tc>
          <w:tcPr>
            <w:tcW w:w="170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Klon jawor</w:t>
            </w:r>
          </w:p>
          <w:p w:rsidR="007E2DEE" w:rsidRPr="00A94D89" w:rsidRDefault="007E2DEE" w:rsidP="00B700DC">
            <w:pPr>
              <w:pStyle w:val="Tabelatre"/>
              <w:rPr>
                <w:rFonts w:cs="Calibri"/>
                <w:lang w:eastAsia="en-US"/>
              </w:rPr>
            </w:pPr>
            <w:r w:rsidRPr="00A94D89">
              <w:rPr>
                <w:rFonts w:cs="Calibri"/>
                <w:lang w:eastAsia="en-US"/>
              </w:rPr>
              <w:t>(Acer pseudoplatanus L.)</w:t>
            </w:r>
          </w:p>
        </w:tc>
        <w:tc>
          <w:tcPr>
            <w:tcW w:w="1276"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2005-02-03</w:t>
            </w:r>
          </w:p>
        </w:tc>
        <w:tc>
          <w:tcPr>
            <w:tcW w:w="1843"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Park Podjasnogórski im. S. Staszica</w:t>
            </w:r>
          </w:p>
        </w:tc>
        <w:tc>
          <w:tcPr>
            <w:tcW w:w="141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Obręb 152 działka nr 4</w:t>
            </w:r>
          </w:p>
        </w:tc>
        <w:tc>
          <w:tcPr>
            <w:tcW w:w="3402" w:type="dxa"/>
            <w:tcBorders>
              <w:left w:val="single" w:sz="2" w:space="0" w:color="000000"/>
              <w:bottom w:val="single" w:sz="2" w:space="0" w:color="000000"/>
              <w:right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Uchwała Nr 551/XXXIX/2004 Rady Miasta Częstochowy z dnia 27 grudnia 2004r. w sprawie uznania za pomniki przyrody</w:t>
            </w:r>
          </w:p>
        </w:tc>
      </w:tr>
      <w:tr w:rsidR="007E2DEE" w:rsidRPr="004373F4" w:rsidTr="00B700DC">
        <w:tc>
          <w:tcPr>
            <w:tcW w:w="505"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11.</w:t>
            </w:r>
          </w:p>
        </w:tc>
        <w:tc>
          <w:tcPr>
            <w:tcW w:w="170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Wiąz holenderski odm. Wyniosła (Ulmus hollandica var. Major)</w:t>
            </w:r>
          </w:p>
        </w:tc>
        <w:tc>
          <w:tcPr>
            <w:tcW w:w="1276"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2005-02-03</w:t>
            </w:r>
          </w:p>
        </w:tc>
        <w:tc>
          <w:tcPr>
            <w:tcW w:w="1843"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Promenada Czesława Niemena przy skrzyżowaniu z ul. Rolniczą</w:t>
            </w:r>
          </w:p>
        </w:tc>
        <w:tc>
          <w:tcPr>
            <w:tcW w:w="141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Obręb 24 działka nr 213/7</w:t>
            </w:r>
          </w:p>
        </w:tc>
        <w:tc>
          <w:tcPr>
            <w:tcW w:w="3402" w:type="dxa"/>
            <w:tcBorders>
              <w:left w:val="single" w:sz="2" w:space="0" w:color="000000"/>
              <w:bottom w:val="single" w:sz="2" w:space="0" w:color="000000"/>
              <w:right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Uchwała Nr 551/XXXIX/2004 Rady Miasta Częstochowy z dnia 27 grudnia 2004r. w sprawie uznania za pomniki przyrody</w:t>
            </w:r>
          </w:p>
        </w:tc>
      </w:tr>
      <w:tr w:rsidR="007E2DEE" w:rsidRPr="004373F4" w:rsidTr="00B700DC">
        <w:tc>
          <w:tcPr>
            <w:tcW w:w="505"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12.</w:t>
            </w:r>
          </w:p>
        </w:tc>
        <w:tc>
          <w:tcPr>
            <w:tcW w:w="170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 xml:space="preserve">Dąb szypułkowy </w:t>
            </w:r>
          </w:p>
          <w:p w:rsidR="007E2DEE" w:rsidRPr="00A94D89" w:rsidRDefault="007E2DEE" w:rsidP="00B700DC">
            <w:pPr>
              <w:pStyle w:val="Tabelatre"/>
              <w:rPr>
                <w:rFonts w:cs="Calibri"/>
                <w:lang w:eastAsia="en-US"/>
              </w:rPr>
            </w:pPr>
            <w:r w:rsidRPr="00A94D89">
              <w:rPr>
                <w:rFonts w:cs="Calibri"/>
                <w:lang w:eastAsia="en-US"/>
              </w:rPr>
              <w:t>(Quercus robur L.)</w:t>
            </w:r>
          </w:p>
        </w:tc>
        <w:tc>
          <w:tcPr>
            <w:tcW w:w="1276"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2006-12-20</w:t>
            </w:r>
          </w:p>
        </w:tc>
        <w:tc>
          <w:tcPr>
            <w:tcW w:w="1843"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Park przy ul. Zbyszka</w:t>
            </w:r>
          </w:p>
        </w:tc>
        <w:tc>
          <w:tcPr>
            <w:tcW w:w="141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Obręb 362 działka nr 50</w:t>
            </w:r>
          </w:p>
        </w:tc>
        <w:tc>
          <w:tcPr>
            <w:tcW w:w="3402" w:type="dxa"/>
            <w:tcBorders>
              <w:left w:val="single" w:sz="2" w:space="0" w:color="000000"/>
              <w:bottom w:val="single" w:sz="2" w:space="0" w:color="000000"/>
              <w:right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Uchwała Nr 1063/LXIV/2006 Rady Miasta Częstochowy z dnia 23 października 2006r. w sprawie ustanowienia pomników przyrody</w:t>
            </w:r>
          </w:p>
        </w:tc>
      </w:tr>
      <w:tr w:rsidR="007E2DEE" w:rsidRPr="004373F4" w:rsidTr="00B700DC">
        <w:tc>
          <w:tcPr>
            <w:tcW w:w="505"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13.</w:t>
            </w:r>
          </w:p>
        </w:tc>
        <w:tc>
          <w:tcPr>
            <w:tcW w:w="170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 xml:space="preserve">Dąb szypułkowy </w:t>
            </w:r>
          </w:p>
          <w:p w:rsidR="007E2DEE" w:rsidRPr="00A94D89" w:rsidRDefault="007E2DEE" w:rsidP="00B700DC">
            <w:pPr>
              <w:pStyle w:val="Tabelatre"/>
              <w:rPr>
                <w:rFonts w:cs="Calibri"/>
                <w:lang w:eastAsia="en-US"/>
              </w:rPr>
            </w:pPr>
            <w:r w:rsidRPr="00A94D89">
              <w:rPr>
                <w:rFonts w:cs="Calibri"/>
                <w:lang w:eastAsia="en-US"/>
              </w:rPr>
              <w:t>(Quercus robur L.)</w:t>
            </w:r>
          </w:p>
        </w:tc>
        <w:tc>
          <w:tcPr>
            <w:tcW w:w="1276"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2006-12-20</w:t>
            </w:r>
          </w:p>
        </w:tc>
        <w:tc>
          <w:tcPr>
            <w:tcW w:w="1843"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Park przy ul. Zbyszka</w:t>
            </w:r>
          </w:p>
        </w:tc>
        <w:tc>
          <w:tcPr>
            <w:tcW w:w="141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Obręb 362 działka nr 50</w:t>
            </w:r>
          </w:p>
        </w:tc>
        <w:tc>
          <w:tcPr>
            <w:tcW w:w="3402" w:type="dxa"/>
            <w:tcBorders>
              <w:left w:val="single" w:sz="2" w:space="0" w:color="000000"/>
              <w:bottom w:val="single" w:sz="2" w:space="0" w:color="000000"/>
              <w:right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Uchwała Nr 1063/LXIV/2006 Rady Miasta Częstochowy z dnia 23 października 2006r. w sprawie ustanowienia pomników przyrody</w:t>
            </w:r>
          </w:p>
        </w:tc>
      </w:tr>
      <w:tr w:rsidR="007E2DEE" w:rsidRPr="004373F4" w:rsidTr="00B700DC">
        <w:tc>
          <w:tcPr>
            <w:tcW w:w="505"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14.</w:t>
            </w:r>
          </w:p>
        </w:tc>
        <w:tc>
          <w:tcPr>
            <w:tcW w:w="170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 xml:space="preserve">Dąb szypułkowy </w:t>
            </w:r>
          </w:p>
          <w:p w:rsidR="007E2DEE" w:rsidRPr="00A94D89" w:rsidRDefault="007E2DEE" w:rsidP="00B700DC">
            <w:pPr>
              <w:pStyle w:val="Tabelatre"/>
              <w:rPr>
                <w:rFonts w:cs="Calibri"/>
                <w:lang w:eastAsia="en-US"/>
              </w:rPr>
            </w:pPr>
            <w:r w:rsidRPr="00A94D89">
              <w:rPr>
                <w:rFonts w:cs="Calibri"/>
                <w:lang w:eastAsia="en-US"/>
              </w:rPr>
              <w:t>(Quercus robur L.)</w:t>
            </w:r>
          </w:p>
        </w:tc>
        <w:tc>
          <w:tcPr>
            <w:tcW w:w="1276"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2006-12-20</w:t>
            </w:r>
          </w:p>
        </w:tc>
        <w:tc>
          <w:tcPr>
            <w:tcW w:w="1843"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Park przy ul. Zbyszka</w:t>
            </w:r>
          </w:p>
        </w:tc>
        <w:tc>
          <w:tcPr>
            <w:tcW w:w="141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Obręb 362 działka nr 50</w:t>
            </w:r>
          </w:p>
        </w:tc>
        <w:tc>
          <w:tcPr>
            <w:tcW w:w="3402" w:type="dxa"/>
            <w:tcBorders>
              <w:left w:val="single" w:sz="2" w:space="0" w:color="000000"/>
              <w:bottom w:val="single" w:sz="2" w:space="0" w:color="000000"/>
              <w:right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Uchwała Nr 1063/LXIV/2006 Rady Miasta Częstochowy z dnia 23 października 2006r. w sprawie ustanowienia pomników przyrody</w:t>
            </w:r>
          </w:p>
        </w:tc>
      </w:tr>
      <w:tr w:rsidR="007E2DEE" w:rsidRPr="004373F4" w:rsidTr="00B700DC">
        <w:tc>
          <w:tcPr>
            <w:tcW w:w="505"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15.</w:t>
            </w:r>
          </w:p>
        </w:tc>
        <w:tc>
          <w:tcPr>
            <w:tcW w:w="170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 xml:space="preserve">Lipa drobnolistna </w:t>
            </w:r>
          </w:p>
          <w:p w:rsidR="007E2DEE" w:rsidRPr="00A94D89" w:rsidRDefault="007E2DEE" w:rsidP="00B700DC">
            <w:pPr>
              <w:pStyle w:val="Tabelatre"/>
              <w:rPr>
                <w:rFonts w:cs="Calibri"/>
                <w:lang w:eastAsia="en-US"/>
              </w:rPr>
            </w:pPr>
            <w:r w:rsidRPr="00A94D89">
              <w:rPr>
                <w:rFonts w:cs="Calibri"/>
                <w:lang w:eastAsia="en-US"/>
              </w:rPr>
              <w:t>(Tilia cordata Mill.)</w:t>
            </w:r>
          </w:p>
        </w:tc>
        <w:tc>
          <w:tcPr>
            <w:tcW w:w="1276"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2006-12-20</w:t>
            </w:r>
          </w:p>
        </w:tc>
        <w:tc>
          <w:tcPr>
            <w:tcW w:w="1843"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Park przy ul. Zbyszka</w:t>
            </w:r>
          </w:p>
        </w:tc>
        <w:tc>
          <w:tcPr>
            <w:tcW w:w="141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Obręb 362 działka nr 50</w:t>
            </w:r>
          </w:p>
        </w:tc>
        <w:tc>
          <w:tcPr>
            <w:tcW w:w="3402" w:type="dxa"/>
            <w:tcBorders>
              <w:left w:val="single" w:sz="2" w:space="0" w:color="000000"/>
              <w:bottom w:val="single" w:sz="2" w:space="0" w:color="000000"/>
              <w:right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Uchwała Nr 1063/LXIV/2006 Rady Miasta Częstochowy z dnia 23 października 2006r. w sprawie ustanowienia pomników przyrody</w:t>
            </w:r>
          </w:p>
        </w:tc>
      </w:tr>
      <w:tr w:rsidR="007E2DEE" w:rsidRPr="004373F4" w:rsidTr="00B700DC">
        <w:tc>
          <w:tcPr>
            <w:tcW w:w="505"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16.</w:t>
            </w:r>
          </w:p>
        </w:tc>
        <w:tc>
          <w:tcPr>
            <w:tcW w:w="170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 xml:space="preserve">Lipa drobnolistna </w:t>
            </w:r>
          </w:p>
          <w:p w:rsidR="007E2DEE" w:rsidRPr="00A94D89" w:rsidRDefault="007E2DEE" w:rsidP="00B700DC">
            <w:pPr>
              <w:pStyle w:val="Tabelatre"/>
              <w:rPr>
                <w:rFonts w:cs="Calibri"/>
                <w:lang w:eastAsia="en-US"/>
              </w:rPr>
            </w:pPr>
            <w:r w:rsidRPr="00A94D89">
              <w:rPr>
                <w:rFonts w:cs="Calibri"/>
                <w:lang w:eastAsia="en-US"/>
              </w:rPr>
              <w:t>(Tilia cordata Mill.)</w:t>
            </w:r>
          </w:p>
        </w:tc>
        <w:tc>
          <w:tcPr>
            <w:tcW w:w="1276"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2006-12-20</w:t>
            </w:r>
          </w:p>
        </w:tc>
        <w:tc>
          <w:tcPr>
            <w:tcW w:w="1843"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Park przy ul. Zbyszka</w:t>
            </w:r>
          </w:p>
        </w:tc>
        <w:tc>
          <w:tcPr>
            <w:tcW w:w="141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Obręb 362 działka nr 50</w:t>
            </w:r>
          </w:p>
        </w:tc>
        <w:tc>
          <w:tcPr>
            <w:tcW w:w="3402" w:type="dxa"/>
            <w:tcBorders>
              <w:left w:val="single" w:sz="2" w:space="0" w:color="000000"/>
              <w:bottom w:val="single" w:sz="2" w:space="0" w:color="000000"/>
              <w:right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Uchwała Nr 1063/LXIV/2006 Rady Miasta Częstochowy z dnia 23 października 2006r. w sprawie ustanowienia pomników przyrody</w:t>
            </w:r>
          </w:p>
        </w:tc>
      </w:tr>
      <w:tr w:rsidR="007E2DEE" w:rsidRPr="004373F4" w:rsidTr="00B700DC">
        <w:tc>
          <w:tcPr>
            <w:tcW w:w="505"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17.</w:t>
            </w:r>
          </w:p>
        </w:tc>
        <w:tc>
          <w:tcPr>
            <w:tcW w:w="170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 xml:space="preserve">Brzoza brodawkowata </w:t>
            </w:r>
          </w:p>
          <w:p w:rsidR="007E2DEE" w:rsidRPr="00A94D89" w:rsidRDefault="007E2DEE" w:rsidP="00B700DC">
            <w:pPr>
              <w:pStyle w:val="Tabelatre"/>
              <w:rPr>
                <w:rFonts w:cs="Calibri"/>
                <w:lang w:eastAsia="en-US"/>
              </w:rPr>
            </w:pPr>
            <w:r w:rsidRPr="00A94D89">
              <w:rPr>
                <w:rFonts w:cs="Calibri"/>
                <w:lang w:eastAsia="en-US"/>
              </w:rPr>
              <w:t xml:space="preserve">(Betula pendula) </w:t>
            </w:r>
          </w:p>
        </w:tc>
        <w:tc>
          <w:tcPr>
            <w:tcW w:w="1276"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2006-12-20</w:t>
            </w:r>
          </w:p>
        </w:tc>
        <w:tc>
          <w:tcPr>
            <w:tcW w:w="1843"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Drzewa rosnące w pasie drogowym ul. Bialskiej na odcinku od ul. Sikorskiego do ul. Kaspra del Bufalo</w:t>
            </w:r>
          </w:p>
        </w:tc>
        <w:tc>
          <w:tcPr>
            <w:tcW w:w="141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 xml:space="preserve">Obręb 82 działki nr 37/2, 37/5, 37/6, 37/7, 37/8, 38/166, 38/167, 38/168; obręb 83 działki nr 36/4, 36/5, 36/6, 38/3; obręb 37 działki nr 52/1, 52/3; obręb 36 działki nr  104/1, 105; obręb 35 działki nr  59/9,  60; obręb 34 działka nr 47  </w:t>
            </w:r>
          </w:p>
        </w:tc>
        <w:tc>
          <w:tcPr>
            <w:tcW w:w="3402" w:type="dxa"/>
            <w:tcBorders>
              <w:left w:val="single" w:sz="2" w:space="0" w:color="000000"/>
              <w:bottom w:val="single" w:sz="2" w:space="0" w:color="000000"/>
              <w:right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Uchwała Nr 1064/LXIV/2006 Rady Miasta Częstochowy z dnia 23 października 2006 r. w sprawie objęcia ochroną pomnikową jednogatunkowej alei brzozowej zlokalizowanej w ciągu ulicy Bialskiej w Częstochowie</w:t>
            </w:r>
          </w:p>
        </w:tc>
      </w:tr>
      <w:tr w:rsidR="007E2DEE" w:rsidRPr="004373F4" w:rsidTr="00B700DC">
        <w:tc>
          <w:tcPr>
            <w:tcW w:w="505"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18.</w:t>
            </w:r>
          </w:p>
        </w:tc>
        <w:tc>
          <w:tcPr>
            <w:tcW w:w="170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 xml:space="preserve">Klon srebrzysty </w:t>
            </w:r>
          </w:p>
          <w:p w:rsidR="007E2DEE" w:rsidRPr="00A94D89" w:rsidRDefault="007E2DEE" w:rsidP="00B700DC">
            <w:pPr>
              <w:pStyle w:val="Tabelatre"/>
              <w:rPr>
                <w:rFonts w:cs="Calibri"/>
                <w:lang w:eastAsia="en-US"/>
              </w:rPr>
            </w:pPr>
            <w:r w:rsidRPr="00A94D89">
              <w:rPr>
                <w:rFonts w:cs="Calibri"/>
                <w:lang w:eastAsia="en-US"/>
              </w:rPr>
              <w:t>(Acer saccharinum L.)</w:t>
            </w:r>
          </w:p>
        </w:tc>
        <w:tc>
          <w:tcPr>
            <w:tcW w:w="1276"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2010-08-07</w:t>
            </w:r>
          </w:p>
        </w:tc>
        <w:tc>
          <w:tcPr>
            <w:tcW w:w="1843"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Park Narutowicza</w:t>
            </w:r>
          </w:p>
        </w:tc>
        <w:tc>
          <w:tcPr>
            <w:tcW w:w="141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Obręb 111 działka nr 3/32</w:t>
            </w:r>
          </w:p>
        </w:tc>
        <w:tc>
          <w:tcPr>
            <w:tcW w:w="3402" w:type="dxa"/>
            <w:tcBorders>
              <w:left w:val="single" w:sz="2" w:space="0" w:color="000000"/>
              <w:bottom w:val="single" w:sz="2" w:space="0" w:color="000000"/>
              <w:right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Uchwała Nr 719/LXII/2010 Rady Miasta Częstochowy z dnia 28 czerwca 2010 r. w sprawie ustanowienia pomników przyrody</w:t>
            </w:r>
          </w:p>
        </w:tc>
      </w:tr>
      <w:tr w:rsidR="007E2DEE" w:rsidRPr="004373F4" w:rsidTr="00B700DC">
        <w:tc>
          <w:tcPr>
            <w:tcW w:w="505"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19.</w:t>
            </w:r>
          </w:p>
        </w:tc>
        <w:tc>
          <w:tcPr>
            <w:tcW w:w="170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 xml:space="preserve">Klon srebrzysty </w:t>
            </w:r>
          </w:p>
          <w:p w:rsidR="007E2DEE" w:rsidRPr="00A94D89" w:rsidRDefault="007E2DEE" w:rsidP="00B700DC">
            <w:pPr>
              <w:pStyle w:val="Tabelatre"/>
              <w:rPr>
                <w:rFonts w:cs="Calibri"/>
                <w:lang w:eastAsia="en-US"/>
              </w:rPr>
            </w:pPr>
            <w:r w:rsidRPr="00A94D89">
              <w:rPr>
                <w:rFonts w:cs="Calibri"/>
                <w:lang w:eastAsia="en-US"/>
              </w:rPr>
              <w:t>(Acer saccharinum L.)</w:t>
            </w:r>
          </w:p>
        </w:tc>
        <w:tc>
          <w:tcPr>
            <w:tcW w:w="1276"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2010-08-07</w:t>
            </w:r>
          </w:p>
        </w:tc>
        <w:tc>
          <w:tcPr>
            <w:tcW w:w="1843"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Park Narutowicza</w:t>
            </w:r>
          </w:p>
        </w:tc>
        <w:tc>
          <w:tcPr>
            <w:tcW w:w="1417" w:type="dxa"/>
            <w:tcBorders>
              <w:left w:val="single" w:sz="2" w:space="0" w:color="000000"/>
              <w:bottom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Obręb 111 działka nr 3/32</w:t>
            </w:r>
          </w:p>
        </w:tc>
        <w:tc>
          <w:tcPr>
            <w:tcW w:w="3402" w:type="dxa"/>
            <w:tcBorders>
              <w:left w:val="single" w:sz="2" w:space="0" w:color="000000"/>
              <w:bottom w:val="single" w:sz="2" w:space="0" w:color="000000"/>
              <w:right w:val="single" w:sz="2" w:space="0" w:color="000000"/>
            </w:tcBorders>
            <w:vAlign w:val="center"/>
          </w:tcPr>
          <w:p w:rsidR="007E2DEE" w:rsidRPr="00A94D89" w:rsidRDefault="007E2DEE" w:rsidP="00B700DC">
            <w:pPr>
              <w:pStyle w:val="Tabelatre"/>
              <w:rPr>
                <w:rFonts w:cs="Calibri"/>
                <w:lang w:eastAsia="en-US"/>
              </w:rPr>
            </w:pPr>
            <w:r w:rsidRPr="00A94D89">
              <w:rPr>
                <w:rFonts w:cs="Calibri"/>
                <w:lang w:eastAsia="en-US"/>
              </w:rPr>
              <w:t>Uchwała Nr 719/LXII/2010 Rady Miasta Częstochowy z dnia 28 czerwca 2010 r. w sprawie ustanowienia pomników przyrody</w:t>
            </w:r>
          </w:p>
        </w:tc>
      </w:tr>
    </w:tbl>
    <w:p w:rsidR="007E2DEE" w:rsidRDefault="007E2DEE" w:rsidP="002528F9">
      <w:pPr>
        <w:rPr>
          <w:rStyle w:val="Strong"/>
          <w:b w:val="0"/>
          <w:bCs/>
          <w:lang w:eastAsia="en-US"/>
        </w:rPr>
      </w:pPr>
    </w:p>
    <w:p w:rsidR="007E2DEE" w:rsidRDefault="007E2DEE" w:rsidP="00B93BE3">
      <w:pPr>
        <w:keepNext/>
      </w:pPr>
      <w:r w:rsidRPr="007A646E">
        <w:rPr>
          <w:noProof/>
          <w:lang w:val="pl-PL" w:eastAsia="pl-PL"/>
        </w:rPr>
        <w:pict>
          <v:shape id="Obraz 36" o:spid="_x0000_i1060" type="#_x0000_t75" style="width:460.8pt;height:460.8pt;visibility:visible">
            <v:imagedata r:id="rId45" o:title=""/>
          </v:shape>
        </w:pict>
      </w:r>
    </w:p>
    <w:p w:rsidR="007E2DEE" w:rsidRPr="00130AD1" w:rsidRDefault="007E2DEE" w:rsidP="00B93BE3">
      <w:pPr>
        <w:pStyle w:val="Podpisrysunek"/>
        <w:rPr>
          <w:rStyle w:val="Strong"/>
          <w:rFonts w:cs="Calibri"/>
          <w:b w:val="0"/>
          <w:bCs/>
          <w:lang w:eastAsia="pl-PL"/>
        </w:rPr>
      </w:pPr>
      <w:bookmarkStart w:id="435" w:name="_Toc520294999"/>
      <w:r>
        <w:t xml:space="preserve">Rysunek </w:t>
      </w:r>
      <w:fldSimple w:instr=" SEQ Rysunek \* ARABIC ">
        <w:r>
          <w:rPr>
            <w:noProof/>
          </w:rPr>
          <w:t>33</w:t>
        </w:r>
      </w:fldSimple>
      <w:r>
        <w:t>. Rozmieszczenie pomników przyrody na terenie Częstochowy</w:t>
      </w:r>
      <w:r>
        <w:rPr>
          <w:rStyle w:val="FootnoteReference"/>
          <w:rFonts w:cs="Calibri"/>
        </w:rPr>
        <w:footnoteReference w:id="96"/>
      </w:r>
      <w:bookmarkEnd w:id="435"/>
    </w:p>
    <w:p w:rsidR="007E2DEE" w:rsidRPr="00AA445D" w:rsidRDefault="007E2DEE" w:rsidP="002528F9">
      <w:pPr>
        <w:rPr>
          <w:rStyle w:val="Strong"/>
          <w:bCs/>
          <w:lang w:eastAsia="en-US"/>
        </w:rPr>
      </w:pPr>
    </w:p>
    <w:p w:rsidR="007E2DEE" w:rsidRPr="00AA445D" w:rsidRDefault="007E2DEE" w:rsidP="002528F9">
      <w:pPr>
        <w:rPr>
          <w:rStyle w:val="Strong"/>
          <w:bCs/>
          <w:lang w:eastAsia="en-US"/>
        </w:rPr>
      </w:pPr>
      <w:r w:rsidRPr="00AA445D">
        <w:rPr>
          <w:rStyle w:val="Strong"/>
          <w:bCs/>
          <w:lang w:eastAsia="en-US"/>
        </w:rPr>
        <w:t>Gatunki roślin i zwierząt</w:t>
      </w:r>
    </w:p>
    <w:p w:rsidR="007E2DEE" w:rsidRPr="00AA445D" w:rsidRDefault="007E2DEE" w:rsidP="002528F9">
      <w:pPr>
        <w:rPr>
          <w:rStyle w:val="Strong"/>
          <w:bCs/>
          <w:lang w:eastAsia="en-US"/>
        </w:rPr>
      </w:pPr>
      <w:r w:rsidRPr="00AA445D">
        <w:rPr>
          <w:rStyle w:val="Strong"/>
          <w:bCs/>
          <w:lang w:eastAsia="en-US"/>
        </w:rPr>
        <w:t>Zwierzęta</w:t>
      </w:r>
    </w:p>
    <w:p w:rsidR="007E2DEE" w:rsidRPr="00BA13E1" w:rsidRDefault="007E2DEE" w:rsidP="00AA445D">
      <w:pPr>
        <w:pStyle w:val="Tre"/>
      </w:pPr>
      <w:r w:rsidRPr="00BA13E1">
        <w:t>Na terenie miasta Częstochowy stwierdzono 62 cennych gatunk</w:t>
      </w:r>
      <w:r>
        <w:t xml:space="preserve">ów bezkręgowców, wśród których szczególnie należy zwrócić uwagę na takie </w:t>
      </w:r>
      <w:r w:rsidRPr="00BA13E1">
        <w:t>gatunki</w:t>
      </w:r>
      <w:r>
        <w:t xml:space="preserve"> jak</w:t>
      </w:r>
      <w:r w:rsidRPr="00BA13E1">
        <w:t>: ślimak ostrokrawędzisty, czerwończy</w:t>
      </w:r>
      <w:r>
        <w:t>k nieparek, modraszek telejus i </w:t>
      </w:r>
      <w:r w:rsidRPr="00BA13E1">
        <w:t>trzepla zielona - w większości zamieszczonych w Czerwonej Księdze Zwierząt.</w:t>
      </w:r>
    </w:p>
    <w:p w:rsidR="007E2DEE" w:rsidRPr="00BA13E1" w:rsidRDefault="007E2DEE" w:rsidP="00AA445D">
      <w:pPr>
        <w:pStyle w:val="Tre"/>
      </w:pPr>
      <w:r w:rsidRPr="00BA13E1">
        <w:t>Z obszaru miasta wykazano także 43 gatunki pochodzące z Czerwonej Listy Zwierząt oraz 17 gatunków objętych ochroną prawną. Większość rzadkich gatunków związana jest z otwartymi siedliskami łąkowo-murawowymi, a</w:t>
      </w:r>
      <w:r>
        <w:t> </w:t>
      </w:r>
      <w:r w:rsidRPr="00BA13E1">
        <w:t xml:space="preserve">niektóre z cienistymi lasami liściastymi porastającymi wychodnie skalne. </w:t>
      </w:r>
    </w:p>
    <w:p w:rsidR="007E2DEE" w:rsidRPr="00BA13E1" w:rsidRDefault="007E2DEE" w:rsidP="00AA445D">
      <w:pPr>
        <w:pStyle w:val="Tre"/>
      </w:pPr>
      <w:r w:rsidRPr="00BA13E1">
        <w:t>Spośród 13 gatunków płazów nizinnych występujących w Polsce na terenie Częstochowy stwierdzono ich obecnie 12. Gatunkami o największej stałości występowania, odnotowanymi na wszystkich odpowiednich dla siebie siedliskach są żaba wodna, żaba trawna i ropucha szara. Występują także gatunki tj. kumak nizinny, traszka zwyczajna, żaba jeziorkowa, rzekotka drzewna.</w:t>
      </w:r>
    </w:p>
    <w:p w:rsidR="007E2DEE" w:rsidRPr="00BA13E1" w:rsidRDefault="007E2DEE" w:rsidP="00AA445D">
      <w:pPr>
        <w:pStyle w:val="Tre"/>
      </w:pPr>
      <w:r w:rsidRPr="00BA13E1">
        <w:t>Pod względem liczby występujących gatunków, awifauna Częstochowy, w porównaniu z innymi obszarami miejskimi w Polsce, jest stosunkowo bogata. Stwierdzono tu ok. 47 % z ogólnej liczby gatunków występujących na terenie kraju i 55 % gatunków gniazdujących. Najliczniejszy gatunek na terenie zurbanizowanym to wróbel domowy, ponadto występują również kawka i jerzyk, gołąb miejski. Dla tych gatunków zabudowa stanowi główne siedlisko lęgowe w Polsce.</w:t>
      </w:r>
    </w:p>
    <w:p w:rsidR="007E2DEE" w:rsidRPr="00BA13E1" w:rsidRDefault="007E2DEE" w:rsidP="00AA445D">
      <w:pPr>
        <w:pStyle w:val="Tre"/>
      </w:pPr>
      <w:r w:rsidRPr="00BA13E1">
        <w:t xml:space="preserve">Na obszarze Częstochowy stwierdzono występowanie 28 gatunków ssaków. Środowisko miejskie, ze swą skomplikowaną infrastrukturą, ogromną bazą pokarmową i ilością nadających się na ukrycia zakamarków, stwarza dobre warunki do życia ssaków. Na terenie miasta występuje wiele </w:t>
      </w:r>
      <w:r>
        <w:t>gatunków synantropijnych, m.in. </w:t>
      </w:r>
      <w:r w:rsidRPr="00BA13E1">
        <w:t>nietoperze, które wykorzystują strychy domów, rzadziej piwnice, jako miejsca letnich i zimowych kryjówek. Z tej grupy stwierdzono trzy interesujące gatunki: mroczka posrebrzanego, podkowca małego, gacka brunatnego.</w:t>
      </w:r>
    </w:p>
    <w:p w:rsidR="007E2DEE" w:rsidRPr="00BA13E1" w:rsidRDefault="007E2DEE" w:rsidP="00AA445D">
      <w:pPr>
        <w:pStyle w:val="Tre"/>
      </w:pPr>
      <w:r w:rsidRPr="00BA13E1">
        <w:t>W parkach miasta żyje wiele wiewiórek, a na terenach otwartych i peryferiach miasta występują, m.in. krety, sarny, dziki i lisy, borsuki. Na terenie miasta pojawiają się także gatunki chronione, tj. bóbr i wydra.</w:t>
      </w:r>
    </w:p>
    <w:p w:rsidR="007E2DEE" w:rsidRPr="00AA445D" w:rsidRDefault="007E2DEE" w:rsidP="002528F9">
      <w:pPr>
        <w:rPr>
          <w:rStyle w:val="Strong"/>
          <w:bCs/>
          <w:lang w:eastAsia="en-US"/>
        </w:rPr>
      </w:pPr>
      <w:r w:rsidRPr="00AA445D">
        <w:rPr>
          <w:rStyle w:val="Strong"/>
          <w:bCs/>
          <w:lang w:eastAsia="en-US"/>
        </w:rPr>
        <w:t>Rośliny</w:t>
      </w:r>
    </w:p>
    <w:p w:rsidR="007E2DEE" w:rsidRPr="00BA13E1" w:rsidRDefault="007E2DEE" w:rsidP="00AA445D">
      <w:pPr>
        <w:pStyle w:val="Tre"/>
      </w:pPr>
      <w:r w:rsidRPr="00BA13E1">
        <w:t>Flora naczyniowa miasta Częstochowy charakteryzuje się dużym bogactwem, co wynika ze zróżnicowania siedlisk, zarówno naturalnych, jak i półnatu</w:t>
      </w:r>
      <w:r>
        <w:t>ralnych oraz antropogenicznych.</w:t>
      </w:r>
    </w:p>
    <w:p w:rsidR="007E2DEE" w:rsidRPr="00BA13E1" w:rsidRDefault="007E2DEE" w:rsidP="00AA445D">
      <w:pPr>
        <w:pStyle w:val="Tre"/>
      </w:pPr>
      <w:r w:rsidRPr="00BA13E1">
        <w:t>W rezultacie przeprowadzonych badań florystycznych stwierdzono występowanie 623 gatunków roślin naczyniowych.</w:t>
      </w:r>
    </w:p>
    <w:p w:rsidR="007E2DEE" w:rsidRPr="00BA13E1" w:rsidRDefault="007E2DEE" w:rsidP="00AA445D">
      <w:pPr>
        <w:pStyle w:val="Tre"/>
      </w:pPr>
      <w:r w:rsidRPr="00BA13E1">
        <w:t>Z najbardziej cennych gatunków są to: buławnik wielkokwiatowy, kruszczyk błotny, goryczka wąskolistna, mieczyk dachówkowaty, gółka długoostrogowa, kosaciec syberyjski, lilia złotogłów i nasięźrzał pospolity.</w:t>
      </w:r>
    </w:p>
    <w:p w:rsidR="007E2DEE" w:rsidRPr="00BA13E1" w:rsidRDefault="007E2DEE" w:rsidP="00AA445D">
      <w:pPr>
        <w:pStyle w:val="Tre"/>
      </w:pPr>
      <w:r w:rsidRPr="00BA13E1">
        <w:t>Ponadto licznie występują gatunki chronione częściowo: zawilec wielkokwiatowy, orlik pospolity, parzydło leśne, dziewięćsił bezłodygowy, pomocnik baldaszkowy, kukułka krwista, kukułka plamista, kukułka szerokolistna, wawrzynek wilczełyko, kruszczyk rdzawoczerwony, kruszczyk szerokolistny, goryczuszka orzęsiona, groszek wschodniokarpacki (bardzo rzadki również w Polsce), listera jajowata, miodownik melisowaty, zaraza czerwonawa, podkolan biały i bobrek trójlistkowy.</w:t>
      </w:r>
    </w:p>
    <w:p w:rsidR="007E2DEE" w:rsidRPr="00BA13E1" w:rsidRDefault="007E2DEE" w:rsidP="00AA445D">
      <w:pPr>
        <w:pStyle w:val="Tre"/>
      </w:pPr>
      <w:r w:rsidRPr="00BA13E1">
        <w:t>Spośród gatunków mszaków występują na terenie miasta: kalcyfilne gatunki naskalne i naskalnomurawowe (zwiślik maczugowaty, zwiślik długolistny, zwiślik wiciowy, miechera spłaszona, miechera kędzierzawa i krzewik źródliskowy).</w:t>
      </w:r>
    </w:p>
    <w:p w:rsidR="007E2DEE" w:rsidRPr="00BA13E1" w:rsidRDefault="007E2DEE" w:rsidP="00AA445D">
      <w:pPr>
        <w:pStyle w:val="Tre"/>
      </w:pPr>
      <w:r w:rsidRPr="00BA13E1">
        <w:t xml:space="preserve">W niewielu miejscach na obszarze miasta występują murawy psammofilne, które wykształciły się na ubogim edaficznie, suchym podłożu piaszczystym. Największe łącznie powierzchnie w roślinności na badanych stanowiskach Częstochowy zajmują zbiorowiska łąkowe i ziołoroślowe z klasy </w:t>
      </w:r>
      <w:r w:rsidRPr="00BA13E1">
        <w:rPr>
          <w:i/>
        </w:rPr>
        <w:t>Molinio-Arrhenteretea</w:t>
      </w:r>
      <w:r w:rsidRPr="00BA13E1">
        <w:t xml:space="preserve">. Wyróżniono ich ponad 20. Bardzo ważnym przyrodniczo składnikiem roślinności Częstochowy są zbiorowiska ziołoroślowe. W wielu miejscach zajmują duże powierzchnie, są bardzo bujnie rozwinięte i na ogół bogate florystycznie. Charakterystycznym i istotnym elementem Częstochowy są wyniesienia (wzgórza) z wychodniami wapiennymi, wyróżniające się charakterystycznymi warunkami siedliskowymi, umożliwiającymi wykształcenie się muraw kserotermicznych. Znaczna część płatów łąkowych, pastwiskowych i murawowych, zarówno kserotermicznych jak i psammofilnych, wykazuje znaczny stopień degeneracji i </w:t>
      </w:r>
      <w:r>
        <w:t xml:space="preserve">jest słabo zachowana. Nastąpiło </w:t>
      </w:r>
      <w:r w:rsidRPr="00BA13E1">
        <w:t xml:space="preserve">w wielu przypadkach zubożenie florystyczne, przenikanie gatunków synantropijnych oraz pojawienie się nalotu krzewów i drzew. Jest to spowodowane w głównej mierze zaprzestaniem użytkowania, wykaszania i wypasu. </w:t>
      </w:r>
    </w:p>
    <w:p w:rsidR="007E2DEE" w:rsidRPr="00BA13E1" w:rsidRDefault="007E2DEE" w:rsidP="00AA445D">
      <w:pPr>
        <w:pStyle w:val="Tre"/>
      </w:pPr>
      <w:r w:rsidRPr="00BA13E1">
        <w:t>Do najcenniejszych w środowisku przyrodniczym Częstochowy należą niewątpliwie zbiorow</w:t>
      </w:r>
      <w:r>
        <w:t>iska leśne o </w:t>
      </w:r>
      <w:r w:rsidRPr="00BA13E1">
        <w:t xml:space="preserve">charakterze naturalnym. Są one pozostałością po dominującej w przeszłości na omawianej powierzchni szacie leśnej. Pomimo znacznej i długotrwałej antropopresji zachowały one w niektórych miejscach wyjątkowo wiele cech charakterystycznych zarówno w warunkach siedliskowych jak i składzie florystycznym dla typowo wykształconych zespołów lasów liściastych i borowych. Najcenniejsze przyrodniczo są niewielkie powierzchniowo fitocenozy grądu subkontynentalnego </w:t>
      </w:r>
      <w:r w:rsidRPr="00BA13E1">
        <w:rPr>
          <w:i/>
        </w:rPr>
        <w:t>Tilio cordatae- Carpinetum betuli</w:t>
      </w:r>
      <w:r w:rsidRPr="00BA13E1">
        <w:t xml:space="preserve"> w Gąszcz</w:t>
      </w:r>
      <w:r>
        <w:t>yku, na Górze Modosowej, na Gó</w:t>
      </w:r>
      <w:r w:rsidRPr="00BA13E1">
        <w:t>rze Kokocówce i w Jarze w Mirowie. Są one bardzo dobrze wykształcone i zachowane. Mają w pełni naturalny charakter. Znacznie częściej na omawianym obszarze występują fitocenozy nadrzecznego łęgu wierzbowego i łęgu jesionowo-olszowego. Nigdzie nie zajmują one jednak dużych powierzchni i na ogół są słabo wykształcone lub silnie zdegenerowane. Największą łącznie powierzch</w:t>
      </w:r>
      <w:r>
        <w:t>nię spośród zidentyfikowanych w </w:t>
      </w:r>
      <w:r w:rsidRPr="00BA13E1">
        <w:t xml:space="preserve">granicach Częstochowy zbiorowisk leśnych zajmuje suboceaniczny bór świeży – </w:t>
      </w:r>
      <w:r w:rsidRPr="00BA13E1">
        <w:rPr>
          <w:i/>
        </w:rPr>
        <w:t>Leucobryo- Pinetum</w:t>
      </w:r>
      <w:r w:rsidRPr="00BA13E1">
        <w:t>.</w:t>
      </w:r>
    </w:p>
    <w:p w:rsidR="007E2DEE" w:rsidRPr="00BA13E1" w:rsidRDefault="007E2DEE" w:rsidP="00AA445D">
      <w:pPr>
        <w:pStyle w:val="Tre"/>
      </w:pPr>
      <w:r w:rsidRPr="00BA13E1">
        <w:t>Tworzy on zwarty, duży kompleks lasu, w większości mający charakter naturalny, o czym świadczą typowy dla tego zespołu skład florystyczny i warunki siedliskowe.</w:t>
      </w:r>
    </w:p>
    <w:p w:rsidR="007E2DEE" w:rsidRPr="00BA13E1" w:rsidRDefault="007E2DEE" w:rsidP="002528F9">
      <w:pPr>
        <w:pStyle w:val="Heading3"/>
        <w:numPr>
          <w:ilvl w:val="2"/>
          <w:numId w:val="3"/>
        </w:numPr>
        <w:rPr>
          <w:rFonts w:cs="Calibri"/>
          <w:smallCaps/>
          <w:lang/>
        </w:rPr>
      </w:pPr>
      <w:bookmarkStart w:id="436" w:name="_Toc478029532"/>
      <w:bookmarkStart w:id="437" w:name="_Toc511740769"/>
      <w:bookmarkStart w:id="438" w:name="_Toc520295040"/>
      <w:r w:rsidRPr="00BA13E1">
        <w:rPr>
          <w:rFonts w:cs="Calibri"/>
          <w:smallCaps/>
          <w:lang/>
        </w:rPr>
        <w:t>Węzły i korytarze ekologiczne</w:t>
      </w:r>
      <w:bookmarkEnd w:id="436"/>
      <w:bookmarkEnd w:id="437"/>
      <w:bookmarkEnd w:id="438"/>
    </w:p>
    <w:p w:rsidR="007E2DEE" w:rsidRPr="00BA13E1" w:rsidRDefault="007E2DEE" w:rsidP="00AA445D">
      <w:pPr>
        <w:pStyle w:val="Tre"/>
        <w:rPr>
          <w:b/>
        </w:rPr>
      </w:pPr>
      <w:r w:rsidRPr="00BA13E1">
        <w:t>Na terenie miasta Częstochowa nie występują korytarze ekologiczne wyodrębnione w ramach sieci Econet. Zlokalizowane są natomiast korytarze określone na poziomie lokalnym i stanowiące tereny ciągłości migracyjnej i ekologicznej (doliny rzeczne oraz wschodnia część miasta należąca do Parku Krajobrazowego Orlich Gniazd i</w:t>
      </w:r>
      <w:r>
        <w:t> </w:t>
      </w:r>
      <w:r w:rsidRPr="00BA13E1">
        <w:t>jego otuliny).</w:t>
      </w:r>
    </w:p>
    <w:p w:rsidR="007E2DEE" w:rsidRPr="00BA13E1" w:rsidRDefault="007E2DEE" w:rsidP="00EB2059">
      <w:pPr>
        <w:keepNext/>
        <w:jc w:val="center"/>
        <w:rPr>
          <w:rFonts w:ascii="Calibri" w:hAnsi="Calibri" w:cs="Calibri"/>
          <w:lang w:val="pl-PL"/>
        </w:rPr>
      </w:pPr>
      <w:r w:rsidRPr="007A646E">
        <w:rPr>
          <w:rFonts w:ascii="Calibri" w:hAnsi="Calibri" w:cs="Calibri"/>
          <w:noProof/>
          <w:lang w:val="pl-PL" w:eastAsia="pl-PL"/>
        </w:rPr>
        <w:pict>
          <v:shape id="Obraz 27" o:spid="_x0000_i1061" type="#_x0000_t75" style="width:496.2pt;height:278.4pt;visibility:visible">
            <v:imagedata r:id="rId46" o:title=""/>
          </v:shape>
        </w:pict>
      </w:r>
    </w:p>
    <w:p w:rsidR="007E2DEE" w:rsidRPr="00BA13E1" w:rsidRDefault="007E2DEE" w:rsidP="002528F9">
      <w:pPr>
        <w:keepNext/>
        <w:rPr>
          <w:rFonts w:ascii="Calibri" w:hAnsi="Calibri" w:cs="Calibri"/>
          <w:lang w:val="pl-PL"/>
        </w:rPr>
      </w:pPr>
      <w:r w:rsidRPr="007A646E">
        <w:rPr>
          <w:rFonts w:ascii="Calibri" w:hAnsi="Calibri" w:cs="Calibri"/>
          <w:noProof/>
          <w:lang w:val="pl-PL" w:eastAsia="pl-PL"/>
        </w:rPr>
        <w:pict>
          <v:shape id="Obraz 28" o:spid="_x0000_i1062" type="#_x0000_t75" style="width:147pt;height:53.4pt;visibility:visible">
            <v:imagedata r:id="rId47" o:title=""/>
          </v:shape>
        </w:pict>
      </w:r>
    </w:p>
    <w:p w:rsidR="007E2DEE" w:rsidRPr="00BA13E1" w:rsidRDefault="007E2DEE" w:rsidP="00AA445D">
      <w:pPr>
        <w:pStyle w:val="Podpisrysunek"/>
      </w:pPr>
      <w:bookmarkStart w:id="439" w:name="_Toc520295000"/>
      <w:r w:rsidRPr="00BA13E1">
        <w:t xml:space="preserve">Rysunek </w:t>
      </w:r>
      <w:r w:rsidRPr="00BA13E1">
        <w:rPr>
          <w:noProof/>
        </w:rPr>
        <w:fldChar w:fldCharType="begin"/>
      </w:r>
      <w:r w:rsidRPr="00BA13E1">
        <w:rPr>
          <w:noProof/>
        </w:rPr>
        <w:instrText xml:space="preserve"> SEQ Rysunek \* ARABIC </w:instrText>
      </w:r>
      <w:r w:rsidRPr="00BA13E1">
        <w:rPr>
          <w:noProof/>
        </w:rPr>
        <w:fldChar w:fldCharType="separate"/>
      </w:r>
      <w:r>
        <w:rPr>
          <w:noProof/>
        </w:rPr>
        <w:t>34</w:t>
      </w:r>
      <w:r w:rsidRPr="00BA13E1">
        <w:rPr>
          <w:noProof/>
        </w:rPr>
        <w:fldChar w:fldCharType="end"/>
      </w:r>
      <w:r w:rsidRPr="00BA13E1">
        <w:t>. Korytarze ekologiczne na terenie miasta Częstochowy</w:t>
      </w:r>
      <w:r w:rsidRPr="00AA445D">
        <w:rPr>
          <w:vertAlign w:val="superscript"/>
        </w:rPr>
        <w:footnoteReference w:id="97"/>
      </w:r>
      <w:bookmarkEnd w:id="439"/>
    </w:p>
    <w:p w:rsidR="007E2DEE" w:rsidRPr="00BA13E1" w:rsidRDefault="007E2DEE" w:rsidP="00AA445D">
      <w:pPr>
        <w:pStyle w:val="Tre"/>
      </w:pPr>
      <w:r w:rsidRPr="00BA13E1">
        <w:t>Korytarze wyznaczone na terenie miasta Częstochowy:</w:t>
      </w:r>
    </w:p>
    <w:p w:rsidR="007E2DEE" w:rsidRPr="00BA13E1" w:rsidRDefault="007E2DEE" w:rsidP="00AA445D">
      <w:pPr>
        <w:pStyle w:val="ListParagraph"/>
      </w:pPr>
      <w:r w:rsidRPr="00BA13E1">
        <w:t>korytarze spójności obszarów chronionych – Górna Warta;</w:t>
      </w:r>
    </w:p>
    <w:p w:rsidR="007E2DEE" w:rsidRPr="00BA13E1" w:rsidRDefault="007E2DEE" w:rsidP="00AA445D">
      <w:pPr>
        <w:pStyle w:val="ListParagraph"/>
      </w:pPr>
      <w:r w:rsidRPr="00BA13E1">
        <w:t>korytarze ekologiczne ptaków – Dolina Górnej Warty (zgodnie z granicami Parku Krajobrazowego);</w:t>
      </w:r>
    </w:p>
    <w:p w:rsidR="007E2DEE" w:rsidRDefault="007E2DEE" w:rsidP="009A4363">
      <w:pPr>
        <w:pStyle w:val="ListParagraph"/>
      </w:pPr>
      <w:r w:rsidRPr="00BA13E1">
        <w:t>korytarz ekologiczny ssaki kopytne – wschodni kraniec miasta – Lasy Olsztyńskie.</w:t>
      </w:r>
    </w:p>
    <w:p w:rsidR="007E2DEE" w:rsidRDefault="007E2DEE" w:rsidP="00B574F0">
      <w:pPr>
        <w:pStyle w:val="Tre"/>
      </w:pPr>
      <w:r>
        <w:t>Poza wyznaczonymi korytarzami ekologicznymi opisanymi powyżej w zakresie struktury przyrodniczej miasta, opracowanie ekofizjograficzne dla miasta Częstochowy wskazuje korytarze ekologiczne oraz wskazuje najcenniesze obszary przyrodnicze – biocentra.</w:t>
      </w:r>
    </w:p>
    <w:p w:rsidR="007E2DEE" w:rsidRDefault="007E2DEE" w:rsidP="00B574F0">
      <w:pPr>
        <w:pStyle w:val="Tre"/>
      </w:pPr>
      <w:r>
        <w:t>Wśród zagrożeń (istniejących i potencjalnych) dla funkcjonowania korytarzy ekologicznych oraz obszarów stanowiących lokalne biocentra można wskazać:</w:t>
      </w:r>
    </w:p>
    <w:p w:rsidR="007E2DEE" w:rsidRDefault="007E2DEE" w:rsidP="00B574F0">
      <w:pPr>
        <w:pStyle w:val="Tre"/>
      </w:pPr>
      <w:r>
        <w:t>- istniejące szlaki komunikacyjne – problem stanowią przede wszystkim drogi, które już teraz mają charakter barier bardzo trudnych czy wręcz niemożliwych do przekroczenia dla zwierząt (do 2 jezdni rozdzielonych pasem zieleni). W przypadku przerwania ciągłości korytarza na jakimkolwiek odcinku dochodzi do utraty części jego funkcji na całej długości. Największy problem stanowi droga krajowa nr 1, której bezkolizyjne przekroczenie jest możliwe tylko pod mostami ma Warcie;</w:t>
      </w:r>
    </w:p>
    <w:p w:rsidR="007E2DEE" w:rsidRDefault="007E2DEE" w:rsidP="00B574F0">
      <w:pPr>
        <w:pStyle w:val="Tre"/>
      </w:pPr>
      <w:r>
        <w:t>- regulacje i umocnienia cieków, w tym utrzymywanie istniejącej infrastruktury przeciwpowodziowej w miejscach, które jej nie wymagają – problem związany jest tutaj z ograniczaniem naturalności cieków, które pozbawione zostają elementów habitatowych, a ich struktura ulega ujednoliceniu, co wiąże się z zanikiem siedlisk dla wielu organizmów i znacznym zubożeniem różnorodności gatunkowej. Negatywne oddziaływanie pogłębiane jest przez wały przeciwpowodziowe, które ograniczając coroczne zalewy, uniemożliwiają wykształcenie się lub zachowanie cennych zbiorowisk roślinnych (łąki wilgotne, lasy łęgowe), stanowiących miejsce bytowania różnych grup zwierząt. Infrastruktura przeciwpowodziowa powinna być ograniczona do odcinków, których ochrona jest uzasadniona (a więc wynika z map zagrożenia i ryzyka powodziowego);</w:t>
      </w:r>
    </w:p>
    <w:p w:rsidR="007E2DEE" w:rsidRDefault="007E2DEE" w:rsidP="00B574F0">
      <w:pPr>
        <w:pStyle w:val="Tre"/>
      </w:pPr>
      <w:r>
        <w:rPr>
          <w:noProof/>
        </w:rPr>
        <w:pict>
          <v:shape id="Obraz 39" o:spid="_x0000_i1063" type="#_x0000_t75" style="width:423pt;height:445.2pt;visibility:visible">
            <v:imagedata r:id="rId48" o:title="" cropbottom="1154f" cropleft="1192f"/>
          </v:shape>
        </w:pict>
      </w:r>
    </w:p>
    <w:p w:rsidR="007E2DEE" w:rsidRDefault="007E2DEE" w:rsidP="00331AA8">
      <w:pPr>
        <w:pStyle w:val="Podpisrysunek"/>
        <w:rPr>
          <w:rFonts w:ascii="ArialMT" w:hAnsi="ArialMT" w:cs="ArialMT"/>
          <w:sz w:val="18"/>
          <w:szCs w:val="18"/>
        </w:rPr>
      </w:pPr>
      <w:bookmarkStart w:id="440" w:name="_Toc520295001"/>
      <w:r w:rsidRPr="00B574F0">
        <w:t xml:space="preserve">Rysunek </w:t>
      </w:r>
      <w:fldSimple w:instr=" SEQ Rysunek \* ARABIC ">
        <w:r>
          <w:rPr>
            <w:noProof/>
          </w:rPr>
          <w:t>35</w:t>
        </w:r>
      </w:fldSimple>
      <w:r w:rsidRPr="00B574F0">
        <w:t>.</w:t>
      </w:r>
      <w:r>
        <w:t xml:space="preserve"> </w:t>
      </w:r>
      <w:r>
        <w:rPr>
          <w:rFonts w:ascii="ArialMT" w:hAnsi="ArialMT" w:cs="ArialMT"/>
          <w:sz w:val="18"/>
          <w:szCs w:val="18"/>
        </w:rPr>
        <w:t>Biocentra i korytarze ekologiczne</w:t>
      </w:r>
      <w:r>
        <w:rPr>
          <w:rStyle w:val="FootnoteReference"/>
          <w:rFonts w:ascii="ArialMT" w:hAnsi="ArialMT" w:cs="ArialMT"/>
          <w:sz w:val="18"/>
          <w:szCs w:val="18"/>
        </w:rPr>
        <w:footnoteReference w:id="98"/>
      </w:r>
      <w:bookmarkEnd w:id="440"/>
    </w:p>
    <w:p w:rsidR="007E2DEE" w:rsidRPr="00B574F0" w:rsidRDefault="007E2DEE" w:rsidP="00B574F0">
      <w:pPr>
        <w:pStyle w:val="Podpisrysunek"/>
        <w:rPr>
          <w:rFonts w:ascii="ArialMT" w:hAnsi="ArialMT" w:cs="ArialMT"/>
          <w:sz w:val="18"/>
          <w:szCs w:val="18"/>
        </w:rPr>
      </w:pPr>
      <w:r>
        <w:rPr>
          <w:rFonts w:ascii="ArialMT" w:hAnsi="ArialMT" w:cs="ArialMT"/>
          <w:sz w:val="18"/>
          <w:szCs w:val="18"/>
        </w:rPr>
        <w:t>objaśnienia: 1 - korytarze regionalne (KR), 2 - korytarze lokalne (KL), 3 - korytarze miejscowe (KM), korytarzesiedliskowe (KS), 5 - biocentra (P)</w:t>
      </w:r>
    </w:p>
    <w:p w:rsidR="007E2DEE" w:rsidRDefault="007E2DEE" w:rsidP="00B574F0">
      <w:pPr>
        <w:pStyle w:val="Tre"/>
      </w:pPr>
      <w:r>
        <w:t>- zabudowę dolin rzecznych - zjawisko to wiąże się z jednej strony z niekorzystnymi konsekwencjami dla człowieka (niebezpieczeństwo powodzi, podtopień, niekorzystne warunki topoklimatyczne), a z drugiej - z przerywaniem dolinnych korytarzy ekologicznych, które w obszarach zabudowanych są nierzadko ostatnimi względnie drożnymi ciągami komunikacyjnymi wykorzystywanymi przez zwierzęta. Doliny rzeczne są wartościowymi układami i jako takie powinny podlegać ochronie. Na ochronę zasługują również ich walory krajobrazowe;</w:t>
      </w:r>
    </w:p>
    <w:p w:rsidR="007E2DEE" w:rsidRDefault="007E2DEE" w:rsidP="00B574F0">
      <w:pPr>
        <w:pStyle w:val="Tre"/>
      </w:pPr>
      <w:r>
        <w:t>- melioracje i zabudowę terenów podmokłych - działania takie są przyczyną utraty jednych z najcenniejszych, a obecnie coraz rzadszych siedlisk (lasy i zarośla łęgowe, torfowiska, wilgotne łąki, itp.), będących naturalnym miejscem występowania wartościowych gatunków roślin. Poza bezpowrotnym nierzadko zniszczeniem walorów przyrodniczych powodują one znaczne zmniejszenie retencji, a co za tym idzie zwiększenie zagrożenia powodziowego w skali całej zlewni;</w:t>
      </w:r>
    </w:p>
    <w:p w:rsidR="007E2DEE" w:rsidRDefault="007E2DEE" w:rsidP="00B574F0">
      <w:pPr>
        <w:pStyle w:val="Tre"/>
      </w:pPr>
      <w:r>
        <w:t>- zarzucanie lub intensyfikację użytkowania łąk - powszechnym obecnie zjawiskiem są przemiany zachodzące w zbiorowiskach łąkowych na skutek zmiany sposobu ich użytkowania. Na jednym biegunie znajduje się intensyfikacja gospodarki, polegająca na intensywnym nawożeniu i podsiewaniu, które skutkuje ubożeniem florystycznym runa (jako pierwsze znikają gatunki najbardziej wrażliwe, a więc i najrzadsze) i dominacją pożądanych gospodarczo, lecz powszechnie występujących roślin, a na drugim - zjawisko o wiele częstsze, a więc zarzucenie gospodarowania, czego efektem jest stopniowe zarastanie łąk w procesie naturalnej sukcesji.</w:t>
      </w:r>
    </w:p>
    <w:p w:rsidR="007E2DEE" w:rsidRPr="00BA13E1" w:rsidRDefault="007E2DEE" w:rsidP="000D024D">
      <w:pPr>
        <w:pStyle w:val="Tre"/>
      </w:pPr>
      <w:r>
        <w:t>- wzrost zagospodarowania terenów otwartych wewnątrz i na obrzeżach miasta niebezpieczeństwo związane z tym zjawiskiem wiąże się z przerywaniem funkcjonujących obecnie w mieście zielonych ciągów ekologicznych, istotnych zarówno z punktu widzenia mieszkańców, jak i korzystających z nich gatunków zwierząt i roślin oraz z wkraczaniem zabudowy w obszary do tej pory niezabudowane (szczególnie w przypadku chaotycznej zabudowy obszarów podmiejskich, zwłaszcza w formie liniowej), a co za tym idzie przerywaniem istniejących połączeń (lokalnych i regionalnych), niszczeniem cennych siedlisk, stref ekotonowych, a także zwiększaniem powierzchni nieprzepuszczalnych.</w:t>
      </w:r>
    </w:p>
    <w:p w:rsidR="007E2DEE" w:rsidRPr="00BA13E1" w:rsidRDefault="007E2DEE" w:rsidP="002528F9">
      <w:pPr>
        <w:pStyle w:val="Heading3"/>
        <w:numPr>
          <w:ilvl w:val="2"/>
          <w:numId w:val="3"/>
        </w:numPr>
        <w:rPr>
          <w:rFonts w:cs="Calibri"/>
          <w:smallCaps/>
          <w:lang/>
        </w:rPr>
      </w:pPr>
      <w:bookmarkStart w:id="441" w:name="_Toc520295041"/>
      <w:r w:rsidRPr="00BA13E1">
        <w:rPr>
          <w:rFonts w:cs="Calibri"/>
          <w:smallCaps/>
          <w:lang/>
        </w:rPr>
        <w:t>Lasy</w:t>
      </w:r>
      <w:bookmarkEnd w:id="441"/>
    </w:p>
    <w:p w:rsidR="007E2DEE" w:rsidRPr="00BA13E1" w:rsidRDefault="007E2DEE" w:rsidP="00AA445D">
      <w:pPr>
        <w:pStyle w:val="Tre"/>
      </w:pPr>
      <w:r w:rsidRPr="00BA13E1">
        <w:t>Przeważającym typem siedliskowy</w:t>
      </w:r>
      <w:r>
        <w:t>m lasu w granicach miasta jest bór świeży (Bśw) oraz bór m</w:t>
      </w:r>
      <w:r w:rsidRPr="00BA13E1">
        <w:t xml:space="preserve">ieszany świeży (BMśw), poza tym </w:t>
      </w:r>
      <w:r>
        <w:t>występują w mniejszym stopniu: bór mieszany wilgotny, las m</w:t>
      </w:r>
      <w:r w:rsidRPr="00BA13E1">
        <w:t>ieszany</w:t>
      </w:r>
      <w:r>
        <w:t xml:space="preserve"> świeży, las m</w:t>
      </w:r>
      <w:r w:rsidRPr="00BA13E1">
        <w:t>ieszany wilgotny.</w:t>
      </w:r>
    </w:p>
    <w:p w:rsidR="007E2DEE" w:rsidRPr="00BA13E1" w:rsidRDefault="007E2DEE" w:rsidP="00AA445D">
      <w:pPr>
        <w:pStyle w:val="Tre"/>
      </w:pPr>
      <w:r w:rsidRPr="00BA13E1">
        <w:t>Podstawowym gatunkiem lasotwórczym jest sosna zwyczajna, w znacznym stopniu dąb szpułkowy, domieszkę stanowią: brzoza brodawkowata, olsza czarna, grab zwyczajny, modrzew europejski, dąb bezszpułkowy oraz sztucznie wprowadzony dąb czerwony. Warstwę krzewów (podszyt) buduje najczęściej występująca kruszyna, orlica pospolita, malina, jeżyna, rokiet pospolity.</w:t>
      </w:r>
    </w:p>
    <w:p w:rsidR="007E2DEE" w:rsidRPr="00BA13E1" w:rsidRDefault="007E2DEE" w:rsidP="00AA445D">
      <w:pPr>
        <w:pStyle w:val="Tre"/>
      </w:pPr>
      <w:r w:rsidRPr="00BA13E1">
        <w:t>Główne kompleksy leśne na terenie Częstochowy występują we wschodnich i południowo-wschodnich obrzeżach miasta – na terenie dzielnicy Mirów, Bugaj, oraz w północno–zachodniej części miasta – w dzielnicy Grabówka, Żabiniec.</w:t>
      </w:r>
      <w:r w:rsidRPr="00EB2059">
        <w:rPr>
          <w:vertAlign w:val="superscript"/>
        </w:rPr>
        <w:footnoteReference w:id="99"/>
      </w:r>
    </w:p>
    <w:p w:rsidR="007E2DEE" w:rsidRPr="00BA13E1" w:rsidRDefault="007E2DEE" w:rsidP="00AA445D">
      <w:pPr>
        <w:pStyle w:val="Tre"/>
      </w:pPr>
      <w:r w:rsidRPr="00BA13E1">
        <w:t xml:space="preserve">Powierzchnia lasów na terenie miasta Częstochowy wynosi </w:t>
      </w:r>
      <w:smartTag w:uri="urn:schemas-microsoft-com:office:smarttags" w:element="metricconverter">
        <w:smartTagPr>
          <w:attr w:name="ProductID" w:val="649,27 ha"/>
        </w:smartTagPr>
        <w:r w:rsidRPr="00BA13E1">
          <w:t>649,27 ha</w:t>
        </w:r>
      </w:smartTag>
      <w:r w:rsidRPr="00BA13E1">
        <w:t>, a lesistość 4,1 %. Jest to udział powierzchni leśnej znacznie poniżej wartości uśrednionej dla województwa śląskiego, która wynosi 31,9 %.</w:t>
      </w:r>
    </w:p>
    <w:p w:rsidR="007E2DEE" w:rsidRPr="00BA13E1" w:rsidRDefault="007E2DEE" w:rsidP="0001466A">
      <w:pPr>
        <w:pStyle w:val="Podpistabela"/>
      </w:pPr>
      <w:bookmarkStart w:id="442" w:name="_Toc520294923"/>
      <w:r w:rsidRPr="00BA13E1">
        <w:t xml:space="preserve">Tabela </w:t>
      </w:r>
      <w:r w:rsidRPr="00BA13E1">
        <w:rPr>
          <w:noProof/>
        </w:rPr>
        <w:fldChar w:fldCharType="begin"/>
      </w:r>
      <w:r w:rsidRPr="00BA13E1">
        <w:rPr>
          <w:noProof/>
        </w:rPr>
        <w:instrText xml:space="preserve"> SEQ Tabela \* ARABIC </w:instrText>
      </w:r>
      <w:r w:rsidRPr="00BA13E1">
        <w:rPr>
          <w:noProof/>
        </w:rPr>
        <w:fldChar w:fldCharType="separate"/>
      </w:r>
      <w:r>
        <w:rPr>
          <w:noProof/>
        </w:rPr>
        <w:t>34</w:t>
      </w:r>
      <w:r w:rsidRPr="00BA13E1">
        <w:rPr>
          <w:noProof/>
        </w:rPr>
        <w:fldChar w:fldCharType="end"/>
      </w:r>
      <w:r w:rsidRPr="00BA13E1">
        <w:t>. Powierzchnia gruntów leśnych na terenie miasta Częstochowy</w:t>
      </w:r>
      <w:r w:rsidRPr="00EB2059">
        <w:rPr>
          <w:vertAlign w:val="superscript"/>
        </w:rPr>
        <w:footnoteReference w:id="100"/>
      </w:r>
      <w:bookmarkEnd w:id="4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1"/>
        <w:gridCol w:w="949"/>
        <w:gridCol w:w="1035"/>
        <w:gridCol w:w="1109"/>
        <w:gridCol w:w="1096"/>
        <w:gridCol w:w="1479"/>
        <w:gridCol w:w="1096"/>
        <w:gridCol w:w="1103"/>
      </w:tblGrid>
      <w:tr w:rsidR="007E2DEE" w:rsidRPr="00B426E1" w:rsidTr="00AA445D">
        <w:trPr>
          <w:tblHeader/>
        </w:trPr>
        <w:tc>
          <w:tcPr>
            <w:tcW w:w="765" w:type="pct"/>
            <w:vMerge w:val="restart"/>
            <w:shd w:val="clear" w:color="auto" w:fill="A6A6A6"/>
            <w:vAlign w:val="center"/>
          </w:tcPr>
          <w:p w:rsidR="007E2DEE" w:rsidRPr="00A94D89" w:rsidRDefault="007E2DEE" w:rsidP="00AA445D">
            <w:pPr>
              <w:pStyle w:val="Tabelanagwek"/>
              <w:rPr>
                <w:rFonts w:cs="Calibri"/>
                <w:lang w:eastAsia="en-US"/>
              </w:rPr>
            </w:pPr>
            <w:r w:rsidRPr="00A94D89">
              <w:rPr>
                <w:rFonts w:cs="Calibri"/>
                <w:lang w:eastAsia="en-US"/>
              </w:rPr>
              <w:t>Nazwa</w:t>
            </w:r>
          </w:p>
        </w:tc>
        <w:tc>
          <w:tcPr>
            <w:tcW w:w="511" w:type="pct"/>
            <w:shd w:val="clear" w:color="auto" w:fill="A6A6A6"/>
            <w:vAlign w:val="center"/>
          </w:tcPr>
          <w:p w:rsidR="007E2DEE" w:rsidRPr="00A94D89" w:rsidRDefault="007E2DEE" w:rsidP="00AA445D">
            <w:pPr>
              <w:pStyle w:val="Tabelanagwek"/>
              <w:rPr>
                <w:rFonts w:cs="Calibri"/>
                <w:lang w:eastAsia="en-US"/>
              </w:rPr>
            </w:pPr>
            <w:r w:rsidRPr="00A94D89">
              <w:rPr>
                <w:rFonts w:cs="Calibri"/>
                <w:lang w:eastAsia="en-US"/>
              </w:rPr>
              <w:t>Ogółem</w:t>
            </w:r>
          </w:p>
        </w:tc>
        <w:tc>
          <w:tcPr>
            <w:tcW w:w="557" w:type="pct"/>
            <w:shd w:val="clear" w:color="auto" w:fill="A6A6A6"/>
            <w:vAlign w:val="center"/>
          </w:tcPr>
          <w:p w:rsidR="007E2DEE" w:rsidRPr="00A94D89" w:rsidRDefault="007E2DEE" w:rsidP="00AA445D">
            <w:pPr>
              <w:pStyle w:val="Tabelanagwek"/>
              <w:rPr>
                <w:rFonts w:cs="Calibri"/>
                <w:lang w:eastAsia="en-US"/>
              </w:rPr>
            </w:pPr>
            <w:r w:rsidRPr="00A94D89">
              <w:rPr>
                <w:rFonts w:cs="Calibri"/>
                <w:lang w:eastAsia="en-US"/>
              </w:rPr>
              <w:t>Lesistość</w:t>
            </w:r>
          </w:p>
        </w:tc>
        <w:tc>
          <w:tcPr>
            <w:tcW w:w="597" w:type="pct"/>
            <w:shd w:val="clear" w:color="auto" w:fill="A6A6A6"/>
            <w:vAlign w:val="center"/>
          </w:tcPr>
          <w:p w:rsidR="007E2DEE" w:rsidRPr="00A94D89" w:rsidRDefault="007E2DEE" w:rsidP="00AA445D">
            <w:pPr>
              <w:pStyle w:val="Tabelanagwek"/>
              <w:rPr>
                <w:rFonts w:cs="Calibri"/>
                <w:lang w:eastAsia="en-US"/>
              </w:rPr>
            </w:pPr>
            <w:r w:rsidRPr="00A94D89">
              <w:rPr>
                <w:rFonts w:cs="Calibri"/>
                <w:lang w:eastAsia="en-US"/>
              </w:rPr>
              <w:t>Lasy publiczne ogółem</w:t>
            </w:r>
          </w:p>
        </w:tc>
        <w:tc>
          <w:tcPr>
            <w:tcW w:w="590" w:type="pct"/>
            <w:shd w:val="clear" w:color="auto" w:fill="A6A6A6"/>
            <w:vAlign w:val="center"/>
          </w:tcPr>
          <w:p w:rsidR="007E2DEE" w:rsidRPr="00A94D89" w:rsidRDefault="007E2DEE" w:rsidP="00AA445D">
            <w:pPr>
              <w:pStyle w:val="Tabelanagwek"/>
              <w:rPr>
                <w:rFonts w:cs="Calibri"/>
                <w:lang w:eastAsia="en-US"/>
              </w:rPr>
            </w:pPr>
            <w:r w:rsidRPr="00A94D89">
              <w:rPr>
                <w:rFonts w:cs="Calibri"/>
                <w:lang w:eastAsia="en-US"/>
              </w:rPr>
              <w:t>Lasy publiczne Skarbu Państwa</w:t>
            </w:r>
          </w:p>
        </w:tc>
        <w:tc>
          <w:tcPr>
            <w:tcW w:w="796" w:type="pct"/>
            <w:shd w:val="clear" w:color="auto" w:fill="A6A6A6"/>
            <w:vAlign w:val="center"/>
          </w:tcPr>
          <w:p w:rsidR="007E2DEE" w:rsidRPr="00A94D89" w:rsidRDefault="007E2DEE" w:rsidP="00AA445D">
            <w:pPr>
              <w:pStyle w:val="Tabelanagwek"/>
              <w:rPr>
                <w:rFonts w:cs="Calibri"/>
                <w:lang w:eastAsia="en-US"/>
              </w:rPr>
            </w:pPr>
            <w:r w:rsidRPr="00A94D89">
              <w:rPr>
                <w:rFonts w:cs="Calibri"/>
                <w:lang w:eastAsia="en-US"/>
              </w:rPr>
              <w:t>Lasy publiczne Skarbu Państwa w zarządzie Lasów Państwowych</w:t>
            </w:r>
          </w:p>
        </w:tc>
        <w:tc>
          <w:tcPr>
            <w:tcW w:w="590" w:type="pct"/>
            <w:shd w:val="clear" w:color="auto" w:fill="A6A6A6"/>
            <w:vAlign w:val="center"/>
          </w:tcPr>
          <w:p w:rsidR="007E2DEE" w:rsidRPr="00A94D89" w:rsidRDefault="007E2DEE" w:rsidP="00AA445D">
            <w:pPr>
              <w:pStyle w:val="Tabelanagwek"/>
              <w:rPr>
                <w:rFonts w:cs="Calibri"/>
                <w:lang w:eastAsia="en-US"/>
              </w:rPr>
            </w:pPr>
            <w:r w:rsidRPr="00A94D89">
              <w:rPr>
                <w:rFonts w:cs="Calibri"/>
                <w:lang w:eastAsia="en-US"/>
              </w:rPr>
              <w:t>Lasy publiczne gminne</w:t>
            </w:r>
          </w:p>
        </w:tc>
        <w:tc>
          <w:tcPr>
            <w:tcW w:w="594" w:type="pct"/>
            <w:shd w:val="clear" w:color="auto" w:fill="A6A6A6"/>
            <w:vAlign w:val="center"/>
          </w:tcPr>
          <w:p w:rsidR="007E2DEE" w:rsidRPr="00A94D89" w:rsidRDefault="007E2DEE" w:rsidP="00AA445D">
            <w:pPr>
              <w:pStyle w:val="Tabelanagwek"/>
              <w:rPr>
                <w:rFonts w:cs="Calibri"/>
                <w:lang w:eastAsia="en-US"/>
              </w:rPr>
            </w:pPr>
            <w:r w:rsidRPr="00A94D89">
              <w:rPr>
                <w:rFonts w:cs="Calibri"/>
                <w:lang w:eastAsia="en-US"/>
              </w:rPr>
              <w:t>Lasy prywatne ogółem</w:t>
            </w:r>
          </w:p>
        </w:tc>
      </w:tr>
      <w:tr w:rsidR="007E2DEE" w:rsidRPr="00B426E1" w:rsidTr="00AA445D">
        <w:trPr>
          <w:tblHeader/>
        </w:trPr>
        <w:tc>
          <w:tcPr>
            <w:tcW w:w="765" w:type="pct"/>
            <w:vMerge/>
            <w:shd w:val="clear" w:color="auto" w:fill="A6A6A6"/>
            <w:vAlign w:val="center"/>
          </w:tcPr>
          <w:p w:rsidR="007E2DEE" w:rsidRPr="00A94D89" w:rsidRDefault="007E2DEE" w:rsidP="00AA445D">
            <w:pPr>
              <w:pStyle w:val="Tabelanagwek"/>
              <w:rPr>
                <w:rFonts w:cs="Calibri"/>
                <w:lang w:eastAsia="en-US"/>
              </w:rPr>
            </w:pPr>
          </w:p>
        </w:tc>
        <w:tc>
          <w:tcPr>
            <w:tcW w:w="4235" w:type="pct"/>
            <w:gridSpan w:val="7"/>
            <w:shd w:val="clear" w:color="auto" w:fill="A6A6A6"/>
            <w:vAlign w:val="center"/>
          </w:tcPr>
          <w:p w:rsidR="007E2DEE" w:rsidRPr="00A94D89" w:rsidRDefault="007E2DEE" w:rsidP="00AA445D">
            <w:pPr>
              <w:pStyle w:val="Tabelanagwek"/>
              <w:rPr>
                <w:rFonts w:cs="Calibri"/>
                <w:lang w:eastAsia="en-US"/>
              </w:rPr>
            </w:pPr>
            <w:r w:rsidRPr="00A94D89">
              <w:rPr>
                <w:rFonts w:cs="Calibri"/>
                <w:lang w:eastAsia="en-US"/>
              </w:rPr>
              <w:t>2016</w:t>
            </w:r>
          </w:p>
        </w:tc>
      </w:tr>
      <w:tr w:rsidR="007E2DEE" w:rsidRPr="00B426E1" w:rsidTr="00AA445D">
        <w:trPr>
          <w:tblHeader/>
        </w:trPr>
        <w:tc>
          <w:tcPr>
            <w:tcW w:w="765" w:type="pct"/>
            <w:vMerge/>
            <w:shd w:val="clear" w:color="auto" w:fill="A6A6A6"/>
            <w:vAlign w:val="center"/>
          </w:tcPr>
          <w:p w:rsidR="007E2DEE" w:rsidRPr="00A94D89" w:rsidRDefault="007E2DEE" w:rsidP="00AA445D">
            <w:pPr>
              <w:pStyle w:val="Tabelanagwek"/>
              <w:rPr>
                <w:rFonts w:cs="Calibri"/>
                <w:lang w:eastAsia="en-US"/>
              </w:rPr>
            </w:pPr>
          </w:p>
        </w:tc>
        <w:tc>
          <w:tcPr>
            <w:tcW w:w="511" w:type="pct"/>
            <w:shd w:val="clear" w:color="auto" w:fill="A6A6A6"/>
            <w:vAlign w:val="center"/>
          </w:tcPr>
          <w:p w:rsidR="007E2DEE" w:rsidRPr="00A94D89" w:rsidRDefault="007E2DEE" w:rsidP="00AA445D">
            <w:pPr>
              <w:pStyle w:val="Tabelanagwek"/>
              <w:rPr>
                <w:rFonts w:cs="Calibri"/>
                <w:lang w:eastAsia="en-US"/>
              </w:rPr>
            </w:pPr>
            <w:r w:rsidRPr="00A94D89">
              <w:rPr>
                <w:rFonts w:cs="Calibri"/>
                <w:lang w:eastAsia="en-US"/>
              </w:rPr>
              <w:t>[ha]</w:t>
            </w:r>
          </w:p>
        </w:tc>
        <w:tc>
          <w:tcPr>
            <w:tcW w:w="557" w:type="pct"/>
            <w:shd w:val="clear" w:color="auto" w:fill="A6A6A6"/>
            <w:vAlign w:val="center"/>
          </w:tcPr>
          <w:p w:rsidR="007E2DEE" w:rsidRPr="00A94D89" w:rsidRDefault="007E2DEE" w:rsidP="00AA445D">
            <w:pPr>
              <w:pStyle w:val="Tabelanagwek"/>
              <w:rPr>
                <w:rFonts w:cs="Calibri"/>
                <w:lang w:eastAsia="en-US"/>
              </w:rPr>
            </w:pPr>
            <w:r w:rsidRPr="00A94D89">
              <w:rPr>
                <w:rFonts w:cs="Calibri"/>
                <w:lang w:eastAsia="en-US"/>
              </w:rPr>
              <w:t>[%]</w:t>
            </w:r>
          </w:p>
        </w:tc>
        <w:tc>
          <w:tcPr>
            <w:tcW w:w="3167" w:type="pct"/>
            <w:gridSpan w:val="5"/>
            <w:shd w:val="clear" w:color="auto" w:fill="A6A6A6"/>
            <w:vAlign w:val="center"/>
          </w:tcPr>
          <w:p w:rsidR="007E2DEE" w:rsidRPr="00A94D89" w:rsidRDefault="007E2DEE" w:rsidP="00AA445D">
            <w:pPr>
              <w:pStyle w:val="Tabelanagwek"/>
              <w:rPr>
                <w:rFonts w:cs="Calibri"/>
                <w:lang w:eastAsia="en-US"/>
              </w:rPr>
            </w:pPr>
            <w:r w:rsidRPr="00A94D89">
              <w:rPr>
                <w:rFonts w:cs="Calibri"/>
                <w:lang w:eastAsia="en-US"/>
              </w:rPr>
              <w:t>[ha]</w:t>
            </w:r>
          </w:p>
        </w:tc>
      </w:tr>
      <w:tr w:rsidR="007E2DEE" w:rsidRPr="00B426E1" w:rsidTr="00AA445D">
        <w:tc>
          <w:tcPr>
            <w:tcW w:w="765" w:type="pct"/>
            <w:noWrap/>
            <w:vAlign w:val="center"/>
          </w:tcPr>
          <w:p w:rsidR="007E2DEE" w:rsidRPr="00A94D89" w:rsidRDefault="007E2DEE" w:rsidP="00AA445D">
            <w:pPr>
              <w:pStyle w:val="Tabelatre"/>
              <w:rPr>
                <w:rFonts w:cs="Calibri"/>
                <w:lang w:eastAsia="en-US"/>
              </w:rPr>
            </w:pPr>
            <w:r w:rsidRPr="00A94D89">
              <w:rPr>
                <w:rFonts w:cs="Calibri"/>
                <w:lang w:eastAsia="en-US"/>
              </w:rPr>
              <w:t>Częstochowa</w:t>
            </w:r>
          </w:p>
        </w:tc>
        <w:tc>
          <w:tcPr>
            <w:tcW w:w="511" w:type="pct"/>
            <w:noWrap/>
            <w:vAlign w:val="center"/>
          </w:tcPr>
          <w:p w:rsidR="007E2DEE" w:rsidRPr="00A94D89" w:rsidRDefault="007E2DEE" w:rsidP="00AA445D">
            <w:pPr>
              <w:pStyle w:val="Tabelatre"/>
              <w:rPr>
                <w:rFonts w:cs="Calibri"/>
                <w:lang w:eastAsia="en-US"/>
              </w:rPr>
            </w:pPr>
            <w:r w:rsidRPr="00A94D89">
              <w:rPr>
                <w:rFonts w:cs="Calibri"/>
                <w:lang w:eastAsia="en-US"/>
              </w:rPr>
              <w:t>649,27</w:t>
            </w:r>
          </w:p>
        </w:tc>
        <w:tc>
          <w:tcPr>
            <w:tcW w:w="557" w:type="pct"/>
            <w:noWrap/>
            <w:vAlign w:val="center"/>
          </w:tcPr>
          <w:p w:rsidR="007E2DEE" w:rsidRPr="00A94D89" w:rsidRDefault="007E2DEE" w:rsidP="00AA445D">
            <w:pPr>
              <w:pStyle w:val="Tabelatre"/>
              <w:rPr>
                <w:rFonts w:cs="Calibri"/>
                <w:lang w:eastAsia="en-US"/>
              </w:rPr>
            </w:pPr>
            <w:r w:rsidRPr="00A94D89">
              <w:rPr>
                <w:rFonts w:cs="Calibri"/>
                <w:lang w:eastAsia="en-US"/>
              </w:rPr>
              <w:t>4,1</w:t>
            </w:r>
          </w:p>
        </w:tc>
        <w:tc>
          <w:tcPr>
            <w:tcW w:w="597" w:type="pct"/>
            <w:noWrap/>
            <w:vAlign w:val="center"/>
          </w:tcPr>
          <w:p w:rsidR="007E2DEE" w:rsidRPr="00A94D89" w:rsidRDefault="007E2DEE" w:rsidP="00AA445D">
            <w:pPr>
              <w:pStyle w:val="Tabelatre"/>
              <w:rPr>
                <w:rFonts w:cs="Calibri"/>
                <w:lang w:eastAsia="en-US"/>
              </w:rPr>
            </w:pPr>
            <w:r w:rsidRPr="00A94D89">
              <w:rPr>
                <w:rFonts w:cs="Calibri"/>
                <w:color w:val="FFFFFF"/>
                <w:shd w:val="clear" w:color="auto" w:fill="FFFFFF"/>
                <w:lang w:eastAsia="en-US"/>
              </w:rPr>
              <w:t>47</w:t>
            </w:r>
            <w:r w:rsidRPr="00A94D89">
              <w:rPr>
                <w:rFonts w:cs="Calibri"/>
                <w:lang w:eastAsia="en-US"/>
              </w:rPr>
              <w:t>474,27</w:t>
            </w:r>
          </w:p>
        </w:tc>
        <w:tc>
          <w:tcPr>
            <w:tcW w:w="590" w:type="pct"/>
            <w:noWrap/>
            <w:vAlign w:val="center"/>
          </w:tcPr>
          <w:p w:rsidR="007E2DEE" w:rsidRPr="00A94D89" w:rsidRDefault="007E2DEE" w:rsidP="00AA445D">
            <w:pPr>
              <w:pStyle w:val="Tabelatre"/>
              <w:rPr>
                <w:rFonts w:cs="Calibri"/>
                <w:lang w:eastAsia="en-US"/>
              </w:rPr>
            </w:pPr>
            <w:r w:rsidRPr="00A94D89">
              <w:rPr>
                <w:rFonts w:cs="Calibri"/>
                <w:lang w:eastAsia="en-US"/>
              </w:rPr>
              <w:t>442,27</w:t>
            </w:r>
          </w:p>
        </w:tc>
        <w:tc>
          <w:tcPr>
            <w:tcW w:w="796" w:type="pct"/>
            <w:vAlign w:val="center"/>
          </w:tcPr>
          <w:p w:rsidR="007E2DEE" w:rsidRPr="00A94D89" w:rsidRDefault="007E2DEE" w:rsidP="00AA445D">
            <w:pPr>
              <w:pStyle w:val="Tabelatre"/>
              <w:rPr>
                <w:rFonts w:cs="Calibri"/>
                <w:lang w:eastAsia="en-US"/>
              </w:rPr>
            </w:pPr>
            <w:r w:rsidRPr="00A94D89">
              <w:rPr>
                <w:rFonts w:cs="Calibri"/>
                <w:lang w:eastAsia="en-US"/>
              </w:rPr>
              <w:t>330,10</w:t>
            </w:r>
          </w:p>
        </w:tc>
        <w:tc>
          <w:tcPr>
            <w:tcW w:w="590" w:type="pct"/>
            <w:vAlign w:val="center"/>
          </w:tcPr>
          <w:p w:rsidR="007E2DEE" w:rsidRPr="00A94D89" w:rsidRDefault="007E2DEE" w:rsidP="00AA445D">
            <w:pPr>
              <w:pStyle w:val="Tabelatre"/>
              <w:rPr>
                <w:rFonts w:cs="Calibri"/>
                <w:lang w:eastAsia="en-US"/>
              </w:rPr>
            </w:pPr>
            <w:r w:rsidRPr="00A94D89">
              <w:rPr>
                <w:rFonts w:cs="Calibri"/>
                <w:lang w:eastAsia="en-US"/>
              </w:rPr>
              <w:t>32,00</w:t>
            </w:r>
          </w:p>
        </w:tc>
        <w:tc>
          <w:tcPr>
            <w:tcW w:w="594" w:type="pct"/>
            <w:vAlign w:val="center"/>
          </w:tcPr>
          <w:p w:rsidR="007E2DEE" w:rsidRPr="00A94D89" w:rsidRDefault="007E2DEE" w:rsidP="00AA445D">
            <w:pPr>
              <w:pStyle w:val="Tabelatre"/>
              <w:rPr>
                <w:rFonts w:cs="Calibri"/>
                <w:lang w:eastAsia="en-US"/>
              </w:rPr>
            </w:pPr>
            <w:r w:rsidRPr="00A94D89">
              <w:rPr>
                <w:rFonts w:cs="Calibri"/>
                <w:lang w:eastAsia="en-US"/>
              </w:rPr>
              <w:t>175,00</w:t>
            </w:r>
          </w:p>
        </w:tc>
      </w:tr>
    </w:tbl>
    <w:p w:rsidR="007E2DEE" w:rsidRPr="00BA13E1" w:rsidRDefault="007E2DEE" w:rsidP="00AA445D">
      <w:pPr>
        <w:pStyle w:val="Tre"/>
      </w:pPr>
      <w:r w:rsidRPr="00BA13E1">
        <w:t>Na terenie gminy przeważają lasy publiczne stanowiące 73,05 % pow</w:t>
      </w:r>
      <w:r>
        <w:t>ierzchni lasów</w:t>
      </w:r>
      <w:r w:rsidRPr="00BA13E1">
        <w:t>. Zdecydowana większość lasów publicznych 69,6 % pozostaje w zarządzie</w:t>
      </w:r>
      <w:r>
        <w:t xml:space="preserve"> PGL LP. Lasy prywatne stanowią </w:t>
      </w:r>
      <w:r w:rsidRPr="00BA13E1">
        <w:t>26,95 % powierzchni lasów, natomiast lasy gminne 4,93 %. Lasy pozostające w zarządzie PGL LP są a</w:t>
      </w:r>
      <w:r>
        <w:t>dministrowane przez Nadleśnictwa</w:t>
      </w:r>
      <w:r w:rsidRPr="00BA13E1">
        <w:t xml:space="preserve"> Kłobuck, Herby, Złoty Potok.</w:t>
      </w:r>
    </w:p>
    <w:p w:rsidR="007E2DEE" w:rsidRPr="00BA13E1" w:rsidRDefault="007E2DEE" w:rsidP="002528F9">
      <w:pPr>
        <w:pStyle w:val="Heading3"/>
        <w:numPr>
          <w:ilvl w:val="2"/>
          <w:numId w:val="3"/>
        </w:numPr>
        <w:rPr>
          <w:rFonts w:cs="Calibri"/>
          <w:smallCaps/>
          <w:lang/>
        </w:rPr>
      </w:pPr>
      <w:bookmarkStart w:id="443" w:name="_Toc520295042"/>
      <w:r w:rsidRPr="00BA13E1">
        <w:rPr>
          <w:rFonts w:cs="Calibri"/>
          <w:smallCaps/>
          <w:lang/>
        </w:rPr>
        <w:t>Tereny zieleni</w:t>
      </w:r>
      <w:bookmarkEnd w:id="443"/>
    </w:p>
    <w:p w:rsidR="007E2DEE" w:rsidRPr="00BA13E1" w:rsidRDefault="007E2DEE" w:rsidP="00AA445D">
      <w:pPr>
        <w:pStyle w:val="Tre"/>
      </w:pPr>
      <w:r w:rsidRPr="00BA13E1">
        <w:t>Tereny zieleni urządzonej stanowią bardzo ważny element w strukturze miejskiej ze względu na utrz</w:t>
      </w:r>
      <w:r>
        <w:t>ymanie</w:t>
      </w:r>
      <w:r w:rsidRPr="00BA13E1">
        <w:t xml:space="preserve"> w</w:t>
      </w:r>
      <w:r>
        <w:t>alorów przyrodniczych, j</w:t>
      </w:r>
      <w:r w:rsidRPr="00BA13E1">
        <w:t xml:space="preserve">akość powietrza, a także ze względów estetycznych. Zgodnie ze </w:t>
      </w:r>
      <w:r w:rsidRPr="00BA13E1">
        <w:rPr>
          <w:i/>
        </w:rPr>
        <w:t>Studium</w:t>
      </w:r>
      <w:r w:rsidRPr="00BA13E1">
        <w:t xml:space="preserve"> nowe tereny rekreacyjne oraz zieleni urządzonej w pierwszej kolej</w:t>
      </w:r>
      <w:r>
        <w:t>ności powinny powstać nad Wartą</w:t>
      </w:r>
      <w:r w:rsidRPr="00BA13E1">
        <w:t xml:space="preserve">, Stradomką, w rejonie </w:t>
      </w:r>
      <w:r>
        <w:t>Złotej Góry, w dzielnicy</w:t>
      </w:r>
      <w:r w:rsidRPr="00BA13E1">
        <w:t xml:space="preserve"> L</w:t>
      </w:r>
      <w:r>
        <w:t>isiniec, w rejonie</w:t>
      </w:r>
      <w:r w:rsidRPr="00BA13E1">
        <w:t xml:space="preserve"> </w:t>
      </w:r>
      <w:r>
        <w:t>Stawów Bałtyk i Adriatyk, a takż</w:t>
      </w:r>
      <w:r w:rsidRPr="00BA13E1">
        <w:t>e ww</w:t>
      </w:r>
      <w:r>
        <w:t>. dolinie Warty w dzielnicy</w:t>
      </w:r>
      <w:r w:rsidRPr="00BA13E1">
        <w:t xml:space="preserve"> Wyczerpy.</w:t>
      </w:r>
      <w:r>
        <w:t xml:space="preserve"> W ogólnej powierzchni miasta tereny zieleni zajmują 3,2 %</w:t>
      </w:r>
      <w:r>
        <w:rPr>
          <w:rStyle w:val="FootnoteReference"/>
          <w:rFonts w:cs="Calibri"/>
        </w:rPr>
        <w:footnoteReference w:id="101"/>
      </w:r>
      <w:r>
        <w:t>.</w:t>
      </w:r>
    </w:p>
    <w:p w:rsidR="007E2DEE" w:rsidRPr="00BA13E1" w:rsidRDefault="007E2DEE" w:rsidP="00AA445D">
      <w:pPr>
        <w:pStyle w:val="Podpistabela"/>
      </w:pPr>
      <w:bookmarkStart w:id="444" w:name="_Toc520294924"/>
      <w:r w:rsidRPr="00BA13E1">
        <w:t xml:space="preserve">Tabela </w:t>
      </w:r>
      <w:r w:rsidRPr="00BA13E1">
        <w:rPr>
          <w:noProof/>
        </w:rPr>
        <w:fldChar w:fldCharType="begin"/>
      </w:r>
      <w:r w:rsidRPr="00BA13E1">
        <w:rPr>
          <w:noProof/>
        </w:rPr>
        <w:instrText xml:space="preserve"> SEQ Tabela \* ARABIC </w:instrText>
      </w:r>
      <w:r w:rsidRPr="00BA13E1">
        <w:rPr>
          <w:noProof/>
        </w:rPr>
        <w:fldChar w:fldCharType="separate"/>
      </w:r>
      <w:r>
        <w:rPr>
          <w:noProof/>
        </w:rPr>
        <w:t>35</w:t>
      </w:r>
      <w:r w:rsidRPr="00BA13E1">
        <w:rPr>
          <w:noProof/>
        </w:rPr>
        <w:fldChar w:fldCharType="end"/>
      </w:r>
      <w:r w:rsidRPr="00BA13E1">
        <w:t>. Tereny zieleni miejskiej w Częstochowie</w:t>
      </w:r>
      <w:r w:rsidRPr="00AA445D">
        <w:rPr>
          <w:vertAlign w:val="superscript"/>
        </w:rPr>
        <w:footnoteReference w:id="102"/>
      </w:r>
      <w:bookmarkEnd w:id="4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79"/>
        <w:gridCol w:w="918"/>
        <w:gridCol w:w="1200"/>
        <w:gridCol w:w="918"/>
        <w:gridCol w:w="1200"/>
        <w:gridCol w:w="733"/>
        <w:gridCol w:w="1019"/>
        <w:gridCol w:w="922"/>
        <w:gridCol w:w="1199"/>
      </w:tblGrid>
      <w:tr w:rsidR="007E2DEE" w:rsidRPr="00B426E1" w:rsidTr="00AA445D">
        <w:trPr>
          <w:trHeight w:val="467"/>
          <w:tblHeader/>
        </w:trPr>
        <w:tc>
          <w:tcPr>
            <w:tcW w:w="628" w:type="pct"/>
            <w:vMerge w:val="restart"/>
            <w:shd w:val="clear" w:color="auto" w:fill="A6A6A6"/>
            <w:vAlign w:val="center"/>
          </w:tcPr>
          <w:p w:rsidR="007E2DEE" w:rsidRPr="00A94D89" w:rsidRDefault="007E2DEE" w:rsidP="00AA445D">
            <w:pPr>
              <w:pStyle w:val="Tabelanagwek"/>
              <w:rPr>
                <w:rFonts w:cs="Calibri"/>
                <w:sz w:val="16"/>
                <w:szCs w:val="16"/>
                <w:lang w:eastAsia="en-US"/>
              </w:rPr>
            </w:pPr>
            <w:r w:rsidRPr="00A94D89">
              <w:rPr>
                <w:rFonts w:cs="Calibri"/>
                <w:sz w:val="16"/>
                <w:szCs w:val="16"/>
                <w:lang w:eastAsia="en-US"/>
              </w:rPr>
              <w:t>Nazwa</w:t>
            </w:r>
          </w:p>
        </w:tc>
        <w:tc>
          <w:tcPr>
            <w:tcW w:w="1142" w:type="pct"/>
            <w:gridSpan w:val="2"/>
            <w:shd w:val="clear" w:color="auto" w:fill="A6A6A6"/>
            <w:vAlign w:val="center"/>
          </w:tcPr>
          <w:p w:rsidR="007E2DEE" w:rsidRPr="00A94D89" w:rsidRDefault="007E2DEE" w:rsidP="00AA445D">
            <w:pPr>
              <w:pStyle w:val="Tabelanagwek"/>
              <w:rPr>
                <w:rFonts w:cs="Calibri"/>
                <w:sz w:val="16"/>
                <w:szCs w:val="16"/>
                <w:lang w:eastAsia="en-US"/>
              </w:rPr>
            </w:pPr>
            <w:r w:rsidRPr="00A94D89">
              <w:rPr>
                <w:rFonts w:cs="Calibri"/>
                <w:sz w:val="16"/>
                <w:szCs w:val="16"/>
                <w:lang w:eastAsia="en-US"/>
              </w:rPr>
              <w:t>Parki</w:t>
            </w:r>
          </w:p>
        </w:tc>
        <w:tc>
          <w:tcPr>
            <w:tcW w:w="1142" w:type="pct"/>
            <w:gridSpan w:val="2"/>
            <w:shd w:val="clear" w:color="auto" w:fill="A6A6A6"/>
            <w:vAlign w:val="center"/>
          </w:tcPr>
          <w:p w:rsidR="007E2DEE" w:rsidRPr="00A94D89" w:rsidRDefault="007E2DEE" w:rsidP="00AA445D">
            <w:pPr>
              <w:pStyle w:val="Tabelanagwek"/>
              <w:rPr>
                <w:rFonts w:cs="Calibri"/>
                <w:sz w:val="16"/>
                <w:szCs w:val="16"/>
                <w:lang w:eastAsia="en-US"/>
              </w:rPr>
            </w:pPr>
            <w:r w:rsidRPr="00A94D89">
              <w:rPr>
                <w:rFonts w:cs="Calibri"/>
                <w:sz w:val="16"/>
                <w:szCs w:val="16"/>
                <w:lang w:eastAsia="en-US"/>
              </w:rPr>
              <w:t>Zieleńce</w:t>
            </w:r>
          </w:p>
        </w:tc>
        <w:tc>
          <w:tcPr>
            <w:tcW w:w="395" w:type="pct"/>
            <w:vMerge w:val="restart"/>
            <w:shd w:val="clear" w:color="auto" w:fill="A6A6A6"/>
            <w:vAlign w:val="center"/>
          </w:tcPr>
          <w:p w:rsidR="007E2DEE" w:rsidRPr="00A94D89" w:rsidRDefault="007E2DEE" w:rsidP="00AA445D">
            <w:pPr>
              <w:pStyle w:val="Tabelanagwek"/>
              <w:rPr>
                <w:rFonts w:cs="Calibri"/>
                <w:sz w:val="16"/>
                <w:szCs w:val="16"/>
                <w:lang w:eastAsia="en-US"/>
              </w:rPr>
            </w:pPr>
            <w:r w:rsidRPr="00A94D89">
              <w:rPr>
                <w:rFonts w:cs="Calibri"/>
                <w:sz w:val="16"/>
                <w:szCs w:val="16"/>
                <w:lang w:eastAsia="en-US"/>
              </w:rPr>
              <w:t>Zieleń uliczna</w:t>
            </w:r>
          </w:p>
        </w:tc>
        <w:tc>
          <w:tcPr>
            <w:tcW w:w="549" w:type="pct"/>
            <w:vMerge w:val="restart"/>
            <w:shd w:val="clear" w:color="auto" w:fill="A6A6A6"/>
            <w:vAlign w:val="center"/>
          </w:tcPr>
          <w:p w:rsidR="007E2DEE" w:rsidRPr="00A94D89" w:rsidRDefault="007E2DEE" w:rsidP="00AA445D">
            <w:pPr>
              <w:pStyle w:val="Tabelanagwek"/>
              <w:rPr>
                <w:rFonts w:cs="Calibri"/>
                <w:sz w:val="16"/>
                <w:szCs w:val="16"/>
                <w:lang w:eastAsia="en-US"/>
              </w:rPr>
            </w:pPr>
            <w:r w:rsidRPr="00A94D89">
              <w:rPr>
                <w:rFonts w:cs="Calibri"/>
                <w:sz w:val="16"/>
                <w:szCs w:val="16"/>
                <w:lang w:eastAsia="en-US"/>
              </w:rPr>
              <w:t>Tereny zieleni osiedlowej</w:t>
            </w:r>
          </w:p>
        </w:tc>
        <w:tc>
          <w:tcPr>
            <w:tcW w:w="1143" w:type="pct"/>
            <w:gridSpan w:val="2"/>
            <w:shd w:val="clear" w:color="auto" w:fill="A6A6A6"/>
            <w:vAlign w:val="center"/>
          </w:tcPr>
          <w:p w:rsidR="007E2DEE" w:rsidRPr="00A94D89" w:rsidRDefault="007E2DEE" w:rsidP="00AA445D">
            <w:pPr>
              <w:pStyle w:val="Tabelanagwek"/>
              <w:rPr>
                <w:rFonts w:cs="Calibri"/>
                <w:sz w:val="16"/>
                <w:szCs w:val="16"/>
                <w:lang w:eastAsia="en-US"/>
              </w:rPr>
            </w:pPr>
            <w:r w:rsidRPr="00A94D89">
              <w:rPr>
                <w:rFonts w:cs="Calibri"/>
                <w:sz w:val="16"/>
                <w:szCs w:val="16"/>
                <w:lang w:eastAsia="en-US"/>
              </w:rPr>
              <w:t>Cmentarze</w:t>
            </w:r>
          </w:p>
        </w:tc>
      </w:tr>
      <w:tr w:rsidR="007E2DEE" w:rsidRPr="00B426E1" w:rsidTr="00AA445D">
        <w:trPr>
          <w:trHeight w:val="466"/>
          <w:tblHeader/>
        </w:trPr>
        <w:tc>
          <w:tcPr>
            <w:tcW w:w="628" w:type="pct"/>
            <w:vMerge/>
            <w:shd w:val="clear" w:color="auto" w:fill="A6A6A6"/>
            <w:vAlign w:val="center"/>
          </w:tcPr>
          <w:p w:rsidR="007E2DEE" w:rsidRPr="00A94D89" w:rsidRDefault="007E2DEE" w:rsidP="00AA445D">
            <w:pPr>
              <w:pStyle w:val="Tabelanagwek"/>
              <w:rPr>
                <w:rFonts w:cs="Calibri"/>
                <w:sz w:val="16"/>
                <w:szCs w:val="16"/>
                <w:lang w:eastAsia="en-US"/>
              </w:rPr>
            </w:pPr>
          </w:p>
        </w:tc>
        <w:tc>
          <w:tcPr>
            <w:tcW w:w="495" w:type="pct"/>
            <w:shd w:val="clear" w:color="auto" w:fill="A6A6A6"/>
            <w:vAlign w:val="center"/>
          </w:tcPr>
          <w:p w:rsidR="007E2DEE" w:rsidRPr="00A94D89" w:rsidRDefault="007E2DEE" w:rsidP="00AA445D">
            <w:pPr>
              <w:pStyle w:val="Tabelanagwek"/>
              <w:rPr>
                <w:rFonts w:cs="Calibri"/>
                <w:sz w:val="16"/>
                <w:szCs w:val="16"/>
                <w:lang w:eastAsia="en-US"/>
              </w:rPr>
            </w:pPr>
            <w:r w:rsidRPr="00A94D89">
              <w:rPr>
                <w:rFonts w:cs="Calibri"/>
                <w:sz w:val="16"/>
                <w:szCs w:val="16"/>
                <w:lang w:eastAsia="en-US"/>
              </w:rPr>
              <w:t>Liczba obiektów</w:t>
            </w:r>
          </w:p>
        </w:tc>
        <w:tc>
          <w:tcPr>
            <w:tcW w:w="647" w:type="pct"/>
            <w:shd w:val="clear" w:color="auto" w:fill="A6A6A6"/>
            <w:vAlign w:val="center"/>
          </w:tcPr>
          <w:p w:rsidR="007E2DEE" w:rsidRPr="00A94D89" w:rsidRDefault="007E2DEE" w:rsidP="00AA445D">
            <w:pPr>
              <w:pStyle w:val="Tabelanagwek"/>
              <w:rPr>
                <w:rFonts w:cs="Calibri"/>
                <w:sz w:val="16"/>
                <w:szCs w:val="16"/>
                <w:lang w:eastAsia="en-US"/>
              </w:rPr>
            </w:pPr>
            <w:r w:rsidRPr="00A94D89">
              <w:rPr>
                <w:rFonts w:cs="Calibri"/>
                <w:sz w:val="16"/>
                <w:szCs w:val="16"/>
                <w:lang w:eastAsia="en-US"/>
              </w:rPr>
              <w:t>Powierzchnia</w:t>
            </w:r>
          </w:p>
        </w:tc>
        <w:tc>
          <w:tcPr>
            <w:tcW w:w="495" w:type="pct"/>
            <w:shd w:val="clear" w:color="auto" w:fill="A6A6A6"/>
            <w:vAlign w:val="center"/>
          </w:tcPr>
          <w:p w:rsidR="007E2DEE" w:rsidRPr="00A94D89" w:rsidRDefault="007E2DEE" w:rsidP="00AA445D">
            <w:pPr>
              <w:pStyle w:val="Tabelanagwek"/>
              <w:rPr>
                <w:rFonts w:cs="Calibri"/>
                <w:sz w:val="16"/>
                <w:szCs w:val="16"/>
                <w:lang w:eastAsia="en-US"/>
              </w:rPr>
            </w:pPr>
            <w:r w:rsidRPr="00A94D89">
              <w:rPr>
                <w:rFonts w:cs="Calibri"/>
                <w:sz w:val="16"/>
                <w:szCs w:val="16"/>
                <w:lang w:eastAsia="en-US"/>
              </w:rPr>
              <w:t>Liczba obiektów</w:t>
            </w:r>
          </w:p>
        </w:tc>
        <w:tc>
          <w:tcPr>
            <w:tcW w:w="647" w:type="pct"/>
            <w:shd w:val="clear" w:color="auto" w:fill="A6A6A6"/>
            <w:vAlign w:val="center"/>
          </w:tcPr>
          <w:p w:rsidR="007E2DEE" w:rsidRPr="00A94D89" w:rsidRDefault="007E2DEE" w:rsidP="00AA445D">
            <w:pPr>
              <w:pStyle w:val="Tabelanagwek"/>
              <w:rPr>
                <w:rFonts w:cs="Calibri"/>
                <w:sz w:val="16"/>
                <w:szCs w:val="16"/>
                <w:lang w:eastAsia="en-US"/>
              </w:rPr>
            </w:pPr>
            <w:r w:rsidRPr="00A94D89">
              <w:rPr>
                <w:rFonts w:cs="Calibri"/>
                <w:sz w:val="16"/>
                <w:szCs w:val="16"/>
                <w:lang w:eastAsia="en-US"/>
              </w:rPr>
              <w:t>Powierzchnia</w:t>
            </w:r>
          </w:p>
        </w:tc>
        <w:tc>
          <w:tcPr>
            <w:tcW w:w="395" w:type="pct"/>
            <w:vMerge/>
            <w:shd w:val="clear" w:color="auto" w:fill="A6A6A6"/>
            <w:vAlign w:val="center"/>
          </w:tcPr>
          <w:p w:rsidR="007E2DEE" w:rsidRPr="00A94D89" w:rsidRDefault="007E2DEE" w:rsidP="00AA445D">
            <w:pPr>
              <w:pStyle w:val="Tabelanagwek"/>
              <w:rPr>
                <w:rFonts w:cs="Calibri"/>
                <w:sz w:val="16"/>
                <w:szCs w:val="16"/>
                <w:lang w:eastAsia="en-US"/>
              </w:rPr>
            </w:pPr>
          </w:p>
        </w:tc>
        <w:tc>
          <w:tcPr>
            <w:tcW w:w="549" w:type="pct"/>
            <w:vMerge/>
            <w:shd w:val="clear" w:color="auto" w:fill="A6A6A6"/>
            <w:vAlign w:val="center"/>
          </w:tcPr>
          <w:p w:rsidR="007E2DEE" w:rsidRPr="00A94D89" w:rsidRDefault="007E2DEE" w:rsidP="00AA445D">
            <w:pPr>
              <w:pStyle w:val="Tabelanagwek"/>
              <w:rPr>
                <w:rFonts w:cs="Calibri"/>
                <w:sz w:val="16"/>
                <w:szCs w:val="16"/>
                <w:lang w:eastAsia="en-US"/>
              </w:rPr>
            </w:pPr>
          </w:p>
        </w:tc>
        <w:tc>
          <w:tcPr>
            <w:tcW w:w="497" w:type="pct"/>
            <w:shd w:val="clear" w:color="auto" w:fill="A6A6A6"/>
            <w:vAlign w:val="center"/>
          </w:tcPr>
          <w:p w:rsidR="007E2DEE" w:rsidRPr="00A94D89" w:rsidRDefault="007E2DEE" w:rsidP="00AA445D">
            <w:pPr>
              <w:pStyle w:val="Tabelanagwek"/>
              <w:rPr>
                <w:rFonts w:cs="Calibri"/>
                <w:sz w:val="16"/>
                <w:szCs w:val="16"/>
                <w:lang w:eastAsia="en-US"/>
              </w:rPr>
            </w:pPr>
            <w:r w:rsidRPr="00A94D89">
              <w:rPr>
                <w:rFonts w:cs="Calibri"/>
                <w:sz w:val="16"/>
                <w:szCs w:val="16"/>
                <w:lang w:eastAsia="en-US"/>
              </w:rPr>
              <w:t>Liczba obiektów</w:t>
            </w:r>
          </w:p>
        </w:tc>
        <w:tc>
          <w:tcPr>
            <w:tcW w:w="646" w:type="pct"/>
            <w:shd w:val="clear" w:color="auto" w:fill="A6A6A6"/>
            <w:vAlign w:val="center"/>
          </w:tcPr>
          <w:p w:rsidR="007E2DEE" w:rsidRPr="00A94D89" w:rsidRDefault="007E2DEE" w:rsidP="00AA445D">
            <w:pPr>
              <w:pStyle w:val="Tabelanagwek"/>
              <w:rPr>
                <w:rFonts w:cs="Calibri"/>
                <w:sz w:val="16"/>
                <w:szCs w:val="16"/>
                <w:lang w:eastAsia="en-US"/>
              </w:rPr>
            </w:pPr>
            <w:r w:rsidRPr="00A94D89">
              <w:rPr>
                <w:rFonts w:cs="Calibri"/>
                <w:sz w:val="16"/>
                <w:szCs w:val="16"/>
                <w:lang w:eastAsia="en-US"/>
              </w:rPr>
              <w:t>Powierzchnia</w:t>
            </w:r>
          </w:p>
        </w:tc>
      </w:tr>
      <w:tr w:rsidR="007E2DEE" w:rsidRPr="00B426E1" w:rsidTr="00AA445D">
        <w:trPr>
          <w:tblHeader/>
        </w:trPr>
        <w:tc>
          <w:tcPr>
            <w:tcW w:w="628" w:type="pct"/>
            <w:vMerge/>
            <w:shd w:val="clear" w:color="auto" w:fill="A6A6A6"/>
            <w:vAlign w:val="center"/>
          </w:tcPr>
          <w:p w:rsidR="007E2DEE" w:rsidRPr="00A94D89" w:rsidRDefault="007E2DEE" w:rsidP="00AA445D">
            <w:pPr>
              <w:pStyle w:val="Tabelanagwek"/>
              <w:rPr>
                <w:rFonts w:cs="Calibri"/>
                <w:sz w:val="16"/>
                <w:szCs w:val="16"/>
                <w:lang w:eastAsia="en-US"/>
              </w:rPr>
            </w:pPr>
          </w:p>
        </w:tc>
        <w:tc>
          <w:tcPr>
            <w:tcW w:w="495" w:type="pct"/>
            <w:shd w:val="clear" w:color="auto" w:fill="A6A6A6"/>
            <w:vAlign w:val="center"/>
          </w:tcPr>
          <w:p w:rsidR="007E2DEE" w:rsidRPr="00A94D89" w:rsidRDefault="007E2DEE" w:rsidP="00AA445D">
            <w:pPr>
              <w:pStyle w:val="Tabelanagwek"/>
              <w:rPr>
                <w:rFonts w:cs="Calibri"/>
                <w:sz w:val="16"/>
                <w:szCs w:val="16"/>
                <w:lang w:eastAsia="en-US"/>
              </w:rPr>
            </w:pPr>
            <w:r w:rsidRPr="00A94D89">
              <w:rPr>
                <w:rFonts w:cs="Calibri"/>
                <w:sz w:val="16"/>
                <w:szCs w:val="16"/>
                <w:lang w:eastAsia="en-US"/>
              </w:rPr>
              <w:t>[szt.]</w:t>
            </w:r>
          </w:p>
        </w:tc>
        <w:tc>
          <w:tcPr>
            <w:tcW w:w="647" w:type="pct"/>
            <w:shd w:val="clear" w:color="auto" w:fill="A6A6A6"/>
            <w:vAlign w:val="center"/>
          </w:tcPr>
          <w:p w:rsidR="007E2DEE" w:rsidRPr="00A94D89" w:rsidRDefault="007E2DEE" w:rsidP="00AA445D">
            <w:pPr>
              <w:pStyle w:val="Tabelanagwek"/>
              <w:rPr>
                <w:rFonts w:cs="Calibri"/>
                <w:sz w:val="16"/>
                <w:szCs w:val="16"/>
                <w:lang w:eastAsia="en-US"/>
              </w:rPr>
            </w:pPr>
            <w:r w:rsidRPr="00A94D89">
              <w:rPr>
                <w:rFonts w:cs="Calibri"/>
                <w:sz w:val="16"/>
                <w:szCs w:val="16"/>
                <w:lang w:eastAsia="en-US"/>
              </w:rPr>
              <w:t>[ha]</w:t>
            </w:r>
          </w:p>
        </w:tc>
        <w:tc>
          <w:tcPr>
            <w:tcW w:w="495" w:type="pct"/>
            <w:shd w:val="clear" w:color="auto" w:fill="A6A6A6"/>
            <w:vAlign w:val="center"/>
          </w:tcPr>
          <w:p w:rsidR="007E2DEE" w:rsidRPr="00A94D89" w:rsidRDefault="007E2DEE" w:rsidP="00AA445D">
            <w:pPr>
              <w:pStyle w:val="Tabelanagwek"/>
              <w:rPr>
                <w:rFonts w:cs="Calibri"/>
                <w:sz w:val="16"/>
                <w:szCs w:val="16"/>
                <w:lang w:eastAsia="en-US"/>
              </w:rPr>
            </w:pPr>
            <w:r w:rsidRPr="00A94D89">
              <w:rPr>
                <w:rFonts w:cs="Calibri"/>
                <w:sz w:val="16"/>
                <w:szCs w:val="16"/>
                <w:lang w:eastAsia="en-US"/>
              </w:rPr>
              <w:t>[szt.]</w:t>
            </w:r>
          </w:p>
        </w:tc>
        <w:tc>
          <w:tcPr>
            <w:tcW w:w="647" w:type="pct"/>
            <w:shd w:val="clear" w:color="auto" w:fill="A6A6A6"/>
            <w:vAlign w:val="center"/>
          </w:tcPr>
          <w:p w:rsidR="007E2DEE" w:rsidRPr="00A94D89" w:rsidRDefault="007E2DEE" w:rsidP="00AA445D">
            <w:pPr>
              <w:pStyle w:val="Tabelanagwek"/>
              <w:rPr>
                <w:rFonts w:cs="Calibri"/>
                <w:sz w:val="16"/>
                <w:szCs w:val="16"/>
                <w:lang w:eastAsia="en-US"/>
              </w:rPr>
            </w:pPr>
            <w:r w:rsidRPr="00A94D89">
              <w:rPr>
                <w:rFonts w:cs="Calibri"/>
                <w:sz w:val="16"/>
                <w:szCs w:val="16"/>
                <w:lang w:eastAsia="en-US"/>
              </w:rPr>
              <w:t>[ha]</w:t>
            </w:r>
          </w:p>
        </w:tc>
        <w:tc>
          <w:tcPr>
            <w:tcW w:w="395" w:type="pct"/>
            <w:shd w:val="clear" w:color="auto" w:fill="A6A6A6"/>
            <w:vAlign w:val="center"/>
          </w:tcPr>
          <w:p w:rsidR="007E2DEE" w:rsidRPr="00A94D89" w:rsidRDefault="007E2DEE" w:rsidP="00AA445D">
            <w:pPr>
              <w:pStyle w:val="Tabelanagwek"/>
              <w:rPr>
                <w:rFonts w:cs="Calibri"/>
                <w:sz w:val="16"/>
                <w:szCs w:val="16"/>
                <w:lang w:eastAsia="en-US"/>
              </w:rPr>
            </w:pPr>
            <w:r w:rsidRPr="00A94D89">
              <w:rPr>
                <w:rFonts w:cs="Calibri"/>
                <w:sz w:val="16"/>
                <w:szCs w:val="16"/>
                <w:lang w:eastAsia="en-US"/>
              </w:rPr>
              <w:t>[ha]</w:t>
            </w:r>
          </w:p>
        </w:tc>
        <w:tc>
          <w:tcPr>
            <w:tcW w:w="549" w:type="pct"/>
            <w:shd w:val="clear" w:color="auto" w:fill="A6A6A6"/>
            <w:vAlign w:val="center"/>
          </w:tcPr>
          <w:p w:rsidR="007E2DEE" w:rsidRPr="00A94D89" w:rsidRDefault="007E2DEE" w:rsidP="00AA445D">
            <w:pPr>
              <w:pStyle w:val="Tabelanagwek"/>
              <w:rPr>
                <w:rFonts w:cs="Calibri"/>
                <w:sz w:val="16"/>
                <w:szCs w:val="16"/>
                <w:lang w:eastAsia="en-US"/>
              </w:rPr>
            </w:pPr>
            <w:r w:rsidRPr="00A94D89">
              <w:rPr>
                <w:rFonts w:cs="Calibri"/>
                <w:sz w:val="16"/>
                <w:szCs w:val="16"/>
                <w:lang w:eastAsia="en-US"/>
              </w:rPr>
              <w:t>[ha]</w:t>
            </w:r>
          </w:p>
        </w:tc>
        <w:tc>
          <w:tcPr>
            <w:tcW w:w="497" w:type="pct"/>
            <w:shd w:val="clear" w:color="auto" w:fill="A6A6A6"/>
            <w:vAlign w:val="center"/>
          </w:tcPr>
          <w:p w:rsidR="007E2DEE" w:rsidRPr="00A94D89" w:rsidRDefault="007E2DEE" w:rsidP="00AA445D">
            <w:pPr>
              <w:pStyle w:val="Tabelanagwek"/>
              <w:rPr>
                <w:rFonts w:cs="Calibri"/>
                <w:sz w:val="16"/>
                <w:szCs w:val="16"/>
                <w:lang w:eastAsia="en-US"/>
              </w:rPr>
            </w:pPr>
            <w:r w:rsidRPr="00A94D89">
              <w:rPr>
                <w:rFonts w:cs="Calibri"/>
                <w:sz w:val="16"/>
                <w:szCs w:val="16"/>
                <w:lang w:eastAsia="en-US"/>
              </w:rPr>
              <w:t>[szt.]</w:t>
            </w:r>
          </w:p>
        </w:tc>
        <w:tc>
          <w:tcPr>
            <w:tcW w:w="646" w:type="pct"/>
            <w:shd w:val="clear" w:color="auto" w:fill="A6A6A6"/>
            <w:vAlign w:val="center"/>
          </w:tcPr>
          <w:p w:rsidR="007E2DEE" w:rsidRPr="00A94D89" w:rsidRDefault="007E2DEE" w:rsidP="00AA445D">
            <w:pPr>
              <w:pStyle w:val="Tabelanagwek"/>
              <w:rPr>
                <w:rFonts w:cs="Calibri"/>
                <w:sz w:val="16"/>
                <w:szCs w:val="16"/>
                <w:lang w:eastAsia="en-US"/>
              </w:rPr>
            </w:pPr>
            <w:r w:rsidRPr="00A94D89">
              <w:rPr>
                <w:rFonts w:cs="Calibri"/>
                <w:sz w:val="16"/>
                <w:szCs w:val="16"/>
                <w:lang w:eastAsia="en-US"/>
              </w:rPr>
              <w:t>[ha]</w:t>
            </w:r>
          </w:p>
        </w:tc>
      </w:tr>
      <w:tr w:rsidR="007E2DEE" w:rsidRPr="00B426E1" w:rsidTr="00AA445D">
        <w:tc>
          <w:tcPr>
            <w:tcW w:w="628" w:type="pct"/>
            <w:noWrap/>
            <w:vAlign w:val="center"/>
          </w:tcPr>
          <w:p w:rsidR="007E2DEE" w:rsidRPr="00A94D89" w:rsidRDefault="007E2DEE" w:rsidP="00AA445D">
            <w:pPr>
              <w:pStyle w:val="Tabelatre"/>
              <w:rPr>
                <w:rFonts w:cs="Calibri"/>
                <w:sz w:val="18"/>
                <w:szCs w:val="18"/>
                <w:lang w:eastAsia="en-US"/>
              </w:rPr>
            </w:pPr>
            <w:r w:rsidRPr="00A94D89">
              <w:rPr>
                <w:rFonts w:cs="Calibri"/>
                <w:sz w:val="18"/>
                <w:szCs w:val="18"/>
                <w:lang w:eastAsia="en-US"/>
              </w:rPr>
              <w:t>Częstochowa</w:t>
            </w:r>
          </w:p>
        </w:tc>
        <w:tc>
          <w:tcPr>
            <w:tcW w:w="495" w:type="pct"/>
            <w:noWrap/>
            <w:vAlign w:val="center"/>
          </w:tcPr>
          <w:p w:rsidR="007E2DEE" w:rsidRPr="00A94D89" w:rsidRDefault="007E2DEE" w:rsidP="00AA445D">
            <w:pPr>
              <w:pStyle w:val="Tabelatre"/>
              <w:rPr>
                <w:rFonts w:cs="Calibri"/>
                <w:sz w:val="18"/>
                <w:szCs w:val="18"/>
                <w:lang w:eastAsia="en-US"/>
              </w:rPr>
            </w:pPr>
            <w:r w:rsidRPr="00A94D89">
              <w:rPr>
                <w:rFonts w:cs="Calibri"/>
                <w:sz w:val="18"/>
                <w:szCs w:val="18"/>
                <w:lang w:eastAsia="en-US"/>
              </w:rPr>
              <w:t>11</w:t>
            </w:r>
          </w:p>
        </w:tc>
        <w:tc>
          <w:tcPr>
            <w:tcW w:w="647" w:type="pct"/>
            <w:vAlign w:val="center"/>
          </w:tcPr>
          <w:p w:rsidR="007E2DEE" w:rsidRPr="00A94D89" w:rsidRDefault="007E2DEE" w:rsidP="00AA445D">
            <w:pPr>
              <w:pStyle w:val="Tabelatre"/>
              <w:rPr>
                <w:rFonts w:cs="Calibri"/>
                <w:sz w:val="18"/>
                <w:szCs w:val="18"/>
                <w:lang w:eastAsia="en-US"/>
              </w:rPr>
            </w:pPr>
            <w:r w:rsidRPr="00A94D89">
              <w:rPr>
                <w:rFonts w:cs="Calibri"/>
                <w:sz w:val="18"/>
                <w:szCs w:val="18"/>
                <w:lang w:eastAsia="en-US"/>
              </w:rPr>
              <w:t>154,78</w:t>
            </w:r>
          </w:p>
        </w:tc>
        <w:tc>
          <w:tcPr>
            <w:tcW w:w="495" w:type="pct"/>
            <w:noWrap/>
            <w:vAlign w:val="center"/>
          </w:tcPr>
          <w:p w:rsidR="007E2DEE" w:rsidRPr="00A94D89" w:rsidRDefault="007E2DEE" w:rsidP="00AA445D">
            <w:pPr>
              <w:pStyle w:val="Tabelatre"/>
              <w:rPr>
                <w:rFonts w:cs="Calibri"/>
                <w:sz w:val="18"/>
                <w:szCs w:val="18"/>
                <w:lang w:eastAsia="en-US"/>
              </w:rPr>
            </w:pPr>
            <w:r w:rsidRPr="00A94D89">
              <w:rPr>
                <w:rFonts w:cs="Calibri"/>
                <w:sz w:val="18"/>
                <w:szCs w:val="18"/>
                <w:lang w:eastAsia="en-US"/>
              </w:rPr>
              <w:t>55</w:t>
            </w:r>
          </w:p>
        </w:tc>
        <w:tc>
          <w:tcPr>
            <w:tcW w:w="647" w:type="pct"/>
            <w:vAlign w:val="center"/>
          </w:tcPr>
          <w:p w:rsidR="007E2DEE" w:rsidRPr="00A94D89" w:rsidRDefault="007E2DEE" w:rsidP="00AA445D">
            <w:pPr>
              <w:pStyle w:val="Tabelatre"/>
              <w:rPr>
                <w:rFonts w:cs="Calibri"/>
                <w:sz w:val="18"/>
                <w:szCs w:val="18"/>
                <w:lang w:eastAsia="en-US"/>
              </w:rPr>
            </w:pPr>
            <w:r w:rsidRPr="00A94D89">
              <w:rPr>
                <w:rFonts w:cs="Calibri"/>
                <w:sz w:val="18"/>
                <w:szCs w:val="18"/>
                <w:lang w:eastAsia="en-US"/>
              </w:rPr>
              <w:t>24,38</w:t>
            </w:r>
          </w:p>
        </w:tc>
        <w:tc>
          <w:tcPr>
            <w:tcW w:w="395" w:type="pct"/>
            <w:noWrap/>
            <w:vAlign w:val="center"/>
          </w:tcPr>
          <w:p w:rsidR="007E2DEE" w:rsidRPr="00A94D89" w:rsidRDefault="007E2DEE" w:rsidP="00AA445D">
            <w:pPr>
              <w:pStyle w:val="Tabelatre"/>
              <w:rPr>
                <w:rFonts w:cs="Calibri"/>
                <w:sz w:val="18"/>
                <w:szCs w:val="18"/>
                <w:lang w:eastAsia="en-US"/>
              </w:rPr>
            </w:pPr>
            <w:r w:rsidRPr="00A94D89">
              <w:rPr>
                <w:rFonts w:cs="Calibri"/>
                <w:sz w:val="18"/>
                <w:szCs w:val="18"/>
                <w:lang w:eastAsia="en-US"/>
              </w:rPr>
              <w:t>146,62</w:t>
            </w:r>
          </w:p>
        </w:tc>
        <w:tc>
          <w:tcPr>
            <w:tcW w:w="549" w:type="pct"/>
            <w:vAlign w:val="center"/>
          </w:tcPr>
          <w:p w:rsidR="007E2DEE" w:rsidRPr="00A94D89" w:rsidRDefault="007E2DEE" w:rsidP="00AA445D">
            <w:pPr>
              <w:pStyle w:val="Tabelatre"/>
              <w:rPr>
                <w:rFonts w:cs="Calibri"/>
                <w:sz w:val="18"/>
                <w:szCs w:val="18"/>
                <w:lang w:eastAsia="en-US"/>
              </w:rPr>
            </w:pPr>
            <w:r w:rsidRPr="00A94D89">
              <w:rPr>
                <w:rFonts w:cs="Calibri"/>
                <w:sz w:val="18"/>
                <w:szCs w:val="18"/>
                <w:lang w:eastAsia="en-US"/>
              </w:rPr>
              <w:t>72,78</w:t>
            </w:r>
          </w:p>
        </w:tc>
        <w:tc>
          <w:tcPr>
            <w:tcW w:w="497" w:type="pct"/>
            <w:vAlign w:val="center"/>
          </w:tcPr>
          <w:p w:rsidR="007E2DEE" w:rsidRPr="00A94D89" w:rsidRDefault="007E2DEE" w:rsidP="00AA445D">
            <w:pPr>
              <w:pStyle w:val="Tabelatre"/>
              <w:rPr>
                <w:rFonts w:cs="Calibri"/>
                <w:sz w:val="18"/>
                <w:szCs w:val="18"/>
                <w:lang w:eastAsia="en-US"/>
              </w:rPr>
            </w:pPr>
            <w:r w:rsidRPr="00A94D89">
              <w:rPr>
                <w:rFonts w:cs="Calibri"/>
                <w:sz w:val="18"/>
                <w:szCs w:val="18"/>
                <w:lang w:eastAsia="en-US"/>
              </w:rPr>
              <w:t>12</w:t>
            </w:r>
          </w:p>
        </w:tc>
        <w:tc>
          <w:tcPr>
            <w:tcW w:w="646" w:type="pct"/>
            <w:vAlign w:val="center"/>
          </w:tcPr>
          <w:p w:rsidR="007E2DEE" w:rsidRPr="00A94D89" w:rsidRDefault="007E2DEE" w:rsidP="00AA445D">
            <w:pPr>
              <w:pStyle w:val="Tabelatre"/>
              <w:rPr>
                <w:rFonts w:cs="Calibri"/>
                <w:sz w:val="18"/>
                <w:szCs w:val="18"/>
                <w:lang w:eastAsia="en-US"/>
              </w:rPr>
            </w:pPr>
            <w:r w:rsidRPr="00A94D89">
              <w:rPr>
                <w:rFonts w:cs="Calibri"/>
                <w:sz w:val="18"/>
                <w:szCs w:val="18"/>
                <w:lang w:eastAsia="en-US"/>
              </w:rPr>
              <w:t>52,28</w:t>
            </w:r>
          </w:p>
        </w:tc>
      </w:tr>
    </w:tbl>
    <w:p w:rsidR="007E2DEE" w:rsidRPr="00BA13E1" w:rsidRDefault="007E2DEE" w:rsidP="002528F9">
      <w:pPr>
        <w:pStyle w:val="Heading3"/>
        <w:numPr>
          <w:ilvl w:val="2"/>
          <w:numId w:val="3"/>
        </w:numPr>
        <w:rPr>
          <w:rFonts w:cs="Calibri"/>
          <w:smallCaps/>
          <w:lang/>
        </w:rPr>
      </w:pPr>
      <w:bookmarkStart w:id="445" w:name="_Toc520295043"/>
      <w:r w:rsidRPr="00BA13E1">
        <w:rPr>
          <w:rFonts w:cs="Calibri"/>
          <w:smallCaps/>
          <w:lang/>
        </w:rPr>
        <w:t>Zasoby przyrodnicze i leśne w kontekście adaptacji do zmian klimatu</w:t>
      </w:r>
      <w:bookmarkEnd w:id="445"/>
    </w:p>
    <w:p w:rsidR="007E2DEE" w:rsidRPr="00BA13E1" w:rsidRDefault="007E2DEE" w:rsidP="00AA445D">
      <w:pPr>
        <w:pStyle w:val="Tre"/>
      </w:pPr>
      <w:r w:rsidRPr="00BA13E1">
        <w:t>Zmiany klimatyczne wpływają na zasięg i rozmieszczenie gatunków, ich cykle rozrodcze, okresy wegetacji i</w:t>
      </w:r>
      <w:r>
        <w:t> </w:t>
      </w:r>
      <w:r w:rsidRPr="00BA13E1">
        <w:t>interakcje ze środowiskiem. Zmiany różnorodności biologicznej są warunkowane przez frekwencję i amplitudę zj</w:t>
      </w:r>
      <w:r>
        <w:t>awisk ekstremalnych tj.: powodzie, wichury, ulewy.</w:t>
      </w:r>
    </w:p>
    <w:p w:rsidR="007E2DEE" w:rsidRPr="00BA13E1" w:rsidRDefault="007E2DEE" w:rsidP="00AA445D">
      <w:pPr>
        <w:pStyle w:val="Tre"/>
      </w:pPr>
      <w:r w:rsidRPr="00BA13E1">
        <w:t>Strategia SPA 2020 wskazuje na spodziewane ocieplenie się klimatu, które dotyczyć będzie krajów europejskich, w tym także Polski. Dokument prognozuje, iż w kolejnych latach następować będzie wzrost temperatury na terenie całego kraju, w szczególności jednak na terenach miejskich. Zmianom tym będą towarzyszyć migracje szeregu gatunków roślin i zwierząt. Do najbardziej zagrożonych siedlisk pr</w:t>
      </w:r>
      <w:r>
        <w:t xml:space="preserve">zyrodniczych na terenie miasta Częstochowy </w:t>
      </w:r>
      <w:r w:rsidRPr="00BA13E1">
        <w:t>n</w:t>
      </w:r>
      <w:r>
        <w:t>ależą siedliska zależne od wód.</w:t>
      </w:r>
    </w:p>
    <w:p w:rsidR="007E2DEE" w:rsidRPr="00BA13E1" w:rsidRDefault="007E2DEE" w:rsidP="00AA445D">
      <w:pPr>
        <w:pStyle w:val="Tre"/>
      </w:pPr>
      <w:r w:rsidRPr="00BA13E1">
        <w:t>Warunki klimatyczne są czynnikiem silnie różnicującym występowanie lasów w Polsce. Wzrost temperatury, a</w:t>
      </w:r>
      <w:r>
        <w:t> </w:t>
      </w:r>
      <w:r w:rsidRPr="00BA13E1">
        <w:t>także zmniejszenie się grubości i czasu zalegania pokrywy śnieżnej, będzie powodować spadek wilgotności w</w:t>
      </w:r>
      <w:r>
        <w:t> </w:t>
      </w:r>
      <w:r w:rsidRPr="00BA13E1">
        <w:t>lasach, przyspieszając procesy mineralizacji gleb i zwiększając ryzyko susz, rozwój chorób (poza chorobami grzybowymi) i szkodników, w tym gatunków inwazyjnych.</w:t>
      </w:r>
    </w:p>
    <w:p w:rsidR="007E2DEE" w:rsidRPr="00BA13E1" w:rsidRDefault="007E2DEE" w:rsidP="00AA445D">
      <w:pPr>
        <w:pStyle w:val="Tre"/>
      </w:pPr>
      <w:r w:rsidRPr="00BA13E1">
        <w:t>W kontekście zasobów przyrodniczych i leśnych należy zwrócić uwagę na ich pozytywne oddziaływanie na minimalizowanie zjawiska ocieplania klimatu. W związku z powyższym, należy utrzymywać tereny zielone (szczególnie na terenach miejskich i silnie zurbanizowanych) oraz wprowadz</w:t>
      </w:r>
      <w:r>
        <w:t>ać elementy zazieleniające, aby </w:t>
      </w:r>
      <w:r w:rsidRPr="00BA13E1">
        <w:t>utrzymywać odpowiednie warunki wilgotnościowe oraz termiczne.</w:t>
      </w:r>
    </w:p>
    <w:p w:rsidR="007E2DEE" w:rsidRPr="00BA13E1" w:rsidRDefault="007E2DEE" w:rsidP="00E145F1">
      <w:pPr>
        <w:pStyle w:val="Heading3"/>
        <w:numPr>
          <w:ilvl w:val="2"/>
          <w:numId w:val="3"/>
        </w:numPr>
        <w:rPr>
          <w:rFonts w:cs="Calibri"/>
          <w:smallCaps/>
          <w:lang/>
        </w:rPr>
      </w:pPr>
      <w:bookmarkStart w:id="446" w:name="_Toc478029536"/>
      <w:bookmarkStart w:id="447" w:name="_Toc511740774"/>
      <w:bookmarkStart w:id="448" w:name="_Toc520295044"/>
      <w:r w:rsidRPr="00BA13E1">
        <w:rPr>
          <w:rFonts w:cs="Calibri"/>
          <w:smallCaps/>
          <w:lang/>
        </w:rPr>
        <w:t>Analiza SWOT oraz główne zagrożenia i problemy</w:t>
      </w:r>
      <w:bookmarkEnd w:id="446"/>
      <w:bookmarkEnd w:id="447"/>
      <w:bookmarkEnd w:id="448"/>
    </w:p>
    <w:p w:rsidR="007E2DEE" w:rsidRPr="00BA13E1" w:rsidRDefault="007E2DEE" w:rsidP="0054583E">
      <w:pPr>
        <w:pStyle w:val="Podpistabela"/>
      </w:pPr>
      <w:bookmarkStart w:id="449" w:name="_Toc520294925"/>
      <w:r w:rsidRPr="00BA13E1">
        <w:t xml:space="preserve">Tabela </w:t>
      </w:r>
      <w:fldSimple w:instr=" SEQ Tabela \* ARABIC ">
        <w:r>
          <w:rPr>
            <w:noProof/>
          </w:rPr>
          <w:t>36</w:t>
        </w:r>
      </w:fldSimple>
      <w:r w:rsidRPr="00BA13E1">
        <w:t>. Analiza SWOT – zasoby przyrodnicze</w:t>
      </w:r>
      <w:r>
        <w:t xml:space="preserve"> i leśne</w:t>
      </w:r>
      <w:bookmarkEnd w:id="4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6"/>
        <w:gridCol w:w="4642"/>
      </w:tblGrid>
      <w:tr w:rsidR="007E2DEE" w:rsidRPr="00B426E1" w:rsidTr="00A93261">
        <w:trPr>
          <w:trHeight w:val="312"/>
          <w:jc w:val="center"/>
        </w:trPr>
        <w:tc>
          <w:tcPr>
            <w:tcW w:w="2501" w:type="pct"/>
            <w:shd w:val="clear" w:color="auto" w:fill="BFBFBF"/>
            <w:vAlign w:val="center"/>
          </w:tcPr>
          <w:p w:rsidR="007E2DEE" w:rsidRPr="00A94D89" w:rsidRDefault="007E2DEE" w:rsidP="00AA445D">
            <w:pPr>
              <w:pStyle w:val="Tabelanagwek"/>
              <w:rPr>
                <w:rFonts w:cs="Calibri"/>
                <w:lang w:eastAsia="en-US"/>
              </w:rPr>
            </w:pPr>
            <w:r w:rsidRPr="00A94D89">
              <w:rPr>
                <w:rFonts w:cs="Calibri"/>
                <w:lang w:eastAsia="en-US"/>
              </w:rPr>
              <w:t>MOCNE STRONY</w:t>
            </w:r>
          </w:p>
          <w:p w:rsidR="007E2DEE" w:rsidRPr="00A94D89" w:rsidRDefault="007E2DEE" w:rsidP="00AA445D">
            <w:pPr>
              <w:pStyle w:val="Tabelanagwek"/>
              <w:rPr>
                <w:rFonts w:cs="Calibri"/>
                <w:lang w:eastAsia="en-US"/>
              </w:rPr>
            </w:pPr>
            <w:r w:rsidRPr="00A94D89">
              <w:rPr>
                <w:rFonts w:cs="Calibri"/>
                <w:lang w:eastAsia="en-US"/>
              </w:rPr>
              <w:t>(czynniki wewnętrzne)</w:t>
            </w:r>
          </w:p>
        </w:tc>
        <w:tc>
          <w:tcPr>
            <w:tcW w:w="2499" w:type="pct"/>
            <w:shd w:val="clear" w:color="auto" w:fill="BFBFBF"/>
            <w:vAlign w:val="center"/>
          </w:tcPr>
          <w:p w:rsidR="007E2DEE" w:rsidRPr="00A94D89" w:rsidRDefault="007E2DEE" w:rsidP="00AA445D">
            <w:pPr>
              <w:pStyle w:val="Tabelanagwek"/>
              <w:rPr>
                <w:rFonts w:cs="Calibri"/>
                <w:lang w:eastAsia="en-US"/>
              </w:rPr>
            </w:pPr>
            <w:r w:rsidRPr="00A94D89">
              <w:rPr>
                <w:rFonts w:cs="Calibri"/>
                <w:lang w:eastAsia="en-US"/>
              </w:rPr>
              <w:t>SŁABE STRONY</w:t>
            </w:r>
          </w:p>
          <w:p w:rsidR="007E2DEE" w:rsidRPr="00A94D89" w:rsidRDefault="007E2DEE" w:rsidP="00AA445D">
            <w:pPr>
              <w:pStyle w:val="Tabelanagwek"/>
              <w:rPr>
                <w:rFonts w:cs="Calibri"/>
                <w:lang w:eastAsia="en-US"/>
              </w:rPr>
            </w:pPr>
            <w:r w:rsidRPr="00A94D89">
              <w:rPr>
                <w:rFonts w:cs="Calibri"/>
                <w:lang w:eastAsia="en-US"/>
              </w:rPr>
              <w:t>(czynniki wewnętrzne)</w:t>
            </w:r>
          </w:p>
        </w:tc>
      </w:tr>
      <w:tr w:rsidR="007E2DEE" w:rsidRPr="004373F4" w:rsidTr="00A93261">
        <w:trPr>
          <w:jc w:val="center"/>
        </w:trPr>
        <w:tc>
          <w:tcPr>
            <w:tcW w:w="2501" w:type="pct"/>
            <w:vAlign w:val="center"/>
          </w:tcPr>
          <w:p w:rsidR="007E2DEE" w:rsidRPr="00A94D89" w:rsidRDefault="007E2DEE" w:rsidP="00AA445D">
            <w:pPr>
              <w:pStyle w:val="Tabelatre"/>
              <w:rPr>
                <w:rFonts w:cs="Calibri"/>
                <w:lang w:eastAsia="en-US"/>
              </w:rPr>
            </w:pPr>
            <w:r w:rsidRPr="00A94D89">
              <w:rPr>
                <w:rFonts w:cs="Calibri"/>
                <w:lang w:eastAsia="en-US"/>
              </w:rPr>
              <w:t>objęcie najcenniejszych walorów przyrodniczych miasta prawnymi formami ochrony przyrody</w:t>
            </w:r>
          </w:p>
        </w:tc>
        <w:tc>
          <w:tcPr>
            <w:tcW w:w="2499" w:type="pct"/>
            <w:vAlign w:val="center"/>
          </w:tcPr>
          <w:p w:rsidR="007E2DEE" w:rsidRPr="00A94D89" w:rsidRDefault="007E2DEE" w:rsidP="00AA445D">
            <w:pPr>
              <w:pStyle w:val="Tabelatre"/>
              <w:rPr>
                <w:rFonts w:cs="Calibri"/>
                <w:lang w:eastAsia="en-US"/>
              </w:rPr>
            </w:pPr>
            <w:r w:rsidRPr="00A94D89">
              <w:rPr>
                <w:rFonts w:cs="Calibri"/>
                <w:lang w:eastAsia="en-US"/>
              </w:rPr>
              <w:t>znaczna powierzchnia terenów zurbanizowanych oraz przekształconych, a także zdegradowanych działalnością wydobywczą oraz przemysłową</w:t>
            </w:r>
          </w:p>
        </w:tc>
      </w:tr>
      <w:tr w:rsidR="007E2DEE" w:rsidRPr="00B426E1" w:rsidTr="00A93261">
        <w:trPr>
          <w:jc w:val="center"/>
        </w:trPr>
        <w:tc>
          <w:tcPr>
            <w:tcW w:w="2501" w:type="pct"/>
            <w:shd w:val="clear" w:color="auto" w:fill="BFBFBF"/>
            <w:vAlign w:val="center"/>
          </w:tcPr>
          <w:p w:rsidR="007E2DEE" w:rsidRPr="00A94D89" w:rsidRDefault="007E2DEE" w:rsidP="00AA445D">
            <w:pPr>
              <w:pStyle w:val="Tabelanagwek"/>
              <w:rPr>
                <w:rFonts w:cs="Calibri"/>
                <w:lang w:eastAsia="en-US"/>
              </w:rPr>
            </w:pPr>
            <w:r w:rsidRPr="00A94D89">
              <w:rPr>
                <w:rFonts w:cs="Calibri"/>
                <w:lang w:eastAsia="en-US"/>
              </w:rPr>
              <w:t>SZANSE</w:t>
            </w:r>
          </w:p>
          <w:p w:rsidR="007E2DEE" w:rsidRPr="00A94D89" w:rsidRDefault="007E2DEE" w:rsidP="00AA445D">
            <w:pPr>
              <w:pStyle w:val="Tabelanagwek"/>
              <w:rPr>
                <w:rFonts w:cs="Calibri"/>
                <w:lang w:eastAsia="en-US"/>
              </w:rPr>
            </w:pPr>
            <w:r w:rsidRPr="00A94D89">
              <w:rPr>
                <w:rFonts w:cs="Calibri"/>
                <w:lang w:eastAsia="en-US"/>
              </w:rPr>
              <w:t>(czynniki zewnętrzne)</w:t>
            </w:r>
          </w:p>
        </w:tc>
        <w:tc>
          <w:tcPr>
            <w:tcW w:w="2499" w:type="pct"/>
            <w:shd w:val="clear" w:color="auto" w:fill="BFBFBF"/>
            <w:vAlign w:val="center"/>
          </w:tcPr>
          <w:p w:rsidR="007E2DEE" w:rsidRPr="00A94D89" w:rsidRDefault="007E2DEE" w:rsidP="00AA445D">
            <w:pPr>
              <w:pStyle w:val="Tabelanagwek"/>
              <w:rPr>
                <w:rFonts w:cs="Calibri"/>
                <w:lang w:eastAsia="en-US"/>
              </w:rPr>
            </w:pPr>
            <w:r w:rsidRPr="00A94D89">
              <w:rPr>
                <w:rFonts w:cs="Calibri"/>
                <w:lang w:eastAsia="en-US"/>
              </w:rPr>
              <w:t>ZAGROŻENIA</w:t>
            </w:r>
          </w:p>
          <w:p w:rsidR="007E2DEE" w:rsidRPr="00A94D89" w:rsidRDefault="007E2DEE" w:rsidP="00AA445D">
            <w:pPr>
              <w:pStyle w:val="Tabelanagwek"/>
              <w:rPr>
                <w:rFonts w:cs="Calibri"/>
                <w:lang w:eastAsia="en-US"/>
              </w:rPr>
            </w:pPr>
            <w:r w:rsidRPr="00A94D89">
              <w:rPr>
                <w:rFonts w:cs="Calibri"/>
                <w:lang w:eastAsia="en-US"/>
              </w:rPr>
              <w:t>(czynniki zewnętrzne)</w:t>
            </w:r>
          </w:p>
        </w:tc>
      </w:tr>
      <w:tr w:rsidR="007E2DEE" w:rsidRPr="004373F4" w:rsidTr="00A93261">
        <w:trPr>
          <w:jc w:val="center"/>
        </w:trPr>
        <w:tc>
          <w:tcPr>
            <w:tcW w:w="2501" w:type="pct"/>
            <w:vAlign w:val="center"/>
          </w:tcPr>
          <w:p w:rsidR="007E2DEE" w:rsidRPr="00A94D89" w:rsidRDefault="007E2DEE" w:rsidP="00AA445D">
            <w:pPr>
              <w:pStyle w:val="Tabelatre"/>
              <w:rPr>
                <w:rFonts w:cs="Calibri"/>
                <w:lang w:eastAsia="en-US"/>
              </w:rPr>
            </w:pPr>
            <w:r w:rsidRPr="00A94D89">
              <w:rPr>
                <w:rFonts w:cs="Calibri"/>
                <w:lang w:eastAsia="en-US"/>
              </w:rPr>
              <w:t>możliwość realizacji działań ochronnych w obszarach Natura 2000</w:t>
            </w:r>
          </w:p>
        </w:tc>
        <w:tc>
          <w:tcPr>
            <w:tcW w:w="2499" w:type="pct"/>
            <w:vAlign w:val="center"/>
          </w:tcPr>
          <w:p w:rsidR="007E2DEE" w:rsidRPr="00A94D89" w:rsidRDefault="007E2DEE" w:rsidP="00AA445D">
            <w:pPr>
              <w:pStyle w:val="Tabelatre"/>
              <w:rPr>
                <w:rFonts w:cs="Calibri"/>
                <w:lang w:eastAsia="en-US"/>
              </w:rPr>
            </w:pPr>
            <w:r w:rsidRPr="00A94D89">
              <w:rPr>
                <w:rFonts w:cs="Calibri"/>
                <w:lang w:eastAsia="en-US"/>
              </w:rPr>
              <w:t>zmiany klimatyczne powodujące trwałe przekształcenia w ekosystemach</w:t>
            </w:r>
          </w:p>
        </w:tc>
      </w:tr>
    </w:tbl>
    <w:p w:rsidR="007E2DEE" w:rsidRDefault="007E2DEE" w:rsidP="00A93261">
      <w:pPr>
        <w:rPr>
          <w:rStyle w:val="Strong"/>
          <w:bCs/>
          <w:lang w:eastAsia="en-US"/>
        </w:rPr>
      </w:pPr>
    </w:p>
    <w:p w:rsidR="007E2DEE" w:rsidRDefault="007E2DEE" w:rsidP="00A93261">
      <w:pPr>
        <w:rPr>
          <w:rStyle w:val="Strong"/>
          <w:bCs/>
          <w:lang w:eastAsia="en-US"/>
        </w:rPr>
      </w:pPr>
    </w:p>
    <w:p w:rsidR="007E2DEE" w:rsidRDefault="007E2DEE" w:rsidP="00A93261">
      <w:pPr>
        <w:rPr>
          <w:rStyle w:val="Strong"/>
          <w:bCs/>
          <w:lang w:eastAsia="en-US"/>
        </w:rPr>
      </w:pPr>
    </w:p>
    <w:p w:rsidR="007E2DEE" w:rsidRPr="0054583E" w:rsidRDefault="007E2DEE" w:rsidP="00A93261">
      <w:pPr>
        <w:rPr>
          <w:rStyle w:val="Strong"/>
          <w:bCs/>
          <w:lang w:eastAsia="en-US"/>
        </w:rPr>
      </w:pPr>
      <w:r w:rsidRPr="0054583E">
        <w:rPr>
          <w:rStyle w:val="Strong"/>
          <w:bCs/>
          <w:lang w:eastAsia="en-US"/>
        </w:rPr>
        <w:t>Tendencje zmian stanu środowiska</w:t>
      </w:r>
    </w:p>
    <w:p w:rsidR="007E2DEE" w:rsidRPr="00BA13E1" w:rsidRDefault="007E2DEE" w:rsidP="0054583E">
      <w:pPr>
        <w:pStyle w:val="Tre"/>
      </w:pPr>
      <w:r w:rsidRPr="00BA13E1">
        <w:t>Na terenie miasta Częstochowy obszarowe formy ochrony przyrody</w:t>
      </w:r>
      <w:r>
        <w:t xml:space="preserve"> zajmują niewielką powierzchnię, która </w:t>
      </w:r>
      <w:r w:rsidRPr="00BA13E1">
        <w:t>na przestrzeni ostatnich lat jest niezmienna. Niekorzystne oddziaływanie na zasoby przyrodnicze dotyczy presji antropogenicznej (urbanizacja, synantropizacja). Aby zapewnić właściwą ochronę za</w:t>
      </w:r>
      <w:r>
        <w:t>sobów przyrodniczych miasta</w:t>
      </w:r>
      <w:r w:rsidRPr="00BA13E1">
        <w:t xml:space="preserve"> konieczna jest ochrona i odtwarzanie właściwego stanu siedlisk, gatunków objętych ochroną, elementów przyrody nieożywionej oraz krajobrazu zarówno na obszarach chronionych jak również poza nimi.</w:t>
      </w:r>
    </w:p>
    <w:p w:rsidR="007E2DEE" w:rsidRPr="00BA13E1" w:rsidRDefault="007E2DEE" w:rsidP="00E145F1">
      <w:pPr>
        <w:pStyle w:val="Heading2"/>
        <w:numPr>
          <w:ilvl w:val="1"/>
          <w:numId w:val="3"/>
        </w:numPr>
        <w:rPr>
          <w:rFonts w:cs="Calibri"/>
          <w:lang/>
        </w:rPr>
      </w:pPr>
      <w:bookmarkStart w:id="450" w:name="_Toc443655075"/>
      <w:bookmarkStart w:id="451" w:name="_Toc511740775"/>
      <w:bookmarkStart w:id="452" w:name="_Toc520295045"/>
      <w:r w:rsidRPr="00BA13E1">
        <w:rPr>
          <w:rFonts w:cs="Calibri"/>
          <w:lang/>
        </w:rPr>
        <w:t>ZAGROŻENIA POWAŻNYMI AWARIAMI PRZEMYSŁOWYMI (PAP)</w:t>
      </w:r>
      <w:bookmarkEnd w:id="450"/>
      <w:bookmarkEnd w:id="451"/>
      <w:bookmarkEnd w:id="452"/>
    </w:p>
    <w:p w:rsidR="007E2DEE" w:rsidRPr="00BA13E1" w:rsidRDefault="007E2DEE" w:rsidP="0054583E">
      <w:pPr>
        <w:pStyle w:val="Tre"/>
      </w:pPr>
      <w:r w:rsidRPr="00BA13E1">
        <w:t>Podstawowym aktem prawnym regulującym zasady ochrony środowiska przed wystąpieniem poważnych awarii jest Dyrektywa Parlamentu Europejskiego i Rady 2012/18/UE z dnia 4 lipca 2012 r. w sprawie kontroli zagrożeń poważnymi awariami, związanymi z substancjami niebezpiecznymi. Kolejnym dokumentem reguluj</w:t>
      </w:r>
      <w:r>
        <w:t>ącym te zasady jest Ustawa POŚ.</w:t>
      </w:r>
    </w:p>
    <w:p w:rsidR="007E2DEE" w:rsidRPr="00BA13E1" w:rsidRDefault="007E2DEE" w:rsidP="0054583E">
      <w:pPr>
        <w:pStyle w:val="Tre"/>
      </w:pPr>
      <w:r w:rsidRPr="00BA13E1">
        <w:t>Poważne awarie stanowią powszechne niebezpieczeństwo dla zdrowia i życia ludzi, jak i dla całego środowiska przyrodniczego. Zagrożenie, spowodowane gwałtownym zdarzeniem, jakim są poważne awarie, może wywołać znaczne zniszczenie wszystkich elementów środowiska lub pogorszenie jego stanu. Ochrona przed skutkami wystąpienia poważnej awarii powinna w głównej mierze być oparta na zapobieganiu zaistnienia tego typu zdarzeń oraz, w przypadku wystąpienia awarii, na szybkim ograniczeniu jej skutków. W tym celu na podmioty stwarzające ryzyko wystąpienia tego typu zagrożeń nakłada się obowiązek postępowania tak, aby przeciwdziałać występowaniu jakichkolwiek awarii i sytuacji stwarzających zagrożenia. Zadania z zakresu zapobiegania występowaniu poważnych awarii przemysłowych realizuje WIOŚ oraz PSP. Organy te prowadzą kontrolę podmiotów gospodarczych o dużym i zwiększonym ryzyku wystąpienia awarii. Dodatkowo przeprowadzają badania przyczyn wystąpienia awarii i sposobów likwidacji ich skutków, szkolenia i instruktaże w tym zakresie oraz współdziałają z organ</w:t>
      </w:r>
      <w:r>
        <w:t>ami administracji samorządowej.</w:t>
      </w:r>
    </w:p>
    <w:p w:rsidR="007E2DEE" w:rsidRPr="00BA13E1" w:rsidRDefault="007E2DEE" w:rsidP="0054583E">
      <w:pPr>
        <w:pStyle w:val="Tre"/>
      </w:pPr>
      <w:r w:rsidRPr="00BA13E1">
        <w:t>Ryzyko wystąpienia awarii dotyczy obiektów przemysłowych, które mogą mieć miejsce na terenie zakładów przemysłowych, a także możliwe jest wystąpienie awarii podczas transportu substancji niebezpiecznych. Przez teren miasta przebiegają drogi i linie kolejowe, którymi prowadzony może być transport toksycznych środków przemysłowych, niebezpiecznych substancji chemicznych oraz materiałów szczeg</w:t>
      </w:r>
      <w:r>
        <w:t>ólnie niebezpiecznych.</w:t>
      </w:r>
    </w:p>
    <w:p w:rsidR="007E2DEE" w:rsidRPr="00BA13E1" w:rsidRDefault="007E2DEE" w:rsidP="0054583E">
      <w:pPr>
        <w:pStyle w:val="Tre"/>
      </w:pPr>
      <w:r w:rsidRPr="00BA13E1">
        <w:t>W ostatnich latach nie odnotowano poważnych awarii oraz zdarzeń o znamionach poważnych awarii na terenie miasta Częstochowa. W latach 2013-2017 odnotowano jedno zdarzenie o zna</w:t>
      </w:r>
      <w:r>
        <w:t>mionach poważnej awarii, którym </w:t>
      </w:r>
      <w:r w:rsidRPr="00BA13E1">
        <w:t>był pożar w Koksowni Częstochowa Nowa Sp. z o.o. ul. Odlewników 20, 42-213 Częstochowa.</w:t>
      </w:r>
    </w:p>
    <w:p w:rsidR="007E2DEE" w:rsidRPr="00BA13E1" w:rsidRDefault="007E2DEE" w:rsidP="00D92CBC">
      <w:pPr>
        <w:pStyle w:val="Heading3"/>
        <w:numPr>
          <w:ilvl w:val="2"/>
          <w:numId w:val="3"/>
        </w:numPr>
        <w:rPr>
          <w:rFonts w:cs="Calibri"/>
          <w:smallCaps/>
          <w:lang/>
        </w:rPr>
      </w:pPr>
      <w:bookmarkStart w:id="453" w:name="_Toc520295046"/>
      <w:r w:rsidRPr="00BA13E1">
        <w:rPr>
          <w:rFonts w:cs="Calibri"/>
          <w:smallCaps/>
          <w:lang/>
        </w:rPr>
        <w:t>Zakłady o dużym i zwiększonym ryzyku powstania awarii przemysłowych</w:t>
      </w:r>
      <w:bookmarkEnd w:id="453"/>
    </w:p>
    <w:p w:rsidR="007E2DEE" w:rsidRPr="00BA13E1" w:rsidRDefault="007E2DEE" w:rsidP="0054583E">
      <w:pPr>
        <w:pStyle w:val="Tre"/>
      </w:pPr>
      <w:r w:rsidRPr="00BA13E1">
        <w:t>Na terenie miasta Częstochowy znajduje się aktualnie (na dzień 14 maja 2018 r.) jeden zakład zakwalifikowany do kategorii Zakładów Dużego Ryzyka wystąpienia poważnej awarii przemysłowej. Jest nim GUARDIAN CZĘSTOCHOWA Sp. z o.o. ul. Wojciecha Korfantego 31/35 42-200 Częstochowa, kwalifikowany ze wzgl</w:t>
      </w:r>
      <w:r>
        <w:t>ędu na gaz płynny propan butan.</w:t>
      </w:r>
    </w:p>
    <w:p w:rsidR="007E2DEE" w:rsidRPr="00BA13E1" w:rsidRDefault="007E2DEE" w:rsidP="0054583E">
      <w:pPr>
        <w:pStyle w:val="Tre"/>
      </w:pPr>
      <w:r w:rsidRPr="00BA13E1">
        <w:t>Zakładami, zakwalifikowanymi aktualnie (na dzień 14 maja 2018 r.) do kategorii Zakładów Zwiększonego Ryzyka wystąpienia p</w:t>
      </w:r>
      <w:r>
        <w:t>oważnej awarii przemysłowej są:</w:t>
      </w:r>
    </w:p>
    <w:p w:rsidR="007E2DEE" w:rsidRPr="00BA13E1" w:rsidRDefault="007E2DEE" w:rsidP="0054583E">
      <w:pPr>
        <w:pStyle w:val="ListParagraph"/>
      </w:pPr>
      <w:r w:rsidRPr="00BA13E1">
        <w:t>Koksownia Częstochowa Nowa Sp. z o.o. ul. Odlewników 20, 42-213 Częstochowa, kwalifikowany dla substancji stanowiących zagrożenie dla środowiska (gaz koksowniczy, benzol surowy, olej płuczkowy i olej napędowy);</w:t>
      </w:r>
    </w:p>
    <w:p w:rsidR="007E2DEE" w:rsidRPr="00BA13E1" w:rsidRDefault="007E2DEE" w:rsidP="0054583E">
      <w:pPr>
        <w:pStyle w:val="ListParagraph"/>
      </w:pPr>
      <w:r w:rsidRPr="00BA13E1">
        <w:t xml:space="preserve">Air Products Sp. z o.o. Zakład Produkcji Gazów Technicznych w </w:t>
      </w:r>
      <w:r>
        <w:t>Częstochowie, ul. Rejtana 8,</w:t>
      </w:r>
      <w:r>
        <w:br/>
        <w:t xml:space="preserve">42 - </w:t>
      </w:r>
      <w:r w:rsidRPr="00BA13E1">
        <w:t>200 Częstochowa, kwalifikowany z uwagi na tlen;</w:t>
      </w:r>
    </w:p>
    <w:p w:rsidR="007E2DEE" w:rsidRPr="00BA13E1" w:rsidRDefault="007E2DEE" w:rsidP="0054583E">
      <w:pPr>
        <w:pStyle w:val="ListParagraph"/>
      </w:pPr>
      <w:r w:rsidRPr="00BA13E1">
        <w:t>Przedsiębiorstwo Usługowo-Handlowe Center-Gaz, ul. Torowa 3, 42-200 Częstochowa, kwalifikowane ze względu na gaz płynny propan butan.</w:t>
      </w:r>
    </w:p>
    <w:p w:rsidR="007E2DEE" w:rsidRPr="00BA13E1" w:rsidRDefault="007E2DEE" w:rsidP="00E145F1">
      <w:pPr>
        <w:pStyle w:val="Heading3"/>
        <w:numPr>
          <w:ilvl w:val="2"/>
          <w:numId w:val="3"/>
        </w:numPr>
        <w:rPr>
          <w:rFonts w:cs="Calibri"/>
          <w:smallCaps/>
          <w:lang/>
        </w:rPr>
      </w:pPr>
      <w:bookmarkStart w:id="454" w:name="_Toc478029540"/>
      <w:bookmarkStart w:id="455" w:name="_Toc511740778"/>
      <w:bookmarkStart w:id="456" w:name="_Toc520295047"/>
      <w:r w:rsidRPr="00BA13E1">
        <w:rPr>
          <w:rFonts w:cs="Calibri"/>
          <w:smallCaps/>
          <w:lang/>
        </w:rPr>
        <w:t>Analiza SWOT oraz główne zagrożenia i problemy</w:t>
      </w:r>
      <w:bookmarkEnd w:id="454"/>
      <w:bookmarkEnd w:id="455"/>
      <w:bookmarkEnd w:id="456"/>
    </w:p>
    <w:p w:rsidR="007E2DEE" w:rsidRPr="00BA13E1" w:rsidRDefault="007E2DEE" w:rsidP="0054583E">
      <w:pPr>
        <w:pStyle w:val="Tre"/>
      </w:pPr>
      <w:r w:rsidRPr="00BA13E1">
        <w:t>Na terenie miasta Częstochowa ryzyko związane z wystąpieniem poważnych awarii oraz zdarzeń o znamionach awarii związane jest głównie z:</w:t>
      </w:r>
    </w:p>
    <w:p w:rsidR="007E2DEE" w:rsidRPr="00BA13E1" w:rsidRDefault="007E2DEE" w:rsidP="0054583E">
      <w:pPr>
        <w:pStyle w:val="ListParagraph"/>
      </w:pPr>
      <w:r w:rsidRPr="00BA13E1">
        <w:t>rozwojem przemysłu oraz transportu drogowego i kolejowego;</w:t>
      </w:r>
    </w:p>
    <w:p w:rsidR="007E2DEE" w:rsidRPr="00BA13E1" w:rsidRDefault="007E2DEE" w:rsidP="0054583E">
      <w:pPr>
        <w:pStyle w:val="ListParagraph"/>
      </w:pPr>
      <w:r w:rsidRPr="00BA13E1">
        <w:t>potencjalną możliwością uwolnienia niebezpiecznych substancji chemicznych podczas transportu;</w:t>
      </w:r>
    </w:p>
    <w:p w:rsidR="007E2DEE" w:rsidRPr="00BA13E1" w:rsidRDefault="007E2DEE" w:rsidP="0054583E">
      <w:pPr>
        <w:pStyle w:val="ListParagraph"/>
      </w:pPr>
      <w:r w:rsidRPr="00BA13E1">
        <w:t>potencjalnym zagrożeniem środowiska z tytułu funkcjonowania na terenie miasta zakładu dużego ryzyka wystąpienia poważnej awarii.</w:t>
      </w:r>
    </w:p>
    <w:p w:rsidR="007E2DEE" w:rsidRPr="00BA13E1" w:rsidRDefault="007E2DEE" w:rsidP="0054583E">
      <w:pPr>
        <w:pStyle w:val="Tre"/>
      </w:pPr>
      <w:r w:rsidRPr="00BA13E1">
        <w:t>W tabeli poniżej przedstawiono mocne i słabe strony oraz szanse i zagrożenia dotyczące poważnych awarii na terenie miasta Częstochowa.</w:t>
      </w:r>
    </w:p>
    <w:p w:rsidR="007E2DEE" w:rsidRPr="0054583E" w:rsidRDefault="007E2DEE" w:rsidP="0054583E">
      <w:pPr>
        <w:pStyle w:val="Podpistabela"/>
      </w:pPr>
      <w:bookmarkStart w:id="457" w:name="_Toc520294926"/>
      <w:r w:rsidRPr="0054583E">
        <w:t xml:space="preserve">Tabela </w:t>
      </w:r>
      <w:fldSimple w:instr=" SEQ Tabela \* ARABIC ">
        <w:r>
          <w:rPr>
            <w:noProof/>
          </w:rPr>
          <w:t>37</w:t>
        </w:r>
      </w:fldSimple>
      <w:r w:rsidRPr="0054583E">
        <w:t>. Analiza SWOT – zagrożenia poważnymi awariami przemysłowymi</w:t>
      </w:r>
      <w:bookmarkEnd w:id="4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6"/>
        <w:gridCol w:w="4642"/>
      </w:tblGrid>
      <w:tr w:rsidR="007E2DEE" w:rsidRPr="00B426E1" w:rsidTr="00B9470E">
        <w:trPr>
          <w:cantSplit/>
          <w:trHeight w:val="312"/>
          <w:jc w:val="center"/>
        </w:trPr>
        <w:tc>
          <w:tcPr>
            <w:tcW w:w="2501" w:type="pct"/>
            <w:shd w:val="clear" w:color="auto" w:fill="BFBFBF"/>
            <w:vAlign w:val="center"/>
          </w:tcPr>
          <w:p w:rsidR="007E2DEE" w:rsidRPr="00A94D89" w:rsidRDefault="007E2DEE" w:rsidP="0054583E">
            <w:pPr>
              <w:pStyle w:val="Tabelanagwek"/>
              <w:rPr>
                <w:rFonts w:cs="Calibri"/>
                <w:lang w:eastAsia="en-US"/>
              </w:rPr>
            </w:pPr>
            <w:r w:rsidRPr="00A94D89">
              <w:rPr>
                <w:rFonts w:cs="Calibri"/>
                <w:lang w:eastAsia="en-US"/>
              </w:rPr>
              <w:t>MOCNE STRONY</w:t>
            </w:r>
          </w:p>
          <w:p w:rsidR="007E2DEE" w:rsidRPr="00A94D89" w:rsidRDefault="007E2DEE" w:rsidP="0054583E">
            <w:pPr>
              <w:pStyle w:val="Tabelanagwek"/>
              <w:rPr>
                <w:rFonts w:cs="Calibri"/>
                <w:lang w:eastAsia="en-US"/>
              </w:rPr>
            </w:pPr>
            <w:r w:rsidRPr="00A94D89">
              <w:rPr>
                <w:rFonts w:cs="Calibri"/>
                <w:lang w:eastAsia="en-US"/>
              </w:rPr>
              <w:t>(czynniki wewnętrzne)</w:t>
            </w:r>
          </w:p>
        </w:tc>
        <w:tc>
          <w:tcPr>
            <w:tcW w:w="2499" w:type="pct"/>
            <w:shd w:val="clear" w:color="auto" w:fill="BFBFBF"/>
            <w:vAlign w:val="center"/>
          </w:tcPr>
          <w:p w:rsidR="007E2DEE" w:rsidRPr="00A94D89" w:rsidRDefault="007E2DEE" w:rsidP="0054583E">
            <w:pPr>
              <w:pStyle w:val="Tabelanagwek"/>
              <w:rPr>
                <w:rFonts w:cs="Calibri"/>
                <w:lang w:eastAsia="en-US"/>
              </w:rPr>
            </w:pPr>
            <w:r w:rsidRPr="00A94D89">
              <w:rPr>
                <w:rFonts w:cs="Calibri"/>
                <w:lang w:eastAsia="en-US"/>
              </w:rPr>
              <w:t>SŁABE STRONY</w:t>
            </w:r>
          </w:p>
          <w:p w:rsidR="007E2DEE" w:rsidRPr="00A94D89" w:rsidRDefault="007E2DEE" w:rsidP="0054583E">
            <w:pPr>
              <w:pStyle w:val="Tabelanagwek"/>
              <w:rPr>
                <w:rFonts w:cs="Calibri"/>
                <w:lang w:eastAsia="en-US"/>
              </w:rPr>
            </w:pPr>
            <w:r w:rsidRPr="00A94D89">
              <w:rPr>
                <w:rFonts w:cs="Calibri"/>
                <w:lang w:eastAsia="en-US"/>
              </w:rPr>
              <w:t>(czynniki wewnętrzne)</w:t>
            </w:r>
          </w:p>
        </w:tc>
      </w:tr>
      <w:tr w:rsidR="007E2DEE" w:rsidRPr="004373F4" w:rsidTr="00B9470E">
        <w:trPr>
          <w:cantSplit/>
          <w:jc w:val="center"/>
        </w:trPr>
        <w:tc>
          <w:tcPr>
            <w:tcW w:w="2501" w:type="pct"/>
            <w:vAlign w:val="center"/>
          </w:tcPr>
          <w:p w:rsidR="007E2DEE" w:rsidRPr="00A94D89" w:rsidRDefault="007E2DEE" w:rsidP="0054583E">
            <w:pPr>
              <w:pStyle w:val="Tabelatre"/>
              <w:rPr>
                <w:rFonts w:cs="Calibri"/>
                <w:lang w:eastAsia="en-US"/>
              </w:rPr>
            </w:pPr>
            <w:r w:rsidRPr="00A94D89">
              <w:rPr>
                <w:rFonts w:cs="Calibri"/>
                <w:lang w:eastAsia="en-US"/>
              </w:rPr>
              <w:t>brak występowania poważnych awarii w ostatnich latach (2013-2017);</w:t>
            </w:r>
          </w:p>
          <w:p w:rsidR="007E2DEE" w:rsidRPr="00A94D89" w:rsidRDefault="007E2DEE" w:rsidP="0054583E">
            <w:pPr>
              <w:pStyle w:val="Tabelatre"/>
              <w:rPr>
                <w:rFonts w:cs="Calibri"/>
                <w:lang w:eastAsia="en-US"/>
              </w:rPr>
            </w:pPr>
            <w:r w:rsidRPr="00A94D89">
              <w:rPr>
                <w:rFonts w:cs="Calibri"/>
                <w:lang w:eastAsia="en-US"/>
              </w:rPr>
              <w:t>wzrastająca świadomość mieszkańców z zakresu postępowania w przypadku wystąpienia poważnej awarii;</w:t>
            </w:r>
          </w:p>
          <w:p w:rsidR="007E2DEE" w:rsidRPr="00A94D89" w:rsidRDefault="007E2DEE" w:rsidP="0054583E">
            <w:pPr>
              <w:pStyle w:val="Tabelatre"/>
              <w:rPr>
                <w:rFonts w:cs="Calibri"/>
                <w:lang w:eastAsia="en-US"/>
              </w:rPr>
            </w:pPr>
            <w:r w:rsidRPr="00A94D89">
              <w:rPr>
                <w:rFonts w:cs="Calibri"/>
                <w:lang w:eastAsia="en-US"/>
              </w:rPr>
              <w:t>prowadzenie i aktualizacja rejestru poważnych awarii oraz zakładów mogących powodować poważną awarię;</w:t>
            </w:r>
          </w:p>
          <w:p w:rsidR="007E2DEE" w:rsidRPr="00A94D89" w:rsidRDefault="007E2DEE" w:rsidP="0054583E">
            <w:pPr>
              <w:pStyle w:val="Tabelatre"/>
              <w:rPr>
                <w:rFonts w:cs="Calibri"/>
                <w:lang w:eastAsia="en-US"/>
              </w:rPr>
            </w:pPr>
            <w:r w:rsidRPr="00A94D89">
              <w:rPr>
                <w:rFonts w:cs="Calibri"/>
                <w:lang w:eastAsia="en-US"/>
              </w:rPr>
              <w:t>prowadzenie działalności inspekcyjnej podmiotów gospodarczych o dużym i zwiększonym ryzyku wystąpienia awarii</w:t>
            </w:r>
          </w:p>
        </w:tc>
        <w:tc>
          <w:tcPr>
            <w:tcW w:w="2499" w:type="pct"/>
            <w:vAlign w:val="center"/>
          </w:tcPr>
          <w:p w:rsidR="007E2DEE" w:rsidRPr="00A94D89" w:rsidRDefault="007E2DEE" w:rsidP="0054583E">
            <w:pPr>
              <w:pStyle w:val="Tabelatre"/>
              <w:rPr>
                <w:rFonts w:cs="Calibri"/>
                <w:lang w:eastAsia="en-US"/>
              </w:rPr>
            </w:pPr>
            <w:r w:rsidRPr="00A94D89">
              <w:rPr>
                <w:rFonts w:cs="Calibri"/>
                <w:lang w:eastAsia="en-US"/>
              </w:rPr>
              <w:t>potencjalne ryzyko wystąpienia poważnej awarii w wyniku rozwoju transportu drogowego i kolejowego oraz przemysłu;</w:t>
            </w:r>
          </w:p>
        </w:tc>
      </w:tr>
      <w:tr w:rsidR="007E2DEE" w:rsidRPr="00B426E1" w:rsidTr="00B9470E">
        <w:trPr>
          <w:cantSplit/>
          <w:jc w:val="center"/>
        </w:trPr>
        <w:tc>
          <w:tcPr>
            <w:tcW w:w="2501" w:type="pct"/>
            <w:shd w:val="clear" w:color="auto" w:fill="BFBFBF"/>
            <w:vAlign w:val="center"/>
          </w:tcPr>
          <w:p w:rsidR="007E2DEE" w:rsidRPr="00A94D89" w:rsidRDefault="007E2DEE" w:rsidP="0054583E">
            <w:pPr>
              <w:pStyle w:val="Tabelanagwek"/>
              <w:rPr>
                <w:rFonts w:cs="Calibri"/>
                <w:lang w:eastAsia="en-US"/>
              </w:rPr>
            </w:pPr>
            <w:r w:rsidRPr="00A94D89">
              <w:rPr>
                <w:rFonts w:cs="Calibri"/>
                <w:lang w:eastAsia="en-US"/>
              </w:rPr>
              <w:t>SZANSE</w:t>
            </w:r>
          </w:p>
          <w:p w:rsidR="007E2DEE" w:rsidRPr="00A94D89" w:rsidRDefault="007E2DEE" w:rsidP="0054583E">
            <w:pPr>
              <w:pStyle w:val="Tabelanagwek"/>
              <w:rPr>
                <w:rFonts w:cs="Calibri"/>
                <w:lang w:eastAsia="en-US"/>
              </w:rPr>
            </w:pPr>
            <w:r w:rsidRPr="00A94D89">
              <w:rPr>
                <w:rFonts w:cs="Calibri"/>
                <w:lang w:eastAsia="en-US"/>
              </w:rPr>
              <w:t>(czynniki zewnętrzne)</w:t>
            </w:r>
          </w:p>
        </w:tc>
        <w:tc>
          <w:tcPr>
            <w:tcW w:w="2499" w:type="pct"/>
            <w:shd w:val="clear" w:color="auto" w:fill="BFBFBF"/>
            <w:vAlign w:val="center"/>
          </w:tcPr>
          <w:p w:rsidR="007E2DEE" w:rsidRPr="00A94D89" w:rsidRDefault="007E2DEE" w:rsidP="0054583E">
            <w:pPr>
              <w:pStyle w:val="Tabelanagwek"/>
              <w:rPr>
                <w:rFonts w:cs="Calibri"/>
                <w:lang w:eastAsia="en-US"/>
              </w:rPr>
            </w:pPr>
            <w:r w:rsidRPr="00A94D89">
              <w:rPr>
                <w:rFonts w:cs="Calibri"/>
                <w:lang w:eastAsia="en-US"/>
              </w:rPr>
              <w:t>ZAGROŻENIA</w:t>
            </w:r>
          </w:p>
          <w:p w:rsidR="007E2DEE" w:rsidRPr="00A94D89" w:rsidRDefault="007E2DEE" w:rsidP="0054583E">
            <w:pPr>
              <w:pStyle w:val="Tabelanagwek"/>
              <w:rPr>
                <w:rFonts w:cs="Calibri"/>
                <w:lang w:eastAsia="en-US"/>
              </w:rPr>
            </w:pPr>
            <w:r w:rsidRPr="00A94D89">
              <w:rPr>
                <w:rFonts w:cs="Calibri"/>
                <w:lang w:eastAsia="en-US"/>
              </w:rPr>
              <w:t>(czynniki zewnętrzne)</w:t>
            </w:r>
          </w:p>
        </w:tc>
      </w:tr>
      <w:tr w:rsidR="007E2DEE" w:rsidRPr="004373F4" w:rsidTr="00B9470E">
        <w:trPr>
          <w:cantSplit/>
          <w:jc w:val="center"/>
        </w:trPr>
        <w:tc>
          <w:tcPr>
            <w:tcW w:w="2501" w:type="pct"/>
            <w:vAlign w:val="center"/>
          </w:tcPr>
          <w:p w:rsidR="007E2DEE" w:rsidRPr="00A94D89" w:rsidRDefault="007E2DEE" w:rsidP="0054583E">
            <w:pPr>
              <w:pStyle w:val="Tabelatre"/>
              <w:rPr>
                <w:rFonts w:cs="Calibri"/>
                <w:lang w:eastAsia="en-US"/>
              </w:rPr>
            </w:pPr>
            <w:r w:rsidRPr="00A94D89">
              <w:rPr>
                <w:rFonts w:cs="Calibri"/>
                <w:lang w:eastAsia="en-US"/>
              </w:rPr>
              <w:t>kreowanie właściwych zachowań społeczeństwa w sytuacji wystąpienia zagrożeń środowiska i życia ludzi z tytułu wystąpienia awarii przemysłowych;</w:t>
            </w:r>
          </w:p>
          <w:p w:rsidR="007E2DEE" w:rsidRPr="00A94D89" w:rsidRDefault="007E2DEE" w:rsidP="0054583E">
            <w:pPr>
              <w:pStyle w:val="Tabelatre"/>
              <w:rPr>
                <w:rFonts w:cs="Calibri"/>
                <w:lang w:eastAsia="en-US"/>
              </w:rPr>
            </w:pPr>
            <w:r w:rsidRPr="00A94D89">
              <w:rPr>
                <w:rFonts w:cs="Calibri"/>
                <w:lang w:eastAsia="en-US"/>
              </w:rPr>
              <w:t>prowadzenie logistyki transportowej w przewozie towarów niebezpiecznych;</w:t>
            </w:r>
          </w:p>
          <w:p w:rsidR="007E2DEE" w:rsidRPr="00A94D89" w:rsidRDefault="007E2DEE" w:rsidP="0054583E">
            <w:pPr>
              <w:pStyle w:val="Tabelatre"/>
              <w:rPr>
                <w:rFonts w:cs="Calibri"/>
                <w:lang w:eastAsia="en-US"/>
              </w:rPr>
            </w:pPr>
            <w:r w:rsidRPr="00A94D89">
              <w:rPr>
                <w:rFonts w:cs="Calibri"/>
                <w:lang w:eastAsia="en-US"/>
              </w:rPr>
              <w:t>wzmocnienie współpracy jednostek odpowiedzialnych za bezpieczeństwo ludzi i środowiska</w:t>
            </w:r>
          </w:p>
        </w:tc>
        <w:tc>
          <w:tcPr>
            <w:tcW w:w="2499" w:type="pct"/>
            <w:vAlign w:val="center"/>
          </w:tcPr>
          <w:p w:rsidR="007E2DEE" w:rsidRPr="00A94D89" w:rsidRDefault="007E2DEE" w:rsidP="0054583E">
            <w:pPr>
              <w:pStyle w:val="Tabelatre"/>
              <w:rPr>
                <w:rFonts w:cs="Calibri"/>
                <w:lang w:eastAsia="en-US"/>
              </w:rPr>
            </w:pPr>
            <w:r w:rsidRPr="00A94D89">
              <w:rPr>
                <w:rFonts w:cs="Calibri"/>
                <w:lang w:eastAsia="en-US"/>
              </w:rPr>
              <w:t>zagrożenie wystąpienia poważnej awarii na skutek rozwoju przemysłu oraz wzrastającej ilości zakładów przemysłowych</w:t>
            </w:r>
          </w:p>
        </w:tc>
      </w:tr>
    </w:tbl>
    <w:p w:rsidR="007E2DEE" w:rsidRDefault="007E2DEE" w:rsidP="00D92CBC">
      <w:pPr>
        <w:rPr>
          <w:rStyle w:val="Strong"/>
          <w:bCs/>
          <w:lang w:eastAsia="en-US"/>
        </w:rPr>
      </w:pPr>
    </w:p>
    <w:p w:rsidR="007E2DEE" w:rsidRPr="0054583E" w:rsidRDefault="007E2DEE" w:rsidP="00D92CBC">
      <w:pPr>
        <w:rPr>
          <w:rStyle w:val="Strong"/>
          <w:bCs/>
          <w:lang w:eastAsia="en-US"/>
        </w:rPr>
      </w:pPr>
      <w:r w:rsidRPr="0054583E">
        <w:rPr>
          <w:rStyle w:val="Strong"/>
          <w:bCs/>
          <w:lang w:eastAsia="en-US"/>
        </w:rPr>
        <w:t>Tendencje zmian stanu środowiska</w:t>
      </w:r>
    </w:p>
    <w:p w:rsidR="007E2DEE" w:rsidRPr="00BA13E1" w:rsidRDefault="007E2DEE" w:rsidP="00B9470E">
      <w:pPr>
        <w:pStyle w:val="Tre"/>
      </w:pPr>
      <w:r w:rsidRPr="00BA13E1">
        <w:t>Brak poważnych awarii na terenie miasta Częstochowa oraz analiza danych dotyczących ilości zdarzeń o</w:t>
      </w:r>
      <w:r>
        <w:t> </w:t>
      </w:r>
      <w:r w:rsidRPr="00BA13E1">
        <w:t>znamionach poważnej awarii pozwala stwierdzić, że w ostatnich latach występowanie tych zdarzeń nie wpłynęło znacząco na środowisko. W celu całkowitej likwidacji zdarzeń o znamionach poważnej awarii potrzebne jest dalsze prowadzenie monitoringu i kontroli zakładów, pod kątem spełniania wymogów bezpieczeństw</w:t>
      </w:r>
      <w:r>
        <w:t>a.</w:t>
      </w:r>
    </w:p>
    <w:p w:rsidR="007E2DEE" w:rsidRPr="00BA13E1" w:rsidRDefault="007E2DEE" w:rsidP="009852B4">
      <w:pPr>
        <w:pStyle w:val="Heading1"/>
        <w:keepLines/>
        <w:pageBreakBefore/>
        <w:widowControl w:val="0"/>
        <w:tabs>
          <w:tab w:val="num" w:pos="432"/>
          <w:tab w:val="left" w:pos="1134"/>
        </w:tabs>
        <w:spacing w:before="120" w:after="200"/>
        <w:ind w:left="431" w:hanging="431"/>
        <w:rPr>
          <w:rFonts w:cs="Calibri"/>
          <w:lang/>
        </w:rPr>
      </w:pPr>
      <w:bookmarkStart w:id="458" w:name="_Toc445452614"/>
      <w:bookmarkStart w:id="459" w:name="_Toc450305208"/>
      <w:bookmarkStart w:id="460" w:name="_Toc511740779"/>
      <w:bookmarkStart w:id="461" w:name="_Toc520295048"/>
      <w:r w:rsidRPr="00BA13E1">
        <w:rPr>
          <w:rFonts w:cs="Calibri"/>
          <w:lang/>
        </w:rPr>
        <w:t>CELE OCHRONY ŚRODOWISKA DO 2030 ROKU</w:t>
      </w:r>
      <w:bookmarkEnd w:id="458"/>
      <w:bookmarkEnd w:id="459"/>
      <w:bookmarkEnd w:id="460"/>
      <w:bookmarkEnd w:id="461"/>
    </w:p>
    <w:p w:rsidR="007E2DEE" w:rsidRPr="00BA13E1" w:rsidRDefault="007E2DEE" w:rsidP="0054583E">
      <w:pPr>
        <w:pStyle w:val="Tre"/>
      </w:pPr>
      <w:bookmarkStart w:id="462" w:name="_Toc436588561"/>
      <w:r w:rsidRPr="00BA13E1">
        <w:t xml:space="preserve">Zgodnie z Wytycznymi określone cele wskazane w dokumencie są: </w:t>
      </w:r>
    </w:p>
    <w:p w:rsidR="007E2DEE" w:rsidRPr="00BA13E1" w:rsidRDefault="007E2DEE" w:rsidP="0054583E">
      <w:pPr>
        <w:pStyle w:val="ListParagraph"/>
      </w:pPr>
      <w:r w:rsidRPr="00BA13E1">
        <w:t>skonkretyzowane (określone możliwie konkretnie);</w:t>
      </w:r>
    </w:p>
    <w:p w:rsidR="007E2DEE" w:rsidRPr="00BA13E1" w:rsidRDefault="007E2DEE" w:rsidP="0054583E">
      <w:pPr>
        <w:pStyle w:val="ListParagraph"/>
      </w:pPr>
      <w:r w:rsidRPr="00BA13E1">
        <w:t>mierzalne (z przypisanymi wskaźnikami);</w:t>
      </w:r>
    </w:p>
    <w:p w:rsidR="007E2DEE" w:rsidRPr="00BA13E1" w:rsidRDefault="007E2DEE" w:rsidP="0054583E">
      <w:pPr>
        <w:pStyle w:val="ListParagraph"/>
      </w:pPr>
      <w:r w:rsidRPr="00BA13E1">
        <w:t>akceptowalne (akceptowane przez osoby pracujące na rzecz ich osiągnięcia);</w:t>
      </w:r>
    </w:p>
    <w:p w:rsidR="007E2DEE" w:rsidRPr="00BA13E1" w:rsidRDefault="007E2DEE" w:rsidP="0054583E">
      <w:pPr>
        <w:pStyle w:val="ListParagraph"/>
      </w:pPr>
      <w:r w:rsidRPr="00BA13E1">
        <w:t>realne (możliwe do osiągnięcia);</w:t>
      </w:r>
    </w:p>
    <w:p w:rsidR="007E2DEE" w:rsidRPr="00BA13E1" w:rsidRDefault="007E2DEE" w:rsidP="0054583E">
      <w:pPr>
        <w:pStyle w:val="ListParagraph"/>
      </w:pPr>
      <w:r w:rsidRPr="00BA13E1">
        <w:t>terminowe (z przypisanymi terminami).</w:t>
      </w:r>
    </w:p>
    <w:p w:rsidR="007E2DEE" w:rsidRPr="00BA13E1" w:rsidRDefault="007E2DEE" w:rsidP="0054583E">
      <w:pPr>
        <w:pStyle w:val="Tre"/>
      </w:pPr>
      <w:r w:rsidRPr="00BA13E1">
        <w:t>Poniżej przedstawiono cele w podziale na poszczególne obszary interwencji.</w:t>
      </w:r>
    </w:p>
    <w:p w:rsidR="007E2DEE" w:rsidRPr="00BA13E1" w:rsidRDefault="007E2DEE" w:rsidP="0054583E">
      <w:pPr>
        <w:pStyle w:val="Tre"/>
      </w:pPr>
      <w:r w:rsidRPr="00BA13E1">
        <w:t xml:space="preserve">Ochrona klimatu i jakości powietrza </w:t>
      </w:r>
      <w:bookmarkEnd w:id="462"/>
      <w:r w:rsidRPr="00BA13E1">
        <w:t>(OKJP)</w:t>
      </w:r>
    </w:p>
    <w:tbl>
      <w:tblPr>
        <w:tblW w:w="0" w:type="auto"/>
        <w:tblLook w:val="00A0"/>
      </w:tblPr>
      <w:tblGrid>
        <w:gridCol w:w="9212"/>
      </w:tblGrid>
      <w:tr w:rsidR="007E2DEE" w:rsidRPr="004373F4" w:rsidTr="003A39F7">
        <w:tc>
          <w:tcPr>
            <w:tcW w:w="9212" w:type="dxa"/>
            <w:tcBorders>
              <w:top w:val="nil"/>
              <w:left w:val="nil"/>
              <w:bottom w:val="nil"/>
              <w:right w:val="nil"/>
            </w:tcBorders>
            <w:shd w:val="clear" w:color="auto" w:fill="BFBFBF"/>
          </w:tcPr>
          <w:p w:rsidR="007E2DEE" w:rsidRPr="00A94D89" w:rsidRDefault="007E2DEE" w:rsidP="0054583E">
            <w:pPr>
              <w:pStyle w:val="Tre"/>
              <w:rPr>
                <w:szCs w:val="22"/>
                <w:lang w:eastAsia="en-US"/>
              </w:rPr>
            </w:pPr>
            <w:r w:rsidRPr="00A94D89">
              <w:rPr>
                <w:szCs w:val="22"/>
                <w:lang w:eastAsia="en-US"/>
              </w:rPr>
              <w:t>OKJP.I. Poprawa jakości powietrza w oparciu o gospodarkę niskoemisyjną i odnawialne źródła energii</w:t>
            </w:r>
          </w:p>
        </w:tc>
      </w:tr>
    </w:tbl>
    <w:p w:rsidR="007E2DEE" w:rsidRPr="00BA13E1" w:rsidRDefault="007E2DEE" w:rsidP="0054583E">
      <w:pPr>
        <w:pStyle w:val="Tre"/>
      </w:pPr>
      <w:r w:rsidRPr="00BA13E1">
        <w:t>Zagrożenia hałasem (ZH)</w:t>
      </w:r>
    </w:p>
    <w:tbl>
      <w:tblPr>
        <w:tblW w:w="0" w:type="auto"/>
        <w:tblLook w:val="00A0"/>
      </w:tblPr>
      <w:tblGrid>
        <w:gridCol w:w="9212"/>
      </w:tblGrid>
      <w:tr w:rsidR="007E2DEE" w:rsidRPr="004373F4" w:rsidTr="00F66702">
        <w:tc>
          <w:tcPr>
            <w:tcW w:w="9212" w:type="dxa"/>
            <w:shd w:val="clear" w:color="auto" w:fill="BFBFBF"/>
          </w:tcPr>
          <w:p w:rsidR="007E2DEE" w:rsidRPr="00A94D89" w:rsidRDefault="007E2DEE" w:rsidP="0054583E">
            <w:pPr>
              <w:pStyle w:val="Tre"/>
              <w:rPr>
                <w:szCs w:val="22"/>
                <w:lang w:eastAsia="en-US"/>
              </w:rPr>
            </w:pPr>
            <w:r w:rsidRPr="00A94D89">
              <w:rPr>
                <w:szCs w:val="22"/>
                <w:lang w:eastAsia="en-US"/>
              </w:rPr>
              <w:t>ZH.I. Przywrócenie wartości poziomów hałasu nieprzekraczających obowiązujących wartości dopuszczalnych</w:t>
            </w:r>
          </w:p>
        </w:tc>
      </w:tr>
    </w:tbl>
    <w:p w:rsidR="007E2DEE" w:rsidRPr="00BA13E1" w:rsidRDefault="007E2DEE" w:rsidP="0054583E">
      <w:pPr>
        <w:pStyle w:val="Tre"/>
      </w:pPr>
      <w:r w:rsidRPr="00BA13E1">
        <w:t>Pola elektromagnetyczne (PEM)</w:t>
      </w:r>
    </w:p>
    <w:tbl>
      <w:tblPr>
        <w:tblW w:w="0" w:type="auto"/>
        <w:tblLook w:val="00A0"/>
      </w:tblPr>
      <w:tblGrid>
        <w:gridCol w:w="9212"/>
      </w:tblGrid>
      <w:tr w:rsidR="007E2DEE" w:rsidRPr="004373F4" w:rsidTr="00F66702">
        <w:tc>
          <w:tcPr>
            <w:tcW w:w="9212" w:type="dxa"/>
            <w:shd w:val="clear" w:color="auto" w:fill="BFBFBF"/>
          </w:tcPr>
          <w:p w:rsidR="007E2DEE" w:rsidRPr="00A94D89" w:rsidRDefault="007E2DEE" w:rsidP="0054583E">
            <w:pPr>
              <w:pStyle w:val="Tre"/>
              <w:rPr>
                <w:szCs w:val="22"/>
                <w:highlight w:val="green"/>
                <w:lang w:eastAsia="en-US"/>
              </w:rPr>
            </w:pPr>
            <w:r w:rsidRPr="00A94D89">
              <w:rPr>
                <w:szCs w:val="22"/>
                <w:lang w:eastAsia="en-US"/>
              </w:rPr>
              <w:t>PEM.I. Ochrona przed polami elektromagnetycznymi</w:t>
            </w:r>
          </w:p>
        </w:tc>
      </w:tr>
    </w:tbl>
    <w:p w:rsidR="007E2DEE" w:rsidRPr="00BA13E1" w:rsidRDefault="007E2DEE" w:rsidP="0054583E">
      <w:pPr>
        <w:pStyle w:val="Tre"/>
      </w:pPr>
      <w:r w:rsidRPr="00BA13E1">
        <w:t>Gospodarowanie wodami (GW)</w:t>
      </w:r>
    </w:p>
    <w:tbl>
      <w:tblPr>
        <w:tblW w:w="0" w:type="auto"/>
        <w:tblLook w:val="00A0"/>
      </w:tblPr>
      <w:tblGrid>
        <w:gridCol w:w="9242"/>
      </w:tblGrid>
      <w:tr w:rsidR="007E2DEE" w:rsidRPr="004373F4" w:rsidTr="0088525F">
        <w:trPr>
          <w:trHeight w:val="389"/>
        </w:trPr>
        <w:tc>
          <w:tcPr>
            <w:tcW w:w="9242" w:type="dxa"/>
            <w:shd w:val="clear" w:color="auto" w:fill="BFBFBF"/>
          </w:tcPr>
          <w:p w:rsidR="007E2DEE" w:rsidRPr="00A94D89" w:rsidRDefault="007E2DEE" w:rsidP="0054583E">
            <w:pPr>
              <w:pStyle w:val="Tre"/>
              <w:rPr>
                <w:szCs w:val="22"/>
                <w:lang w:eastAsia="en-US"/>
              </w:rPr>
            </w:pPr>
            <w:r w:rsidRPr="00A94D89">
              <w:rPr>
                <w:szCs w:val="22"/>
                <w:lang w:eastAsia="en-US"/>
              </w:rPr>
              <w:t>GW.I. Osiągnięcie dobrego stanu jednolitych części wód powierzchniowych i podziemnych</w:t>
            </w:r>
          </w:p>
        </w:tc>
      </w:tr>
    </w:tbl>
    <w:p w:rsidR="007E2DEE" w:rsidRPr="00BA13E1" w:rsidRDefault="007E2DEE" w:rsidP="0054583E">
      <w:pPr>
        <w:pStyle w:val="Tre"/>
      </w:pPr>
      <w:r w:rsidRPr="00BA13E1">
        <w:t>Gospodarka wodno-ściekowa (GWS)</w:t>
      </w:r>
    </w:p>
    <w:tbl>
      <w:tblPr>
        <w:tblW w:w="0" w:type="auto"/>
        <w:tblLook w:val="00A0"/>
      </w:tblPr>
      <w:tblGrid>
        <w:gridCol w:w="9212"/>
      </w:tblGrid>
      <w:tr w:rsidR="007E2DEE" w:rsidRPr="004373F4" w:rsidTr="00F66702">
        <w:tc>
          <w:tcPr>
            <w:tcW w:w="9212" w:type="dxa"/>
            <w:shd w:val="clear" w:color="auto" w:fill="BFBFBF"/>
          </w:tcPr>
          <w:p w:rsidR="007E2DEE" w:rsidRPr="00A94D89" w:rsidRDefault="007E2DEE" w:rsidP="0054583E">
            <w:pPr>
              <w:pStyle w:val="Tre"/>
              <w:rPr>
                <w:szCs w:val="22"/>
                <w:highlight w:val="green"/>
                <w:lang w:eastAsia="en-US"/>
              </w:rPr>
            </w:pPr>
            <w:r w:rsidRPr="00A94D89">
              <w:rPr>
                <w:szCs w:val="22"/>
                <w:lang w:eastAsia="en-US"/>
              </w:rPr>
              <w:t>GWS.I. Prowadzenie racjonalnej gospodarki wodno-ściekowej, skutkującej zwiększeniem odsetka ludności korzystającej z sieci kanalizacyjnej</w:t>
            </w:r>
          </w:p>
        </w:tc>
      </w:tr>
    </w:tbl>
    <w:p w:rsidR="007E2DEE" w:rsidRPr="00BA13E1" w:rsidRDefault="007E2DEE" w:rsidP="0054583E">
      <w:pPr>
        <w:pStyle w:val="Tre"/>
      </w:pPr>
      <w:r w:rsidRPr="00BA13E1">
        <w:t>Zasoby geologiczne (ZG)</w:t>
      </w:r>
    </w:p>
    <w:tbl>
      <w:tblPr>
        <w:tblW w:w="0" w:type="auto"/>
        <w:tblLook w:val="00A0"/>
      </w:tblPr>
      <w:tblGrid>
        <w:gridCol w:w="9212"/>
      </w:tblGrid>
      <w:tr w:rsidR="007E2DEE" w:rsidRPr="004373F4" w:rsidTr="00F66702">
        <w:tc>
          <w:tcPr>
            <w:tcW w:w="9212" w:type="dxa"/>
            <w:shd w:val="clear" w:color="auto" w:fill="BFBFBF"/>
          </w:tcPr>
          <w:p w:rsidR="007E2DEE" w:rsidRPr="00A94D89" w:rsidRDefault="007E2DEE" w:rsidP="0054583E">
            <w:pPr>
              <w:pStyle w:val="Tre"/>
              <w:rPr>
                <w:szCs w:val="22"/>
                <w:lang w:eastAsia="en-US"/>
              </w:rPr>
            </w:pPr>
            <w:r w:rsidRPr="00A94D89">
              <w:rPr>
                <w:szCs w:val="22"/>
                <w:lang w:eastAsia="en-US"/>
              </w:rPr>
              <w:t>ZG.I. Racjonalne gospodarowanie zasobami geologicznymi</w:t>
            </w:r>
          </w:p>
        </w:tc>
      </w:tr>
    </w:tbl>
    <w:p w:rsidR="007E2DEE" w:rsidRPr="00BA13E1" w:rsidRDefault="007E2DEE" w:rsidP="0054583E">
      <w:pPr>
        <w:pStyle w:val="Tre"/>
      </w:pPr>
      <w:r w:rsidRPr="00BA13E1">
        <w:t>Gleby (GL)</w:t>
      </w:r>
    </w:p>
    <w:tbl>
      <w:tblPr>
        <w:tblW w:w="0" w:type="auto"/>
        <w:tblLook w:val="00A0"/>
      </w:tblPr>
      <w:tblGrid>
        <w:gridCol w:w="9212"/>
      </w:tblGrid>
      <w:tr w:rsidR="007E2DEE" w:rsidRPr="004373F4" w:rsidTr="003A39F7">
        <w:trPr>
          <w:cantSplit/>
        </w:trPr>
        <w:tc>
          <w:tcPr>
            <w:tcW w:w="9212" w:type="dxa"/>
            <w:shd w:val="clear" w:color="auto" w:fill="BFBFBF"/>
          </w:tcPr>
          <w:p w:rsidR="007E2DEE" w:rsidRPr="00A94D89" w:rsidRDefault="007E2DEE" w:rsidP="0054583E">
            <w:pPr>
              <w:pStyle w:val="Tre"/>
              <w:rPr>
                <w:szCs w:val="22"/>
                <w:lang w:eastAsia="en-US"/>
              </w:rPr>
            </w:pPr>
            <w:r w:rsidRPr="00A94D89">
              <w:rPr>
                <w:szCs w:val="22"/>
                <w:lang w:eastAsia="en-US"/>
              </w:rPr>
              <w:t>GL. I. Racjonalna gospodarka zasobami glebowymi</w:t>
            </w:r>
          </w:p>
        </w:tc>
      </w:tr>
    </w:tbl>
    <w:p w:rsidR="007E2DEE" w:rsidRPr="00BA13E1" w:rsidRDefault="007E2DEE" w:rsidP="0054583E">
      <w:pPr>
        <w:pStyle w:val="Tre"/>
      </w:pPr>
      <w:r w:rsidRPr="00BA13E1">
        <w:t>Gospodarka odpadami i zapobieganie powstawaniu odpadów (GO)</w:t>
      </w:r>
    </w:p>
    <w:tbl>
      <w:tblPr>
        <w:tblW w:w="0" w:type="auto"/>
        <w:tblLook w:val="00A0"/>
      </w:tblPr>
      <w:tblGrid>
        <w:gridCol w:w="9288"/>
      </w:tblGrid>
      <w:tr w:rsidR="007E2DEE" w:rsidRPr="004373F4" w:rsidTr="00F76B12">
        <w:trPr>
          <w:cantSplit/>
          <w:trHeight w:val="632"/>
        </w:trPr>
        <w:tc>
          <w:tcPr>
            <w:tcW w:w="9302" w:type="dxa"/>
            <w:shd w:val="clear" w:color="auto" w:fill="BFBFBF"/>
          </w:tcPr>
          <w:p w:rsidR="007E2DEE" w:rsidRPr="00A94D89" w:rsidRDefault="007E2DEE" w:rsidP="0054583E">
            <w:pPr>
              <w:pStyle w:val="Tre"/>
              <w:rPr>
                <w:szCs w:val="22"/>
                <w:lang w:eastAsia="en-US"/>
              </w:rPr>
            </w:pPr>
            <w:r w:rsidRPr="00A94D89">
              <w:rPr>
                <w:szCs w:val="22"/>
                <w:lang w:eastAsia="en-US"/>
              </w:rPr>
              <w:t>GO.I. Zwiększenie udziału odpadów selektywnie odebranych i zebranych w strumieniu odpadów komunalnych poprzez g</w:t>
            </w:r>
            <w:r w:rsidRPr="00A94D89">
              <w:rPr>
                <w:rFonts w:eastAsia="Times New Roman"/>
                <w:szCs w:val="22"/>
                <w:lang w:eastAsia="en-US"/>
              </w:rPr>
              <w:t xml:space="preserve">ospodarowanie odpadami zgodnie z hierarchią sposobów postępowania z odpadami </w:t>
            </w:r>
          </w:p>
        </w:tc>
      </w:tr>
    </w:tbl>
    <w:p w:rsidR="007E2DEE" w:rsidRPr="00BA13E1" w:rsidRDefault="007E2DEE" w:rsidP="0054583E">
      <w:pPr>
        <w:pStyle w:val="Tre"/>
      </w:pPr>
      <w:r w:rsidRPr="00BA13E1">
        <w:t>Zasoby przyrodnicze (ZP)</w:t>
      </w:r>
    </w:p>
    <w:tbl>
      <w:tblPr>
        <w:tblW w:w="0" w:type="auto"/>
        <w:tblLook w:val="00A0"/>
      </w:tblPr>
      <w:tblGrid>
        <w:gridCol w:w="9212"/>
      </w:tblGrid>
      <w:tr w:rsidR="007E2DEE" w:rsidRPr="004373F4" w:rsidTr="00F66702">
        <w:tc>
          <w:tcPr>
            <w:tcW w:w="9212" w:type="dxa"/>
            <w:shd w:val="clear" w:color="auto" w:fill="BFBFBF"/>
          </w:tcPr>
          <w:p w:rsidR="007E2DEE" w:rsidRPr="00A94D89" w:rsidRDefault="007E2DEE" w:rsidP="0054583E">
            <w:pPr>
              <w:pStyle w:val="Tre"/>
              <w:rPr>
                <w:szCs w:val="22"/>
                <w:lang w:eastAsia="en-US"/>
              </w:rPr>
            </w:pPr>
            <w:r w:rsidRPr="00A94D89">
              <w:rPr>
                <w:szCs w:val="22"/>
                <w:lang w:eastAsia="en-US"/>
              </w:rPr>
              <w:t>ZP.I. Ochrona różnorodności biologicznej oraz krajobrazowej</w:t>
            </w:r>
          </w:p>
        </w:tc>
      </w:tr>
      <w:tr w:rsidR="007E2DEE" w:rsidRPr="004373F4" w:rsidTr="00F66702">
        <w:tc>
          <w:tcPr>
            <w:tcW w:w="9212" w:type="dxa"/>
            <w:shd w:val="clear" w:color="auto" w:fill="BFBFBF"/>
          </w:tcPr>
          <w:p w:rsidR="007E2DEE" w:rsidRPr="00A94D89" w:rsidRDefault="007E2DEE" w:rsidP="0054583E">
            <w:pPr>
              <w:pStyle w:val="Tre"/>
              <w:rPr>
                <w:szCs w:val="22"/>
                <w:lang w:eastAsia="en-US"/>
              </w:rPr>
            </w:pPr>
            <w:r w:rsidRPr="00A94D89">
              <w:rPr>
                <w:szCs w:val="22"/>
                <w:lang w:eastAsia="en-US"/>
              </w:rPr>
              <w:t>ZP.II. Prowadzenie trwale zrównoważonej gospodarki leśnej</w:t>
            </w:r>
          </w:p>
        </w:tc>
      </w:tr>
    </w:tbl>
    <w:p w:rsidR="007E2DEE" w:rsidRPr="00BA13E1" w:rsidRDefault="007E2DEE" w:rsidP="00472E2C">
      <w:pPr>
        <w:pStyle w:val="Heading1"/>
        <w:pageBreakBefore/>
        <w:ind w:left="714"/>
        <w:rPr>
          <w:rFonts w:cs="Calibri"/>
          <w:lang/>
        </w:rPr>
      </w:pPr>
      <w:bookmarkStart w:id="463" w:name="_Toc443655079"/>
      <w:bookmarkStart w:id="464" w:name="_Toc511740780"/>
      <w:bookmarkStart w:id="465" w:name="_Toc520295049"/>
      <w:bookmarkStart w:id="466" w:name="_Toc443304152"/>
      <w:r w:rsidRPr="00BA13E1">
        <w:rPr>
          <w:rFonts w:cs="Calibri"/>
          <w:lang/>
        </w:rPr>
        <w:t>PLAN OPERACYJNY NA LATA</w:t>
      </w:r>
      <w:bookmarkEnd w:id="463"/>
      <w:r w:rsidRPr="00BA13E1">
        <w:rPr>
          <w:rFonts w:cs="Calibri"/>
          <w:lang/>
        </w:rPr>
        <w:t xml:space="preserve"> 201</w:t>
      </w:r>
      <w:r>
        <w:rPr>
          <w:rFonts w:cs="Calibri"/>
          <w:lang/>
        </w:rPr>
        <w:t>8-2021</w:t>
      </w:r>
      <w:r w:rsidRPr="00BA13E1">
        <w:rPr>
          <w:rFonts w:cs="Calibri"/>
          <w:lang/>
        </w:rPr>
        <w:t xml:space="preserve"> Z PERSPEKTYWĄ DO 20</w:t>
      </w:r>
      <w:bookmarkEnd w:id="464"/>
      <w:r>
        <w:rPr>
          <w:rFonts w:cs="Calibri"/>
          <w:lang/>
        </w:rPr>
        <w:t>25</w:t>
      </w:r>
      <w:bookmarkEnd w:id="465"/>
    </w:p>
    <w:p w:rsidR="007E2DEE" w:rsidRPr="00BA13E1" w:rsidRDefault="007E2DEE" w:rsidP="0054583E">
      <w:pPr>
        <w:pStyle w:val="Tre"/>
      </w:pPr>
      <w:r w:rsidRPr="00BA13E1">
        <w:t xml:space="preserve">Treść tabeli oraz układ jest zgodny z zaproponowanymi w </w:t>
      </w:r>
      <w:r w:rsidRPr="00EC6313">
        <w:rPr>
          <w:i/>
        </w:rPr>
        <w:t>Wytycznych</w:t>
      </w:r>
      <w:r w:rsidRPr="00BA13E1">
        <w:t>. W każdym z</w:t>
      </w:r>
      <w:r>
        <w:t xml:space="preserve"> </w:t>
      </w:r>
      <w:r w:rsidRPr="00BA13E1">
        <w:t>obszarów interwencji określone zostały zadania odpowiadające na potrzeby adaptacji do zmian klimatu, zagrożeń nadzwyczajnymi zjawiskami środowiska, edukacji ekologicznej oraz monitoringu środowiska. Cele, kierunki działań oraz zadania zostały określone na podstawie przeprowadzonej diagnozy stanu środowiska oraz dokumentów programowych krajowych, wojewódzkich oraz gminnych.</w:t>
      </w:r>
    </w:p>
    <w:p w:rsidR="007E2DEE" w:rsidRPr="00BA13E1" w:rsidRDefault="007E2DEE" w:rsidP="00472E2C">
      <w:pPr>
        <w:rPr>
          <w:rFonts w:ascii="Calibri" w:hAnsi="Calibri" w:cs="Calibri"/>
          <w:lang w:val="pl-PL"/>
        </w:rPr>
        <w:sectPr w:rsidR="007E2DEE" w:rsidRPr="00BA13E1" w:rsidSect="007203E3">
          <w:pgSz w:w="11906" w:h="16838"/>
          <w:pgMar w:top="1417" w:right="1417" w:bottom="1417" w:left="1417" w:header="708" w:footer="708" w:gutter="0"/>
          <w:cols w:space="708"/>
          <w:docGrid w:linePitch="360"/>
        </w:sectPr>
      </w:pPr>
    </w:p>
    <w:p w:rsidR="007E2DEE" w:rsidRPr="00BA13E1" w:rsidRDefault="007E2DEE" w:rsidP="0054583E">
      <w:pPr>
        <w:pStyle w:val="Podpistabela"/>
      </w:pPr>
      <w:bookmarkStart w:id="467" w:name="_Toc498897617"/>
      <w:bookmarkStart w:id="468" w:name="_Toc520294927"/>
      <w:r w:rsidRPr="00BA13E1">
        <w:t xml:space="preserve">Tabela </w:t>
      </w:r>
      <w:fldSimple w:instr=" SEQ Tabela \* ARABIC ">
        <w:r>
          <w:rPr>
            <w:noProof/>
          </w:rPr>
          <w:t>38</w:t>
        </w:r>
      </w:fldSimple>
      <w:r w:rsidRPr="00BA13E1">
        <w:t xml:space="preserve">. </w:t>
      </w:r>
      <w:bookmarkEnd w:id="466"/>
      <w:r w:rsidRPr="00BA13E1">
        <w:t>Cele, kierunki interwencji oraz zadania na lata 2018-2021 z perspektywą do 20</w:t>
      </w:r>
      <w:bookmarkEnd w:id="467"/>
      <w:r w:rsidRPr="00BA13E1">
        <w:t>25 r.</w:t>
      </w:r>
      <w:r>
        <w:rPr>
          <w:rStyle w:val="FootnoteReference"/>
          <w:rFonts w:cs="Calibri"/>
        </w:rPr>
        <w:footnoteReference w:id="103"/>
      </w:r>
      <w:bookmarkEnd w:id="468"/>
    </w:p>
    <w:tbl>
      <w:tblPr>
        <w:tblW w:w="481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05"/>
        <w:gridCol w:w="976"/>
        <w:gridCol w:w="1903"/>
        <w:gridCol w:w="932"/>
        <w:gridCol w:w="990"/>
        <w:gridCol w:w="1705"/>
        <w:gridCol w:w="1986"/>
        <w:gridCol w:w="1416"/>
        <w:gridCol w:w="1558"/>
        <w:gridCol w:w="1438"/>
      </w:tblGrid>
      <w:tr w:rsidR="007E2DEE" w:rsidRPr="00B426E1" w:rsidTr="00B40857">
        <w:trPr>
          <w:trHeight w:val="461"/>
          <w:tblHeader/>
          <w:jc w:val="center"/>
        </w:trPr>
        <w:tc>
          <w:tcPr>
            <w:tcW w:w="361" w:type="pct"/>
            <w:vMerge w:val="restart"/>
            <w:shd w:val="clear" w:color="auto" w:fill="BFBFBF"/>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Obszar interwencji</w:t>
            </w:r>
          </w:p>
        </w:tc>
        <w:tc>
          <w:tcPr>
            <w:tcW w:w="351" w:type="pct"/>
            <w:vMerge w:val="restart"/>
            <w:shd w:val="clear" w:color="auto" w:fill="BFBFBF"/>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Cel</w:t>
            </w:r>
          </w:p>
        </w:tc>
        <w:tc>
          <w:tcPr>
            <w:tcW w:w="1375" w:type="pct"/>
            <w:gridSpan w:val="3"/>
            <w:shd w:val="clear" w:color="auto" w:fill="BFBFBF"/>
            <w:vAlign w:val="center"/>
          </w:tcPr>
          <w:p w:rsidR="007E2DEE" w:rsidRPr="00A94D89" w:rsidRDefault="007E2DEE" w:rsidP="00B40857">
            <w:pPr>
              <w:pStyle w:val="Tabelatre"/>
              <w:rPr>
                <w:rFonts w:cs="Calibri"/>
                <w:b/>
                <w:sz w:val="16"/>
                <w:szCs w:val="16"/>
                <w:lang w:eastAsia="en-US"/>
              </w:rPr>
            </w:pPr>
            <w:hyperlink w:anchor="_Rekomendowany_katalog_wskaźników_1" w:history="1">
              <w:r w:rsidRPr="00A94D89">
                <w:rPr>
                  <w:rFonts w:cs="Calibri"/>
                  <w:b/>
                  <w:sz w:val="16"/>
                  <w:szCs w:val="16"/>
                  <w:lang w:eastAsia="en-US"/>
                </w:rPr>
                <w:t>Wskaźnik</w:t>
              </w:r>
            </w:hyperlink>
          </w:p>
        </w:tc>
        <w:tc>
          <w:tcPr>
            <w:tcW w:w="613" w:type="pct"/>
            <w:vMerge w:val="restart"/>
            <w:shd w:val="clear" w:color="auto" w:fill="BFBFBF"/>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Kierunek interwencji</w:t>
            </w:r>
          </w:p>
        </w:tc>
        <w:tc>
          <w:tcPr>
            <w:tcW w:w="714" w:type="pct"/>
            <w:vMerge w:val="restart"/>
            <w:shd w:val="clear" w:color="auto" w:fill="BFBFBF"/>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Zadania</w:t>
            </w:r>
          </w:p>
        </w:tc>
        <w:tc>
          <w:tcPr>
            <w:tcW w:w="509" w:type="pct"/>
            <w:vMerge w:val="restart"/>
            <w:shd w:val="clear" w:color="auto" w:fill="BFBFBF"/>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Typ zadania o charakterze horyzontalnym</w:t>
            </w:r>
          </w:p>
        </w:tc>
        <w:tc>
          <w:tcPr>
            <w:tcW w:w="560" w:type="pct"/>
            <w:vMerge w:val="restart"/>
            <w:shd w:val="clear" w:color="auto" w:fill="BFBFBF"/>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Podmiot odpowiedzialny</w:t>
            </w:r>
          </w:p>
        </w:tc>
        <w:tc>
          <w:tcPr>
            <w:tcW w:w="517" w:type="pct"/>
            <w:vMerge w:val="restart"/>
            <w:shd w:val="clear" w:color="auto" w:fill="BFBFBF"/>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Ryzyka</w:t>
            </w:r>
          </w:p>
        </w:tc>
      </w:tr>
      <w:tr w:rsidR="007E2DEE" w:rsidRPr="00B426E1" w:rsidTr="00B40857">
        <w:trPr>
          <w:trHeight w:val="709"/>
          <w:tblHeader/>
          <w:jc w:val="center"/>
        </w:trPr>
        <w:tc>
          <w:tcPr>
            <w:tcW w:w="361" w:type="pct"/>
            <w:vMerge/>
            <w:shd w:val="clear" w:color="auto" w:fill="BFBFBF"/>
            <w:vAlign w:val="center"/>
          </w:tcPr>
          <w:p w:rsidR="007E2DEE" w:rsidRPr="00A94D89" w:rsidRDefault="007E2DEE" w:rsidP="00B40857">
            <w:pPr>
              <w:pStyle w:val="Tabelatre"/>
              <w:rPr>
                <w:rFonts w:cs="Calibri"/>
                <w:sz w:val="16"/>
                <w:szCs w:val="16"/>
                <w:lang w:eastAsia="en-US"/>
              </w:rPr>
            </w:pPr>
          </w:p>
        </w:tc>
        <w:tc>
          <w:tcPr>
            <w:tcW w:w="351" w:type="pct"/>
            <w:vMerge/>
            <w:shd w:val="clear" w:color="auto" w:fill="BFBFBF"/>
            <w:vAlign w:val="center"/>
          </w:tcPr>
          <w:p w:rsidR="007E2DEE" w:rsidRPr="00A94D89" w:rsidRDefault="007E2DEE" w:rsidP="00B40857">
            <w:pPr>
              <w:pStyle w:val="Tabelatre"/>
              <w:rPr>
                <w:rFonts w:cs="Calibri"/>
                <w:sz w:val="16"/>
                <w:szCs w:val="16"/>
                <w:lang w:eastAsia="en-US"/>
              </w:rPr>
            </w:pPr>
          </w:p>
        </w:tc>
        <w:tc>
          <w:tcPr>
            <w:tcW w:w="684" w:type="pct"/>
            <w:shd w:val="clear" w:color="auto" w:fill="BFBFBF"/>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Nazwa</w:t>
            </w:r>
          </w:p>
        </w:tc>
        <w:tc>
          <w:tcPr>
            <w:tcW w:w="335" w:type="pct"/>
            <w:shd w:val="clear" w:color="auto" w:fill="BFBFBF"/>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Wartość bazowa</w:t>
            </w:r>
          </w:p>
        </w:tc>
        <w:tc>
          <w:tcPr>
            <w:tcW w:w="356" w:type="pct"/>
            <w:shd w:val="clear" w:color="auto" w:fill="BFBFBF"/>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Wartość docelowa</w:t>
            </w:r>
          </w:p>
        </w:tc>
        <w:tc>
          <w:tcPr>
            <w:tcW w:w="613" w:type="pct"/>
            <w:vMerge/>
            <w:shd w:val="clear" w:color="auto" w:fill="BFBFBF"/>
            <w:vAlign w:val="center"/>
          </w:tcPr>
          <w:p w:rsidR="007E2DEE" w:rsidRPr="00A94D89" w:rsidRDefault="007E2DEE" w:rsidP="00B40857">
            <w:pPr>
              <w:pStyle w:val="Tabelatre"/>
              <w:rPr>
                <w:rFonts w:cs="Calibri"/>
                <w:sz w:val="16"/>
                <w:szCs w:val="16"/>
                <w:lang w:eastAsia="en-US"/>
              </w:rPr>
            </w:pPr>
          </w:p>
        </w:tc>
        <w:tc>
          <w:tcPr>
            <w:tcW w:w="714" w:type="pct"/>
            <w:vMerge/>
            <w:shd w:val="clear" w:color="auto" w:fill="BFBFBF"/>
            <w:vAlign w:val="center"/>
          </w:tcPr>
          <w:p w:rsidR="007E2DEE" w:rsidRPr="00A94D89" w:rsidRDefault="007E2DEE" w:rsidP="00B40857">
            <w:pPr>
              <w:pStyle w:val="Tabelatre"/>
              <w:rPr>
                <w:rFonts w:cs="Calibri"/>
                <w:sz w:val="16"/>
                <w:szCs w:val="16"/>
                <w:lang w:eastAsia="en-US"/>
              </w:rPr>
            </w:pPr>
          </w:p>
        </w:tc>
        <w:tc>
          <w:tcPr>
            <w:tcW w:w="509" w:type="pct"/>
            <w:vMerge/>
            <w:shd w:val="clear" w:color="auto" w:fill="BFBFBF"/>
            <w:vAlign w:val="center"/>
          </w:tcPr>
          <w:p w:rsidR="007E2DEE" w:rsidRPr="00A94D89" w:rsidRDefault="007E2DEE" w:rsidP="00B40857">
            <w:pPr>
              <w:pStyle w:val="Tabelatre"/>
              <w:rPr>
                <w:rFonts w:cs="Calibri"/>
                <w:sz w:val="16"/>
                <w:szCs w:val="16"/>
                <w:lang w:eastAsia="en-US"/>
              </w:rPr>
            </w:pPr>
          </w:p>
        </w:tc>
        <w:tc>
          <w:tcPr>
            <w:tcW w:w="560" w:type="pct"/>
            <w:vMerge/>
            <w:shd w:val="clear" w:color="auto" w:fill="BFBFBF"/>
            <w:vAlign w:val="center"/>
          </w:tcPr>
          <w:p w:rsidR="007E2DEE" w:rsidRPr="00A94D89" w:rsidRDefault="007E2DEE" w:rsidP="00B40857">
            <w:pPr>
              <w:pStyle w:val="Tabelatre"/>
              <w:rPr>
                <w:rFonts w:cs="Calibri"/>
                <w:sz w:val="16"/>
                <w:szCs w:val="16"/>
                <w:lang w:eastAsia="en-US"/>
              </w:rPr>
            </w:pPr>
          </w:p>
        </w:tc>
        <w:tc>
          <w:tcPr>
            <w:tcW w:w="517" w:type="pct"/>
            <w:vMerge/>
            <w:shd w:val="clear" w:color="auto" w:fill="BFBFBF"/>
            <w:vAlign w:val="center"/>
          </w:tcPr>
          <w:p w:rsidR="007E2DEE" w:rsidRPr="00A94D89" w:rsidRDefault="007E2DEE" w:rsidP="00B40857">
            <w:pPr>
              <w:pStyle w:val="Tabelatre"/>
              <w:rPr>
                <w:rFonts w:cs="Calibri"/>
                <w:sz w:val="16"/>
                <w:szCs w:val="16"/>
                <w:lang w:eastAsia="en-US"/>
              </w:rPr>
            </w:pPr>
          </w:p>
        </w:tc>
      </w:tr>
      <w:tr w:rsidR="007E2DEE" w:rsidRPr="00B426E1" w:rsidTr="00610953">
        <w:trPr>
          <w:tblHeader/>
          <w:jc w:val="center"/>
        </w:trPr>
        <w:tc>
          <w:tcPr>
            <w:tcW w:w="361" w:type="pct"/>
            <w:shd w:val="clear" w:color="auto" w:fill="BFBFBF"/>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A</w:t>
            </w:r>
          </w:p>
        </w:tc>
        <w:tc>
          <w:tcPr>
            <w:tcW w:w="351" w:type="pct"/>
            <w:shd w:val="clear" w:color="auto" w:fill="BFBFBF"/>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w:t>
            </w:r>
          </w:p>
        </w:tc>
        <w:tc>
          <w:tcPr>
            <w:tcW w:w="684" w:type="pct"/>
            <w:shd w:val="clear" w:color="auto" w:fill="BFBFBF"/>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C</w:t>
            </w:r>
          </w:p>
        </w:tc>
        <w:tc>
          <w:tcPr>
            <w:tcW w:w="335" w:type="pct"/>
            <w:shd w:val="clear" w:color="auto" w:fill="BFBFBF"/>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D</w:t>
            </w:r>
          </w:p>
        </w:tc>
        <w:tc>
          <w:tcPr>
            <w:tcW w:w="356" w:type="pct"/>
            <w:shd w:val="clear" w:color="auto" w:fill="BFBFBF"/>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E</w:t>
            </w:r>
          </w:p>
        </w:tc>
        <w:tc>
          <w:tcPr>
            <w:tcW w:w="613" w:type="pct"/>
            <w:shd w:val="clear" w:color="auto" w:fill="BFBFBF"/>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F</w:t>
            </w:r>
          </w:p>
        </w:tc>
        <w:tc>
          <w:tcPr>
            <w:tcW w:w="714" w:type="pct"/>
            <w:shd w:val="clear" w:color="auto" w:fill="BFBFBF"/>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w:t>
            </w:r>
          </w:p>
        </w:tc>
        <w:tc>
          <w:tcPr>
            <w:tcW w:w="509" w:type="pct"/>
            <w:shd w:val="clear" w:color="auto" w:fill="BFBFBF"/>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H</w:t>
            </w:r>
          </w:p>
        </w:tc>
        <w:tc>
          <w:tcPr>
            <w:tcW w:w="560" w:type="pct"/>
            <w:shd w:val="clear" w:color="auto" w:fill="BFBFBF"/>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I</w:t>
            </w:r>
          </w:p>
        </w:tc>
        <w:tc>
          <w:tcPr>
            <w:tcW w:w="517" w:type="pct"/>
            <w:shd w:val="clear" w:color="auto" w:fill="BFBFBF"/>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J</w:t>
            </w:r>
          </w:p>
        </w:tc>
      </w:tr>
      <w:tr w:rsidR="007E2DEE" w:rsidRPr="00B426E1" w:rsidTr="00610953">
        <w:trPr>
          <w:cantSplit/>
          <w:jc w:val="center"/>
        </w:trPr>
        <w:tc>
          <w:tcPr>
            <w:tcW w:w="361" w:type="pct"/>
            <w:vMerge w:val="restart"/>
            <w:textDirection w:val="btLr"/>
            <w:vAlign w:val="center"/>
          </w:tcPr>
          <w:p w:rsidR="007E2DEE" w:rsidRPr="00A94D89" w:rsidRDefault="007E2DEE" w:rsidP="00B40857">
            <w:pPr>
              <w:pStyle w:val="Tabelatre"/>
              <w:rPr>
                <w:rFonts w:cs="Calibri"/>
                <w:b/>
                <w:bCs/>
                <w:smallCaps/>
                <w:sz w:val="16"/>
                <w:szCs w:val="16"/>
                <w:lang w:eastAsia="en-US"/>
              </w:rPr>
            </w:pPr>
            <w:r w:rsidRPr="00A94D89">
              <w:rPr>
                <w:rFonts w:cs="Calibri"/>
                <w:b/>
                <w:bCs/>
                <w:smallCaps/>
                <w:sz w:val="16"/>
                <w:szCs w:val="16"/>
                <w:lang w:eastAsia="en-US"/>
              </w:rPr>
              <w:t>ochrona klimatu i jakości powietrza</w:t>
            </w:r>
          </w:p>
        </w:tc>
        <w:tc>
          <w:tcPr>
            <w:tcW w:w="351" w:type="pct"/>
            <w:vMerge w:val="restart"/>
            <w:textDirection w:val="btLr"/>
            <w:vAlign w:val="center"/>
          </w:tcPr>
          <w:p w:rsidR="007E2DEE" w:rsidRPr="00A94D89" w:rsidRDefault="007E2DEE" w:rsidP="00B40857">
            <w:pPr>
              <w:pStyle w:val="Tabelatre"/>
              <w:rPr>
                <w:rFonts w:cs="Calibri"/>
                <w:b/>
                <w:i/>
                <w:sz w:val="16"/>
                <w:szCs w:val="16"/>
                <w:lang w:eastAsia="en-US"/>
              </w:rPr>
            </w:pPr>
            <w:r w:rsidRPr="00A94D89">
              <w:rPr>
                <w:rFonts w:cs="Calibri"/>
                <w:b/>
                <w:sz w:val="16"/>
                <w:szCs w:val="16"/>
                <w:lang w:eastAsia="en-US"/>
              </w:rPr>
              <w:t>OKJP.I. Poprawa jakości powietrza w oparciu o gospodarkę niskoemisyjną i odnawialne źródła energii</w:t>
            </w:r>
          </w:p>
        </w:tc>
        <w:tc>
          <w:tcPr>
            <w:tcW w:w="684"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liczba zlikwidowanych kotłów na paliwo stałe [szt.]</w:t>
            </w:r>
          </w:p>
        </w:tc>
        <w:tc>
          <w:tcPr>
            <w:tcW w:w="335"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356"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250/rok</w:t>
            </w:r>
          </w:p>
        </w:tc>
        <w:tc>
          <w:tcPr>
            <w:tcW w:w="613" w:type="pct"/>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 xml:space="preserve">OKJP.1. Ograniczenie emisji z instalacji </w:t>
            </w:r>
          </w:p>
          <w:p w:rsidR="007E2DEE" w:rsidRPr="00A94D89" w:rsidRDefault="007E2DEE" w:rsidP="00B40857">
            <w:pPr>
              <w:pStyle w:val="Tabelatre"/>
              <w:rPr>
                <w:rFonts w:cs="Calibri"/>
                <w:b/>
                <w:sz w:val="16"/>
                <w:szCs w:val="16"/>
                <w:lang w:eastAsia="en-US"/>
              </w:rPr>
            </w:pPr>
            <w:r w:rsidRPr="00A94D89">
              <w:rPr>
                <w:rFonts w:cs="Calibri"/>
                <w:b/>
                <w:sz w:val="16"/>
                <w:szCs w:val="16"/>
                <w:lang w:eastAsia="en-US"/>
              </w:rPr>
              <w:t>o małej mocy do 1 MW, w których następuje spalanie paliw stałych</w:t>
            </w:r>
          </w:p>
        </w:tc>
        <w:tc>
          <w:tcPr>
            <w:tcW w:w="714"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OKJP.1.1. Wymiana indywidualnych systemów grzewczych na niskoemisyjne kotły w budynkach</w:t>
            </w:r>
            <w:r w:rsidRPr="00B426E1">
              <w:rPr>
                <w:rStyle w:val="FootnoteReference"/>
                <w:rFonts w:cs="Calibri"/>
                <w:sz w:val="16"/>
                <w:szCs w:val="16"/>
                <w:lang w:eastAsia="en-US"/>
              </w:rPr>
              <w:footnoteReference w:id="104"/>
            </w:r>
          </w:p>
        </w:tc>
        <w:tc>
          <w:tcPr>
            <w:tcW w:w="509"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560"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własne:</w:t>
            </w:r>
          </w:p>
          <w:p w:rsidR="007E2DEE" w:rsidRPr="00A94D89" w:rsidRDefault="007E2DEE" w:rsidP="00B40857">
            <w:pPr>
              <w:pStyle w:val="Tabelatre"/>
              <w:rPr>
                <w:rFonts w:cs="Calibri"/>
                <w:sz w:val="16"/>
                <w:szCs w:val="16"/>
                <w:lang w:eastAsia="en-US"/>
              </w:rPr>
            </w:pPr>
            <w:r w:rsidRPr="00A94D89">
              <w:rPr>
                <w:rFonts w:cs="Calibri"/>
                <w:sz w:val="16"/>
                <w:szCs w:val="16"/>
                <w:lang w:eastAsia="en-US"/>
              </w:rPr>
              <w:t xml:space="preserve"> Miasto Częstochowa</w:t>
            </w:r>
          </w:p>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 właściciele i zarządcy nieruchomości, przedsiębiorstwa, spółdzielnie i wspólnoty mieszkaniowe</w:t>
            </w:r>
          </w:p>
        </w:tc>
        <w:tc>
          <w:tcPr>
            <w:tcW w:w="517"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środków finansowych</w:t>
            </w:r>
          </w:p>
        </w:tc>
      </w:tr>
      <w:tr w:rsidR="007E2DEE" w:rsidRPr="00B426E1" w:rsidTr="00610953">
        <w:trPr>
          <w:cantSplit/>
          <w:trHeight w:val="3286"/>
          <w:jc w:val="center"/>
        </w:trPr>
        <w:tc>
          <w:tcPr>
            <w:tcW w:w="361" w:type="pct"/>
            <w:vMerge/>
            <w:textDirection w:val="btLr"/>
            <w:vAlign w:val="center"/>
          </w:tcPr>
          <w:p w:rsidR="007E2DEE" w:rsidRPr="00A94D89" w:rsidRDefault="007E2DEE" w:rsidP="00B40857">
            <w:pPr>
              <w:pStyle w:val="Tabelatre"/>
              <w:rPr>
                <w:rFonts w:cs="Calibri"/>
                <w:bCs/>
                <w:sz w:val="16"/>
                <w:szCs w:val="16"/>
                <w:lang w:eastAsia="en-US"/>
              </w:rPr>
            </w:pPr>
          </w:p>
        </w:tc>
        <w:tc>
          <w:tcPr>
            <w:tcW w:w="351" w:type="pct"/>
            <w:vMerge/>
            <w:textDirection w:val="btLr"/>
            <w:vAlign w:val="center"/>
          </w:tcPr>
          <w:p w:rsidR="007E2DEE" w:rsidRPr="00A94D89" w:rsidRDefault="007E2DEE" w:rsidP="00B40857">
            <w:pPr>
              <w:pStyle w:val="Tabelatre"/>
              <w:rPr>
                <w:rFonts w:cs="Calibri"/>
                <w:i/>
                <w:sz w:val="16"/>
                <w:szCs w:val="16"/>
                <w:lang w:eastAsia="en-US"/>
              </w:rPr>
            </w:pPr>
          </w:p>
        </w:tc>
        <w:tc>
          <w:tcPr>
            <w:tcW w:w="684"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powierzchnia lokali [m</w:t>
            </w:r>
            <w:r w:rsidRPr="00A94D89">
              <w:rPr>
                <w:rFonts w:cs="Calibri"/>
                <w:sz w:val="16"/>
                <w:szCs w:val="16"/>
                <w:vertAlign w:val="superscript"/>
                <w:lang w:eastAsia="en-US"/>
              </w:rPr>
              <w:t>2</w:t>
            </w:r>
            <w:r w:rsidRPr="00A94D89">
              <w:rPr>
                <w:rFonts w:cs="Calibri"/>
                <w:sz w:val="16"/>
                <w:szCs w:val="16"/>
                <w:lang w:eastAsia="en-US"/>
              </w:rPr>
              <w:t>], które poddano termomodernizacji</w:t>
            </w:r>
          </w:p>
        </w:tc>
        <w:tc>
          <w:tcPr>
            <w:tcW w:w="335"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356"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20 000</w:t>
            </w:r>
          </w:p>
        </w:tc>
        <w:tc>
          <w:tcPr>
            <w:tcW w:w="613" w:type="pct"/>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OKJP.2.Poprawa efektywności energetycznej w sektorze publicznym, mieszkalnictwa, systemu dystrybucji ciepła sieciowego oraz gospodarki</w:t>
            </w:r>
          </w:p>
        </w:tc>
        <w:tc>
          <w:tcPr>
            <w:tcW w:w="714"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OKJP.2.1. Termomodernizacja budynków mieszkalnych, publicznych i usługowych</w:t>
            </w:r>
          </w:p>
        </w:tc>
        <w:tc>
          <w:tcPr>
            <w:tcW w:w="509"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560"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własne:</w:t>
            </w:r>
          </w:p>
          <w:p w:rsidR="007E2DEE" w:rsidRPr="00A94D89" w:rsidRDefault="007E2DEE" w:rsidP="00B40857">
            <w:pPr>
              <w:pStyle w:val="Tabelatre"/>
              <w:rPr>
                <w:rFonts w:cs="Calibri"/>
                <w:sz w:val="16"/>
                <w:szCs w:val="16"/>
                <w:lang w:eastAsia="en-US"/>
              </w:rPr>
            </w:pPr>
            <w:r w:rsidRPr="00A94D89">
              <w:rPr>
                <w:rFonts w:cs="Calibri"/>
                <w:sz w:val="16"/>
                <w:szCs w:val="16"/>
                <w:lang w:eastAsia="en-US"/>
              </w:rPr>
              <w:t>Miasto Częstochowa</w:t>
            </w:r>
          </w:p>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 właściciele i zarządcy nieruchomości, przedsiębiorstwa, spółdzielnie i wspólnoty mieszkaniowe</w:t>
            </w:r>
          </w:p>
        </w:tc>
        <w:tc>
          <w:tcPr>
            <w:tcW w:w="517"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środków finansowych</w:t>
            </w:r>
          </w:p>
        </w:tc>
      </w:tr>
      <w:tr w:rsidR="007E2DEE" w:rsidRPr="00B426E1" w:rsidTr="00610953">
        <w:trPr>
          <w:trHeight w:val="1169"/>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restart"/>
            <w:vAlign w:val="center"/>
          </w:tcPr>
          <w:p w:rsidR="007E2DEE" w:rsidRPr="00A94D89" w:rsidRDefault="007E2DEE" w:rsidP="00B40857">
            <w:pPr>
              <w:pStyle w:val="Tabelatre"/>
              <w:rPr>
                <w:rFonts w:cs="Calibri"/>
                <w:sz w:val="16"/>
                <w:szCs w:val="16"/>
                <w:lang w:eastAsia="en-US"/>
              </w:rPr>
            </w:pPr>
          </w:p>
        </w:tc>
        <w:tc>
          <w:tcPr>
            <w:tcW w:w="335" w:type="pct"/>
            <w:vMerge w:val="restart"/>
            <w:vAlign w:val="center"/>
          </w:tcPr>
          <w:p w:rsidR="007E2DEE" w:rsidRPr="00A94D89" w:rsidRDefault="007E2DEE" w:rsidP="00B40857">
            <w:pPr>
              <w:pStyle w:val="Tabelatre"/>
              <w:rPr>
                <w:rFonts w:cs="Calibri"/>
                <w:sz w:val="16"/>
                <w:szCs w:val="16"/>
                <w:lang w:eastAsia="en-US"/>
              </w:rPr>
            </w:pPr>
          </w:p>
        </w:tc>
        <w:tc>
          <w:tcPr>
            <w:tcW w:w="356" w:type="pct"/>
            <w:vMerge w:val="restart"/>
            <w:vAlign w:val="center"/>
          </w:tcPr>
          <w:p w:rsidR="007E2DEE" w:rsidRPr="00A94D89" w:rsidRDefault="007E2DEE" w:rsidP="00B40857">
            <w:pPr>
              <w:pStyle w:val="Tabelatre"/>
              <w:rPr>
                <w:rFonts w:cs="Calibri"/>
                <w:sz w:val="16"/>
                <w:szCs w:val="16"/>
                <w:lang w:eastAsia="en-US"/>
              </w:rPr>
            </w:pPr>
          </w:p>
        </w:tc>
        <w:tc>
          <w:tcPr>
            <w:tcW w:w="613" w:type="pct"/>
            <w:vMerge w:val="restart"/>
            <w:vAlign w:val="center"/>
          </w:tcPr>
          <w:p w:rsidR="007E2DEE" w:rsidRPr="00A94D89" w:rsidRDefault="007E2DEE" w:rsidP="00B40857">
            <w:pPr>
              <w:pStyle w:val="Tabelatre"/>
              <w:rPr>
                <w:rFonts w:cs="Calibri"/>
                <w:sz w:val="16"/>
                <w:szCs w:val="16"/>
                <w:lang w:eastAsia="en-US"/>
              </w:rPr>
            </w:pPr>
          </w:p>
        </w:tc>
        <w:tc>
          <w:tcPr>
            <w:tcW w:w="714"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OKJP.2.2.Wymiana tradycyjnego oświetlenia ulicznego na energooszczędne</w:t>
            </w:r>
          </w:p>
        </w:tc>
        <w:tc>
          <w:tcPr>
            <w:tcW w:w="509"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560"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własne: Urząd Miasta</w:t>
            </w:r>
          </w:p>
        </w:tc>
        <w:tc>
          <w:tcPr>
            <w:tcW w:w="517"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środków finansowych</w:t>
            </w:r>
          </w:p>
        </w:tc>
      </w:tr>
      <w:tr w:rsidR="007E2DEE" w:rsidRPr="00B426E1" w:rsidTr="00610953">
        <w:trPr>
          <w:cantSplit/>
          <w:trHeight w:val="1898"/>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OKJP.2.3. Modernizacja i budowa sieci ciepłowniczej oraz przyłączy do budynków</w:t>
            </w:r>
          </w:p>
        </w:tc>
        <w:tc>
          <w:tcPr>
            <w:tcW w:w="509" w:type="pct"/>
            <w:tcBorders>
              <w:top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560" w:type="pct"/>
            <w:tcBorders>
              <w:top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 dostawcy ciepła</w:t>
            </w:r>
          </w:p>
        </w:tc>
        <w:tc>
          <w:tcPr>
            <w:tcW w:w="517" w:type="pct"/>
            <w:tcBorders>
              <w:top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środków finansowych</w:t>
            </w:r>
          </w:p>
        </w:tc>
      </w:tr>
      <w:tr w:rsidR="007E2DEE" w:rsidRPr="00B426E1" w:rsidTr="00610953">
        <w:trPr>
          <w:cantSplit/>
          <w:trHeight w:val="899"/>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OKJP.2.4. Modernizacja instalacji technologicznych oraz instalacji spalania paliw do celów technologicznych</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 przedsiębiorstwa</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środków finansowych</w:t>
            </w:r>
          </w:p>
        </w:tc>
      </w:tr>
      <w:tr w:rsidR="007E2DEE" w:rsidRPr="00B426E1" w:rsidTr="00610953">
        <w:trPr>
          <w:cantSplit/>
          <w:trHeight w:val="899"/>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tcBorders>
              <w:bottom w:val="single" w:sz="4" w:space="0" w:color="auto"/>
            </w:tcBorders>
            <w:vAlign w:val="center"/>
          </w:tcPr>
          <w:p w:rsidR="007E2DEE" w:rsidRPr="00A94D89" w:rsidRDefault="007E2DEE" w:rsidP="00B40857">
            <w:pPr>
              <w:pStyle w:val="Tabelatre"/>
              <w:rPr>
                <w:rFonts w:cs="Calibri"/>
                <w:sz w:val="16"/>
                <w:szCs w:val="16"/>
                <w:lang w:eastAsia="en-US"/>
              </w:rPr>
            </w:pPr>
          </w:p>
        </w:tc>
        <w:tc>
          <w:tcPr>
            <w:tcW w:w="335" w:type="pct"/>
            <w:vMerge/>
            <w:tcBorders>
              <w:bottom w:val="single" w:sz="4" w:space="0" w:color="auto"/>
            </w:tcBorders>
            <w:vAlign w:val="center"/>
          </w:tcPr>
          <w:p w:rsidR="007E2DEE" w:rsidRPr="00A94D89" w:rsidRDefault="007E2DEE" w:rsidP="00B40857">
            <w:pPr>
              <w:pStyle w:val="Tabelatre"/>
              <w:rPr>
                <w:rFonts w:cs="Calibri"/>
                <w:sz w:val="16"/>
                <w:szCs w:val="16"/>
                <w:lang w:eastAsia="en-US"/>
              </w:rPr>
            </w:pPr>
          </w:p>
        </w:tc>
        <w:tc>
          <w:tcPr>
            <w:tcW w:w="356" w:type="pct"/>
            <w:vMerge/>
            <w:tcBorders>
              <w:bottom w:val="single" w:sz="4" w:space="0" w:color="auto"/>
            </w:tcBorders>
            <w:vAlign w:val="center"/>
          </w:tcPr>
          <w:p w:rsidR="007E2DEE" w:rsidRPr="00A94D89" w:rsidRDefault="007E2DEE" w:rsidP="00B40857">
            <w:pPr>
              <w:pStyle w:val="Tabelatre"/>
              <w:rPr>
                <w:rFonts w:cs="Calibri"/>
                <w:sz w:val="16"/>
                <w:szCs w:val="16"/>
                <w:lang w:eastAsia="en-US"/>
              </w:rPr>
            </w:pPr>
          </w:p>
        </w:tc>
        <w:tc>
          <w:tcPr>
            <w:tcW w:w="613" w:type="pct"/>
            <w:vMerge/>
            <w:tcBorders>
              <w:bottom w:val="single" w:sz="4" w:space="0" w:color="auto"/>
            </w:tcBorders>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4"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OKJP.2.5. Wytwarzanie, dystrybucja i promowanie energii elektrycznej i cieplnej pochodzącej ze wszystkich źródeł odnawialnych</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A, E</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własne: Miasto Częstochowa</w:t>
            </w:r>
          </w:p>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 osoby fizyczne, zarządcy budynków, przedsiębiorstwa</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środków finansowych</w:t>
            </w:r>
          </w:p>
        </w:tc>
      </w:tr>
      <w:tr w:rsidR="007E2DEE" w:rsidRPr="00B426E1" w:rsidTr="0016240B">
        <w:trPr>
          <w:cantSplit/>
          <w:trHeight w:val="2197"/>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restart"/>
            <w:tcBorders>
              <w:top w:val="single" w:sz="4" w:space="0" w:color="auto"/>
            </w:tcBorders>
            <w:vAlign w:val="center"/>
          </w:tcPr>
          <w:p w:rsidR="007E2DEE" w:rsidRPr="00A94D89" w:rsidRDefault="007E2DEE" w:rsidP="00B40857">
            <w:pPr>
              <w:pStyle w:val="Tabelatre"/>
              <w:rPr>
                <w:rFonts w:cs="Calibri"/>
                <w:sz w:val="16"/>
                <w:szCs w:val="16"/>
                <w:lang w:eastAsia="en-US"/>
              </w:rPr>
            </w:pPr>
          </w:p>
        </w:tc>
        <w:tc>
          <w:tcPr>
            <w:tcW w:w="335" w:type="pct"/>
            <w:vMerge w:val="restart"/>
            <w:tcBorders>
              <w:top w:val="single" w:sz="4" w:space="0" w:color="auto"/>
            </w:tcBorders>
            <w:vAlign w:val="center"/>
          </w:tcPr>
          <w:p w:rsidR="007E2DEE" w:rsidRPr="00A94D89" w:rsidRDefault="007E2DEE" w:rsidP="00B40857">
            <w:pPr>
              <w:pStyle w:val="Tabelatre"/>
              <w:rPr>
                <w:rFonts w:cs="Calibri"/>
                <w:sz w:val="16"/>
                <w:szCs w:val="16"/>
                <w:lang w:eastAsia="en-US"/>
              </w:rPr>
            </w:pPr>
          </w:p>
        </w:tc>
        <w:tc>
          <w:tcPr>
            <w:tcW w:w="356" w:type="pct"/>
            <w:vMerge w:val="restart"/>
            <w:tcBorders>
              <w:top w:val="single" w:sz="4" w:space="0" w:color="auto"/>
            </w:tcBorders>
            <w:vAlign w:val="center"/>
          </w:tcPr>
          <w:p w:rsidR="007E2DEE" w:rsidRPr="00A94D89" w:rsidRDefault="007E2DEE" w:rsidP="00B40857">
            <w:pPr>
              <w:pStyle w:val="Tabelatre"/>
              <w:rPr>
                <w:rFonts w:cs="Calibri"/>
                <w:sz w:val="16"/>
                <w:szCs w:val="16"/>
                <w:lang w:eastAsia="en-US"/>
              </w:rPr>
            </w:pPr>
          </w:p>
        </w:tc>
        <w:tc>
          <w:tcPr>
            <w:tcW w:w="613" w:type="pct"/>
            <w:tcBorders>
              <w:top w:val="single" w:sz="4" w:space="0" w:color="auto"/>
            </w:tcBorders>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OKJP.3. Zmniejszenie emisyjności w transporcie oraz zwiększenie dostępności i atrakcyjności transportu publicznego</w:t>
            </w:r>
          </w:p>
        </w:tc>
        <w:tc>
          <w:tcPr>
            <w:tcW w:w="714" w:type="pct"/>
            <w:tcBorders>
              <w:top w:val="single" w:sz="4"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OKJP.3.1. Przygotowanie infrastruktury komunikacyjnej miasta do obsługi samochodów elektrycznych (m.in. punktów ładowania samochodów osobowych)</w:t>
            </w:r>
          </w:p>
        </w:tc>
        <w:tc>
          <w:tcPr>
            <w:tcW w:w="509" w:type="pct"/>
            <w:tcBorders>
              <w:top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A</w:t>
            </w:r>
          </w:p>
        </w:tc>
        <w:tc>
          <w:tcPr>
            <w:tcW w:w="560" w:type="pct"/>
            <w:tcBorders>
              <w:top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własne: Miasto Częstochowa</w:t>
            </w:r>
          </w:p>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 przedsiębiorstwa, zarządzający parkingami</w:t>
            </w:r>
          </w:p>
        </w:tc>
        <w:tc>
          <w:tcPr>
            <w:tcW w:w="517" w:type="pct"/>
            <w:tcBorders>
              <w:top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środków finansowych</w:t>
            </w:r>
          </w:p>
        </w:tc>
      </w:tr>
      <w:tr w:rsidR="007E2DEE" w:rsidRPr="004373F4" w:rsidTr="00610953">
        <w:trPr>
          <w:cantSplit/>
          <w:trHeight w:val="899"/>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restart"/>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OKJP.4. Zarządzanie jakością powietrza na terenie Częstochowy</w:t>
            </w: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OKJP.4.1. Opracowanie, aktualizacja i monitorowanie Programów ograniczania niskiej emisji lub Programów Gospodarki Niskoemisyjnej</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własne: Miasto Częstochowa</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środków finansowych, brak zasobów kadrowych</w:t>
            </w:r>
          </w:p>
        </w:tc>
      </w:tr>
      <w:tr w:rsidR="007E2DEE" w:rsidRPr="00B426E1" w:rsidTr="00610953">
        <w:trPr>
          <w:cantSplit/>
          <w:trHeight w:val="899"/>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OKJP.4.2. Prowadzenie monitoringu powietrza, ze szczególnym uwzględnieniem obszarów przekroczeń</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 WIOŚ</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r>
      <w:tr w:rsidR="007E2DEE" w:rsidRPr="004373F4" w:rsidTr="00610953">
        <w:trPr>
          <w:cantSplit/>
          <w:trHeight w:val="899"/>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OKJP.4.3. Tworzenie alternatywnego uzupełniającego monitoringu jakości powietrza walidowanego w oparciu o stacje WIOŚ</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własne: Miasto Częstochowa</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środków finansowych, brak zasobów kadrowych</w:t>
            </w:r>
          </w:p>
        </w:tc>
      </w:tr>
      <w:tr w:rsidR="007E2DEE" w:rsidRPr="00B426E1" w:rsidTr="00610953">
        <w:trPr>
          <w:cantSplit/>
          <w:trHeight w:val="899"/>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liczba przeprowadzonych kontroli [szt.]</w:t>
            </w:r>
          </w:p>
        </w:tc>
        <w:tc>
          <w:tcPr>
            <w:tcW w:w="335"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356"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3 000</w:t>
            </w: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OKJP.4.4. Kontrola przestrzegania zakazu spalania odpadów w piecach domowych (np. poprzez badania dymu) oraz przestrzegania zapisów uchwały w sprawie wprowadzenia na obszarze województwa śląskiego ograniczeń w zakresie eksploatacji instalacji, w których następuje spalanie paliw</w:t>
            </w:r>
            <w:r w:rsidRPr="00A94D89">
              <w:rPr>
                <w:rFonts w:cs="Calibri"/>
                <w:sz w:val="16"/>
                <w:szCs w:val="16"/>
                <w:vertAlign w:val="superscript"/>
                <w:lang w:eastAsia="en-US"/>
              </w:rPr>
              <w:footnoteReference w:id="105"/>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własne: Miasto Częstochowa (działanie wspólne ze Strażą Miejską)</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braki kadrowe</w:t>
            </w:r>
          </w:p>
        </w:tc>
      </w:tr>
      <w:tr w:rsidR="007E2DEE" w:rsidRPr="00B426E1" w:rsidTr="00610953">
        <w:trPr>
          <w:cantSplit/>
          <w:trHeight w:val="899"/>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liczba przeprowadzonych akcji i szkoleń [szt.]</w:t>
            </w:r>
          </w:p>
        </w:tc>
        <w:tc>
          <w:tcPr>
            <w:tcW w:w="335"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356"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20</w:t>
            </w: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OKJP.4.5. Edukacja ekologiczna oraz promocja zasad efektywności energetycznej oraz kształtowania prawidłowych zachowań dotyczących szkodliwość spalania odpadów w piecach i kotłach indywidualnych oraz stosowania starych kotłów węglowych o wysokiej emisji zanieczyszczeń</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E</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własne: Miasto Częstochowa,</w:t>
            </w:r>
          </w:p>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 Zarząd Województwa Śląskiego, organizacje pozarządowe</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środków finansowych</w:t>
            </w:r>
          </w:p>
        </w:tc>
      </w:tr>
      <w:tr w:rsidR="007E2DEE" w:rsidRPr="004373F4" w:rsidTr="00610953">
        <w:trPr>
          <w:cantSplit/>
          <w:trHeight w:val="2937"/>
          <w:jc w:val="center"/>
        </w:trPr>
        <w:tc>
          <w:tcPr>
            <w:tcW w:w="361" w:type="pct"/>
            <w:vMerge w:val="restart"/>
            <w:textDirection w:val="btLr"/>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ZAGROŻENIA HAŁASEM</w:t>
            </w:r>
          </w:p>
        </w:tc>
        <w:tc>
          <w:tcPr>
            <w:tcW w:w="351" w:type="pct"/>
            <w:vMerge w:val="restart"/>
            <w:textDirection w:val="btLr"/>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ZH.I. Przywrócenie wartości poziomów hałasu nie przekraczających obowiązujących wartości dopuszczalnych</w:t>
            </w:r>
          </w:p>
        </w:tc>
        <w:tc>
          <w:tcPr>
            <w:tcW w:w="684"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długość ścieżek rowerowych ogółem [km]</w:t>
            </w:r>
          </w:p>
        </w:tc>
        <w:tc>
          <w:tcPr>
            <w:tcW w:w="335"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67,1</w:t>
            </w:r>
          </w:p>
        </w:tc>
        <w:tc>
          <w:tcPr>
            <w:tcW w:w="356"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73,8</w:t>
            </w:r>
          </w:p>
        </w:tc>
        <w:tc>
          <w:tcPr>
            <w:tcW w:w="613" w:type="pct"/>
            <w:vMerge w:val="restart"/>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ZH.1.Poprawa klimatu akustycznego w mieście Częstochowa</w:t>
            </w:r>
          </w:p>
        </w:tc>
        <w:tc>
          <w:tcPr>
            <w:tcW w:w="714" w:type="pct"/>
            <w:tcBorders>
              <w:top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ZH.1.1. Realizacja Programów ochrony środowiska przed hałasem</w:t>
            </w:r>
          </w:p>
        </w:tc>
        <w:tc>
          <w:tcPr>
            <w:tcW w:w="509" w:type="pct"/>
            <w:tcBorders>
              <w:top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560" w:type="pct"/>
            <w:tcBorders>
              <w:top w:val="single" w:sz="8" w:space="0" w:color="auto"/>
            </w:tcBorders>
            <w:vAlign w:val="center"/>
          </w:tcPr>
          <w:p w:rsidR="007E2DEE" w:rsidRPr="00A94D89" w:rsidRDefault="007E2DEE" w:rsidP="007539B0">
            <w:pPr>
              <w:pStyle w:val="Tabelatre"/>
              <w:rPr>
                <w:rFonts w:cs="Calibri"/>
                <w:sz w:val="16"/>
                <w:szCs w:val="16"/>
                <w:lang w:eastAsia="en-US"/>
              </w:rPr>
            </w:pPr>
            <w:r w:rsidRPr="00A94D89">
              <w:rPr>
                <w:rFonts w:cs="Calibri"/>
                <w:sz w:val="16"/>
                <w:szCs w:val="16"/>
                <w:lang w:eastAsia="en-US"/>
              </w:rPr>
              <w:t>własne: Miasto Częstochowa</w:t>
            </w:r>
          </w:p>
        </w:tc>
        <w:tc>
          <w:tcPr>
            <w:tcW w:w="517" w:type="pct"/>
            <w:tcBorders>
              <w:top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środków finansowych, wymagana współpraca wielu instytucji</w:t>
            </w:r>
          </w:p>
        </w:tc>
      </w:tr>
      <w:tr w:rsidR="007E2DEE" w:rsidRPr="004373F4"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udział autobusów napędzanych olejem napędowym w ogólnej liczbie autobusów [%]</w:t>
            </w:r>
          </w:p>
        </w:tc>
        <w:tc>
          <w:tcPr>
            <w:tcW w:w="335"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87,06</w:t>
            </w:r>
          </w:p>
        </w:tc>
        <w:tc>
          <w:tcPr>
            <w:tcW w:w="356"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78,25</w:t>
            </w: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ZH.1.2. Budowa, przebudowa dróg wojewódzkich, powiatowych, gminnych na terenie miasta</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560" w:type="pct"/>
            <w:tcBorders>
              <w:top w:val="single" w:sz="8" w:space="0" w:color="auto"/>
              <w:bottom w:val="single" w:sz="8" w:space="0" w:color="auto"/>
            </w:tcBorders>
            <w:vAlign w:val="center"/>
          </w:tcPr>
          <w:p w:rsidR="007E2DEE" w:rsidRPr="00A94D89" w:rsidRDefault="007E2DEE" w:rsidP="007539B0">
            <w:pPr>
              <w:pStyle w:val="Tabelatre"/>
              <w:rPr>
                <w:rFonts w:cs="Calibri"/>
                <w:sz w:val="16"/>
                <w:szCs w:val="16"/>
                <w:lang w:eastAsia="en-US"/>
              </w:rPr>
            </w:pPr>
            <w:r w:rsidRPr="00A94D89">
              <w:rPr>
                <w:rFonts w:cs="Calibri"/>
                <w:sz w:val="16"/>
                <w:szCs w:val="16"/>
                <w:lang w:eastAsia="en-US"/>
              </w:rPr>
              <w:t xml:space="preserve">własne: Miasto Częstochowa </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przedłużające się terminy wyboru wykonawcy oraz budowy, brak środków finansowych</w:t>
            </w:r>
          </w:p>
        </w:tc>
      </w:tr>
      <w:tr w:rsidR="007E2DEE" w:rsidRPr="004373F4"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ZH.1.3. Ograniczenie hałasu drogowego poprzez:</w:t>
            </w:r>
          </w:p>
          <w:p w:rsidR="007E2DEE" w:rsidRPr="00A94D89" w:rsidRDefault="007E2DEE" w:rsidP="00B40857">
            <w:pPr>
              <w:pStyle w:val="Tabelatre"/>
              <w:rPr>
                <w:rFonts w:cs="Calibri"/>
                <w:sz w:val="16"/>
                <w:szCs w:val="16"/>
                <w:lang w:eastAsia="en-US"/>
              </w:rPr>
            </w:pPr>
            <w:r w:rsidRPr="00A94D89">
              <w:rPr>
                <w:rFonts w:cs="Calibri"/>
                <w:sz w:val="16"/>
                <w:szCs w:val="16"/>
                <w:lang w:eastAsia="en-US"/>
              </w:rPr>
              <w:t>- rozwój zintegrowanego transportu publicznego wraz z zakupem niskoemisyjnych autobusów,</w:t>
            </w:r>
          </w:p>
          <w:p w:rsidR="007E2DEE" w:rsidRPr="00A94D89" w:rsidRDefault="007E2DEE" w:rsidP="00B40857">
            <w:pPr>
              <w:pStyle w:val="Tabelatre"/>
              <w:rPr>
                <w:rFonts w:cs="Calibri"/>
                <w:sz w:val="16"/>
                <w:szCs w:val="16"/>
                <w:lang w:eastAsia="en-US"/>
              </w:rPr>
            </w:pPr>
            <w:r w:rsidRPr="00A94D89">
              <w:rPr>
                <w:rFonts w:cs="Calibri"/>
                <w:sz w:val="16"/>
                <w:szCs w:val="16"/>
                <w:lang w:eastAsia="en-US"/>
              </w:rPr>
              <w:t>- przebudowę liniowej infrastruktury tramwajowej,</w:t>
            </w:r>
          </w:p>
          <w:p w:rsidR="007E2DEE" w:rsidRPr="00A94D89" w:rsidRDefault="007E2DEE" w:rsidP="00B40857">
            <w:pPr>
              <w:pStyle w:val="Tabelatre"/>
              <w:rPr>
                <w:rFonts w:cs="Calibri"/>
                <w:sz w:val="16"/>
                <w:szCs w:val="16"/>
                <w:lang w:eastAsia="en-US"/>
              </w:rPr>
            </w:pPr>
            <w:r w:rsidRPr="00A94D89">
              <w:rPr>
                <w:rFonts w:cs="Calibri"/>
                <w:sz w:val="16"/>
                <w:szCs w:val="16"/>
                <w:lang w:eastAsia="en-US"/>
              </w:rPr>
              <w:t>- rozwój transportu rowerowego,</w:t>
            </w:r>
          </w:p>
          <w:p w:rsidR="007E2DEE" w:rsidRPr="00A94D89" w:rsidRDefault="007E2DEE" w:rsidP="00B40857">
            <w:pPr>
              <w:pStyle w:val="Tabelatre"/>
              <w:rPr>
                <w:rFonts w:cs="Calibri"/>
                <w:sz w:val="16"/>
                <w:szCs w:val="16"/>
                <w:lang w:eastAsia="en-US"/>
              </w:rPr>
            </w:pPr>
            <w:r w:rsidRPr="00A94D89">
              <w:rPr>
                <w:rFonts w:cs="Calibri"/>
                <w:sz w:val="16"/>
                <w:szCs w:val="16"/>
                <w:lang w:eastAsia="en-US"/>
              </w:rPr>
              <w:t>- budowę zintegrowanego systemu zarządzania ruchem drogowym,</w:t>
            </w:r>
          </w:p>
          <w:p w:rsidR="007E2DEE" w:rsidRPr="00A94D89" w:rsidRDefault="007E2DEE" w:rsidP="00B40857">
            <w:pPr>
              <w:pStyle w:val="Tabelatre"/>
              <w:rPr>
                <w:rFonts w:cs="Calibri"/>
                <w:sz w:val="16"/>
                <w:szCs w:val="16"/>
                <w:lang w:eastAsia="en-US"/>
              </w:rPr>
            </w:pPr>
            <w:r w:rsidRPr="00A94D89">
              <w:rPr>
                <w:rFonts w:cs="Calibri"/>
                <w:sz w:val="16"/>
                <w:szCs w:val="16"/>
                <w:lang w:eastAsia="en-US"/>
              </w:rPr>
              <w:t>- budowę zabezpieczeń przeciwhałasowych</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A</w:t>
            </w:r>
          </w:p>
        </w:tc>
        <w:tc>
          <w:tcPr>
            <w:tcW w:w="560" w:type="pct"/>
            <w:tcBorders>
              <w:top w:val="single" w:sz="8" w:space="0" w:color="auto"/>
              <w:bottom w:val="single" w:sz="8" w:space="0" w:color="auto"/>
            </w:tcBorders>
            <w:vAlign w:val="center"/>
          </w:tcPr>
          <w:p w:rsidR="007E2DEE" w:rsidRPr="00A94D89" w:rsidRDefault="007E2DEE" w:rsidP="007539B0">
            <w:pPr>
              <w:pStyle w:val="Tabelatre"/>
              <w:rPr>
                <w:rFonts w:cs="Calibri"/>
                <w:sz w:val="16"/>
                <w:szCs w:val="16"/>
                <w:lang w:eastAsia="en-US"/>
              </w:rPr>
            </w:pPr>
            <w:r w:rsidRPr="00A94D89">
              <w:rPr>
                <w:rFonts w:cs="Calibri"/>
                <w:sz w:val="16"/>
                <w:szCs w:val="16"/>
                <w:lang w:eastAsia="en-US"/>
              </w:rPr>
              <w:t xml:space="preserve">własne: Miasto Częstochowa </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wydłużone procedury przetargowe, wymagana współpraca wielu instytucji (zarządców terenu)</w:t>
            </w:r>
          </w:p>
        </w:tc>
      </w:tr>
      <w:tr w:rsidR="007E2DEE" w:rsidRPr="00B426E1"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ZH.1.4. Budowa węzłów przesiadkowych na terenie miasta Częstochowy</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560" w:type="pct"/>
            <w:tcBorders>
              <w:top w:val="single" w:sz="8" w:space="0" w:color="auto"/>
              <w:bottom w:val="single" w:sz="8" w:space="0" w:color="auto"/>
            </w:tcBorders>
            <w:vAlign w:val="center"/>
          </w:tcPr>
          <w:p w:rsidR="007E2DEE" w:rsidRPr="00A94D89" w:rsidRDefault="007E2DEE" w:rsidP="007539B0">
            <w:pPr>
              <w:pStyle w:val="Tabelatre"/>
              <w:rPr>
                <w:rFonts w:cs="Calibri"/>
                <w:sz w:val="16"/>
                <w:szCs w:val="16"/>
                <w:lang w:eastAsia="en-US"/>
              </w:rPr>
            </w:pPr>
            <w:r w:rsidRPr="00A94D89">
              <w:rPr>
                <w:rFonts w:cs="Calibri"/>
                <w:sz w:val="16"/>
                <w:szCs w:val="16"/>
                <w:lang w:eastAsia="en-US"/>
              </w:rPr>
              <w:t xml:space="preserve">własne: Miasto Częstochowa </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p>
        </w:tc>
      </w:tr>
      <w:tr w:rsidR="007E2DEE" w:rsidRPr="004373F4"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ZH.1.5. Edukacja w zakresie szkodliwości hałasu i promowanie rozwiązań przyczyniających się do redukcji emisji hałasu (np. promowanie ruchu pieszego, jazdy na rowerze i transportu publicznego)</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E</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 placówki edukacyjne i organizacje pozarządowe</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niewystarczające zasoby kadrowe, brak środków finansowych</w:t>
            </w:r>
          </w:p>
        </w:tc>
      </w:tr>
      <w:tr w:rsidR="007E2DEE" w:rsidRPr="00B426E1" w:rsidTr="0016240B">
        <w:trPr>
          <w:cantSplit/>
          <w:trHeight w:val="1953"/>
          <w:jc w:val="center"/>
        </w:trPr>
        <w:tc>
          <w:tcPr>
            <w:tcW w:w="361" w:type="pct"/>
            <w:textDirection w:val="btLr"/>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POLA ELEKTROMAGNETYCZNE</w:t>
            </w:r>
          </w:p>
        </w:tc>
        <w:tc>
          <w:tcPr>
            <w:tcW w:w="351" w:type="pct"/>
            <w:textDirection w:val="btLr"/>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PEM.I. Ochrona przed polami elektromagnetycznymi</w:t>
            </w:r>
          </w:p>
        </w:tc>
        <w:tc>
          <w:tcPr>
            <w:tcW w:w="684"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liczba osób narażonych na ponadnormatywne promieniowanie elektromagnetyczne</w:t>
            </w:r>
          </w:p>
        </w:tc>
        <w:tc>
          <w:tcPr>
            <w:tcW w:w="335"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0</w:t>
            </w:r>
          </w:p>
        </w:tc>
        <w:tc>
          <w:tcPr>
            <w:tcW w:w="356"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0</w:t>
            </w:r>
          </w:p>
        </w:tc>
        <w:tc>
          <w:tcPr>
            <w:tcW w:w="613" w:type="pct"/>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PEM.1. Ograniczanie negatywnego oddziaływania pól elektromagnetyczn-</w:t>
            </w:r>
            <w:r w:rsidRPr="00A94D89">
              <w:rPr>
                <w:rFonts w:cs="Calibri"/>
                <w:b/>
                <w:sz w:val="16"/>
                <w:szCs w:val="16"/>
                <w:lang w:eastAsia="en-US"/>
              </w:rPr>
              <w:br/>
              <w:t>ych na ludzi i środowisko</w:t>
            </w:r>
          </w:p>
        </w:tc>
        <w:tc>
          <w:tcPr>
            <w:tcW w:w="714" w:type="pct"/>
            <w:tcBorders>
              <w:top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PEM.1.1. Kontynuacja monitoringu poziomu pól elektromagnetycznych</w:t>
            </w:r>
          </w:p>
        </w:tc>
        <w:tc>
          <w:tcPr>
            <w:tcW w:w="509" w:type="pct"/>
            <w:tcBorders>
              <w:top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w:t>
            </w:r>
          </w:p>
        </w:tc>
        <w:tc>
          <w:tcPr>
            <w:tcW w:w="560" w:type="pct"/>
            <w:tcBorders>
              <w:top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  WIOŚ</w:t>
            </w:r>
          </w:p>
        </w:tc>
        <w:tc>
          <w:tcPr>
            <w:tcW w:w="517" w:type="pct"/>
            <w:tcBorders>
              <w:top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r>
      <w:tr w:rsidR="007E2DEE" w:rsidRPr="00B426E1" w:rsidTr="00610953">
        <w:trPr>
          <w:cantSplit/>
          <w:jc w:val="center"/>
        </w:trPr>
        <w:tc>
          <w:tcPr>
            <w:tcW w:w="361" w:type="pct"/>
            <w:vMerge w:val="restart"/>
            <w:textDirection w:val="btLr"/>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GOSPODAROWANIE WODAMI</w:t>
            </w:r>
          </w:p>
        </w:tc>
        <w:tc>
          <w:tcPr>
            <w:tcW w:w="351" w:type="pct"/>
            <w:vMerge w:val="restart"/>
            <w:textDirection w:val="btLr"/>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GW.I. Osiągnięcie dobrego stanu jednolitych części wód powierzchniowych i podziemnych</w:t>
            </w:r>
          </w:p>
        </w:tc>
        <w:tc>
          <w:tcPr>
            <w:tcW w:w="684" w:type="pct"/>
            <w:vAlign w:val="center"/>
          </w:tcPr>
          <w:p w:rsidR="007E2DEE" w:rsidRPr="00A94D89" w:rsidRDefault="007E2DEE" w:rsidP="00B40857">
            <w:pPr>
              <w:pStyle w:val="Tabelatre"/>
              <w:rPr>
                <w:rFonts w:cs="Calibri"/>
                <w:sz w:val="16"/>
                <w:szCs w:val="16"/>
                <w:highlight w:val="green"/>
                <w:lang w:eastAsia="en-US"/>
              </w:rPr>
            </w:pPr>
            <w:r w:rsidRPr="00A94D89">
              <w:rPr>
                <w:rFonts w:cs="Calibri"/>
                <w:sz w:val="16"/>
                <w:szCs w:val="16"/>
                <w:lang w:eastAsia="en-US"/>
              </w:rPr>
              <w:t>udział JCWP o stanie/ potencjale dobrym i bardzo dobrym [%]</w:t>
            </w:r>
          </w:p>
        </w:tc>
        <w:tc>
          <w:tcPr>
            <w:tcW w:w="335"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0</w:t>
            </w:r>
          </w:p>
        </w:tc>
        <w:tc>
          <w:tcPr>
            <w:tcW w:w="356"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50</w:t>
            </w:r>
          </w:p>
        </w:tc>
        <w:tc>
          <w:tcPr>
            <w:tcW w:w="613" w:type="pct"/>
            <w:vMerge w:val="restart"/>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GW.1. Poprawa stanu jakościowego i ilościowego wód powierzchniowych i podziemnych</w:t>
            </w: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highlight w:val="green"/>
                <w:lang w:eastAsia="en-US"/>
              </w:rPr>
            </w:pPr>
            <w:r w:rsidRPr="00A94D89">
              <w:rPr>
                <w:rFonts w:cs="Calibri"/>
                <w:sz w:val="16"/>
                <w:szCs w:val="16"/>
                <w:lang w:eastAsia="en-US"/>
              </w:rPr>
              <w:t>GW.1.1. Opracowanie i realizacja warunków korzystania z wód regionu wodnego i wód zlewni</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highlight w:val="green"/>
                <w:lang w:eastAsia="en-US"/>
              </w:rPr>
            </w:pPr>
            <w:r w:rsidRPr="00A94D89">
              <w:rPr>
                <w:rFonts w:cs="Calibri"/>
                <w:sz w:val="16"/>
                <w:szCs w:val="16"/>
                <w:lang w:eastAsia="en-US"/>
              </w:rPr>
              <w:t>-</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highlight w:val="green"/>
                <w:lang w:eastAsia="en-US"/>
              </w:rPr>
            </w:pPr>
            <w:r w:rsidRPr="00A94D89">
              <w:rPr>
                <w:rFonts w:cs="Calibri"/>
                <w:sz w:val="16"/>
                <w:szCs w:val="16"/>
                <w:lang w:eastAsia="en-US"/>
              </w:rPr>
              <w:t>monitorowane: RZGW w Poznaniu</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dofinansowania</w:t>
            </w:r>
          </w:p>
        </w:tc>
      </w:tr>
      <w:tr w:rsidR="007E2DEE" w:rsidRPr="00B426E1"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restart"/>
            <w:vAlign w:val="center"/>
          </w:tcPr>
          <w:p w:rsidR="007E2DEE" w:rsidRPr="00A94D89" w:rsidRDefault="007E2DEE" w:rsidP="00B40857">
            <w:pPr>
              <w:pStyle w:val="Tabelatre"/>
              <w:rPr>
                <w:rFonts w:cs="Calibri"/>
                <w:sz w:val="16"/>
                <w:szCs w:val="16"/>
                <w:highlight w:val="green"/>
                <w:lang w:eastAsia="en-US"/>
              </w:rPr>
            </w:pPr>
            <w:r w:rsidRPr="00A94D89">
              <w:rPr>
                <w:rFonts w:cs="Calibri"/>
                <w:sz w:val="16"/>
                <w:szCs w:val="16"/>
                <w:lang w:eastAsia="en-US"/>
              </w:rPr>
              <w:t>udział punktów JCWPd o bardzo dobrej lub dobrej jakości [%]</w:t>
            </w:r>
          </w:p>
        </w:tc>
        <w:tc>
          <w:tcPr>
            <w:tcW w:w="335"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33</w:t>
            </w:r>
          </w:p>
        </w:tc>
        <w:tc>
          <w:tcPr>
            <w:tcW w:w="356"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50</w:t>
            </w: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highlight w:val="green"/>
                <w:lang w:eastAsia="en-US"/>
              </w:rPr>
            </w:pPr>
            <w:r w:rsidRPr="00A94D89">
              <w:rPr>
                <w:rFonts w:cs="Calibri"/>
                <w:sz w:val="16"/>
                <w:szCs w:val="16"/>
                <w:lang w:eastAsia="en-US"/>
              </w:rPr>
              <w:t>GW.1.2. Ograniczenie zużycia wody w przemyśle (np. recyrkulacja wody, zamykanie obiegu wody)</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highlight w:val="green"/>
                <w:lang w:eastAsia="en-US"/>
              </w:rPr>
            </w:pPr>
            <w:r w:rsidRPr="00A94D89">
              <w:rPr>
                <w:rFonts w:cs="Calibri"/>
                <w:sz w:val="16"/>
                <w:szCs w:val="16"/>
                <w:lang w:eastAsia="en-US"/>
              </w:rPr>
              <w:t>A</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highlight w:val="green"/>
                <w:lang w:eastAsia="en-US"/>
              </w:rPr>
            </w:pPr>
            <w:r w:rsidRPr="00A94D89">
              <w:rPr>
                <w:rFonts w:cs="Calibri"/>
                <w:sz w:val="16"/>
                <w:szCs w:val="16"/>
                <w:lang w:eastAsia="en-US"/>
              </w:rPr>
              <w:t>monitorowane: przedsiębiorstwa</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dofinansowania</w:t>
            </w:r>
          </w:p>
        </w:tc>
      </w:tr>
      <w:tr w:rsidR="007E2DEE" w:rsidRPr="004373F4"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highlight w:val="green"/>
                <w:lang w:eastAsia="en-US"/>
              </w:rPr>
            </w:pPr>
          </w:p>
        </w:tc>
        <w:tc>
          <w:tcPr>
            <w:tcW w:w="335" w:type="pct"/>
            <w:vMerge/>
            <w:vAlign w:val="center"/>
          </w:tcPr>
          <w:p w:rsidR="007E2DEE" w:rsidRPr="00A94D89" w:rsidRDefault="007E2DEE" w:rsidP="00B40857">
            <w:pPr>
              <w:pStyle w:val="Tabelatre"/>
              <w:rPr>
                <w:rFonts w:cs="Calibri"/>
                <w:sz w:val="16"/>
                <w:szCs w:val="16"/>
                <w:highlight w:val="green"/>
                <w:lang w:eastAsia="en-US"/>
              </w:rPr>
            </w:pPr>
          </w:p>
        </w:tc>
        <w:tc>
          <w:tcPr>
            <w:tcW w:w="356" w:type="pct"/>
            <w:vMerge/>
            <w:vAlign w:val="center"/>
          </w:tcPr>
          <w:p w:rsidR="007E2DEE" w:rsidRPr="00A94D89" w:rsidRDefault="007E2DEE" w:rsidP="00B40857">
            <w:pPr>
              <w:pStyle w:val="Tabelatre"/>
              <w:rPr>
                <w:rFonts w:cs="Calibri"/>
                <w:sz w:val="16"/>
                <w:szCs w:val="16"/>
                <w:highlight w:val="green"/>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highlight w:val="green"/>
                <w:lang w:eastAsia="en-US"/>
              </w:rPr>
            </w:pPr>
            <w:r w:rsidRPr="00A94D89">
              <w:rPr>
                <w:rFonts w:cs="Calibri"/>
                <w:sz w:val="16"/>
                <w:szCs w:val="16"/>
                <w:lang w:eastAsia="en-US"/>
              </w:rPr>
              <w:t>GW.1.3. Prowadzenie kontroli przestrzegania przez podmioty warunków wprowadzania ścieków do wód lub do ziemi</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highlight w:val="green"/>
                <w:lang w:eastAsia="en-US"/>
              </w:rPr>
            </w:pPr>
            <w:r w:rsidRPr="00A94D89">
              <w:rPr>
                <w:rFonts w:cs="Calibri"/>
                <w:sz w:val="16"/>
                <w:szCs w:val="16"/>
                <w:lang w:eastAsia="en-US"/>
              </w:rPr>
              <w:t>M</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highlight w:val="green"/>
                <w:lang w:eastAsia="en-US"/>
              </w:rPr>
            </w:pPr>
            <w:r w:rsidRPr="00A94D89">
              <w:rPr>
                <w:rFonts w:cs="Calibri"/>
                <w:sz w:val="16"/>
                <w:szCs w:val="16"/>
                <w:lang w:eastAsia="en-US"/>
              </w:rPr>
              <w:t>monitorowane: WIOŚ w Katowicach, RZGW w Poznaniu</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zasobów kadrowych, brak dofinansowania</w:t>
            </w:r>
          </w:p>
        </w:tc>
      </w:tr>
      <w:tr w:rsidR="007E2DEE" w:rsidRPr="004373F4"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highlight w:val="green"/>
                <w:lang w:eastAsia="en-US"/>
              </w:rPr>
            </w:pPr>
          </w:p>
        </w:tc>
        <w:tc>
          <w:tcPr>
            <w:tcW w:w="335" w:type="pct"/>
            <w:vMerge/>
            <w:vAlign w:val="center"/>
          </w:tcPr>
          <w:p w:rsidR="007E2DEE" w:rsidRPr="00A94D89" w:rsidRDefault="007E2DEE" w:rsidP="00B40857">
            <w:pPr>
              <w:pStyle w:val="Tabelatre"/>
              <w:rPr>
                <w:rFonts w:cs="Calibri"/>
                <w:sz w:val="16"/>
                <w:szCs w:val="16"/>
                <w:highlight w:val="green"/>
                <w:lang w:eastAsia="en-US"/>
              </w:rPr>
            </w:pPr>
          </w:p>
        </w:tc>
        <w:tc>
          <w:tcPr>
            <w:tcW w:w="356" w:type="pct"/>
            <w:vMerge/>
            <w:vAlign w:val="center"/>
          </w:tcPr>
          <w:p w:rsidR="007E2DEE" w:rsidRPr="00A94D89" w:rsidRDefault="007E2DEE" w:rsidP="00B40857">
            <w:pPr>
              <w:pStyle w:val="Tabelatre"/>
              <w:rPr>
                <w:rFonts w:cs="Calibri"/>
                <w:sz w:val="16"/>
                <w:szCs w:val="16"/>
                <w:highlight w:val="green"/>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highlight w:val="green"/>
                <w:lang w:eastAsia="en-US"/>
              </w:rPr>
            </w:pPr>
            <w:r w:rsidRPr="00A94D89">
              <w:rPr>
                <w:rFonts w:cs="Calibri"/>
                <w:sz w:val="16"/>
                <w:szCs w:val="16"/>
                <w:lang w:eastAsia="en-US"/>
              </w:rPr>
              <w:t>GW.1.4. Prowadzenie ewidencji i kontrola zbiorników bezodpływowych oraz przydomowych oczyszczalni ścieków</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highlight w:val="green"/>
                <w:lang w:eastAsia="en-US"/>
              </w:rPr>
            </w:pPr>
            <w:r w:rsidRPr="00A94D89">
              <w:rPr>
                <w:rFonts w:cs="Calibri"/>
                <w:sz w:val="16"/>
                <w:szCs w:val="16"/>
                <w:lang w:eastAsia="en-US"/>
              </w:rPr>
              <w:t>M</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highlight w:val="green"/>
                <w:lang w:eastAsia="en-US"/>
              </w:rPr>
            </w:pPr>
            <w:r w:rsidRPr="00A94D89">
              <w:rPr>
                <w:rFonts w:cs="Calibri"/>
                <w:sz w:val="16"/>
                <w:szCs w:val="16"/>
                <w:lang w:eastAsia="en-US"/>
              </w:rPr>
              <w:t>własne: Miasto Częstochowa</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przekazu informacji od mieszkańców, brak zasobów kadrowych</w:t>
            </w:r>
          </w:p>
        </w:tc>
      </w:tr>
      <w:tr w:rsidR="007E2DEE" w:rsidRPr="00B426E1"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highlight w:val="green"/>
                <w:lang w:eastAsia="en-US"/>
              </w:rPr>
            </w:pPr>
          </w:p>
        </w:tc>
        <w:tc>
          <w:tcPr>
            <w:tcW w:w="335" w:type="pct"/>
            <w:vMerge/>
            <w:vAlign w:val="center"/>
          </w:tcPr>
          <w:p w:rsidR="007E2DEE" w:rsidRPr="00A94D89" w:rsidRDefault="007E2DEE" w:rsidP="00B40857">
            <w:pPr>
              <w:pStyle w:val="Tabelatre"/>
              <w:rPr>
                <w:rFonts w:cs="Calibri"/>
                <w:sz w:val="16"/>
                <w:szCs w:val="16"/>
                <w:highlight w:val="green"/>
                <w:lang w:eastAsia="en-US"/>
              </w:rPr>
            </w:pPr>
          </w:p>
        </w:tc>
        <w:tc>
          <w:tcPr>
            <w:tcW w:w="356" w:type="pct"/>
            <w:vMerge/>
            <w:vAlign w:val="center"/>
          </w:tcPr>
          <w:p w:rsidR="007E2DEE" w:rsidRPr="00A94D89" w:rsidRDefault="007E2DEE" w:rsidP="00B40857">
            <w:pPr>
              <w:pStyle w:val="Tabelatre"/>
              <w:rPr>
                <w:rFonts w:cs="Calibri"/>
                <w:sz w:val="16"/>
                <w:szCs w:val="16"/>
                <w:highlight w:val="green"/>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GW.1.5. Przeglądy pozwoleń wodnoprawnych</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highlight w:val="green"/>
                <w:lang w:eastAsia="en-US"/>
              </w:rPr>
            </w:pPr>
            <w:r w:rsidRPr="00A94D89">
              <w:rPr>
                <w:rFonts w:cs="Calibri"/>
                <w:sz w:val="16"/>
                <w:szCs w:val="16"/>
                <w:lang w:eastAsia="en-US"/>
              </w:rPr>
              <w:t>M</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highlight w:val="green"/>
                <w:lang w:eastAsia="en-US"/>
              </w:rPr>
            </w:pPr>
            <w:r w:rsidRPr="00A94D89">
              <w:rPr>
                <w:rFonts w:cs="Calibri"/>
                <w:sz w:val="16"/>
                <w:szCs w:val="16"/>
                <w:lang w:eastAsia="en-US"/>
              </w:rPr>
              <w:t>monitorowane: PGW Wody Polskie</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zasobów kadrowych</w:t>
            </w:r>
          </w:p>
        </w:tc>
      </w:tr>
      <w:tr w:rsidR="007E2DEE" w:rsidRPr="00B426E1"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highlight w:val="green"/>
                <w:lang w:eastAsia="en-US"/>
              </w:rPr>
            </w:pPr>
          </w:p>
        </w:tc>
        <w:tc>
          <w:tcPr>
            <w:tcW w:w="335" w:type="pct"/>
            <w:vMerge/>
            <w:vAlign w:val="center"/>
          </w:tcPr>
          <w:p w:rsidR="007E2DEE" w:rsidRPr="00A94D89" w:rsidRDefault="007E2DEE" w:rsidP="00B40857">
            <w:pPr>
              <w:pStyle w:val="Tabelatre"/>
              <w:rPr>
                <w:rFonts w:cs="Calibri"/>
                <w:sz w:val="16"/>
                <w:szCs w:val="16"/>
                <w:highlight w:val="green"/>
                <w:lang w:eastAsia="en-US"/>
              </w:rPr>
            </w:pPr>
          </w:p>
        </w:tc>
        <w:tc>
          <w:tcPr>
            <w:tcW w:w="356" w:type="pct"/>
            <w:vMerge/>
            <w:vAlign w:val="center"/>
          </w:tcPr>
          <w:p w:rsidR="007E2DEE" w:rsidRPr="00A94D89" w:rsidRDefault="007E2DEE" w:rsidP="00B40857">
            <w:pPr>
              <w:pStyle w:val="Tabelatre"/>
              <w:rPr>
                <w:rFonts w:cs="Calibri"/>
                <w:sz w:val="16"/>
                <w:szCs w:val="16"/>
                <w:highlight w:val="green"/>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GW.1.6. Ustanawianie stref ochronnych ujęć wód podziemnych</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highlight w:val="green"/>
                <w:lang w:eastAsia="en-US"/>
              </w:rPr>
            </w:pPr>
            <w:r w:rsidRPr="00A94D89">
              <w:rPr>
                <w:rFonts w:cs="Calibri"/>
                <w:sz w:val="16"/>
                <w:szCs w:val="16"/>
                <w:lang w:eastAsia="en-US"/>
              </w:rPr>
              <w:t>-</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highlight w:val="green"/>
                <w:lang w:eastAsia="en-US"/>
              </w:rPr>
            </w:pPr>
            <w:r w:rsidRPr="00A94D89">
              <w:rPr>
                <w:rFonts w:cs="Calibri"/>
                <w:sz w:val="16"/>
                <w:szCs w:val="16"/>
                <w:lang w:eastAsia="en-US"/>
              </w:rPr>
              <w:t>monitorowane: RZGW w Poznaniu</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zasobów kadrowych</w:t>
            </w:r>
          </w:p>
        </w:tc>
      </w:tr>
      <w:tr w:rsidR="007E2DEE" w:rsidRPr="004373F4"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długość obwałowań przeciwpowodziowych [km/rok]</w:t>
            </w:r>
          </w:p>
        </w:tc>
        <w:tc>
          <w:tcPr>
            <w:tcW w:w="335"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0</w:t>
            </w:r>
          </w:p>
        </w:tc>
        <w:tc>
          <w:tcPr>
            <w:tcW w:w="356"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0,5</w:t>
            </w:r>
          </w:p>
        </w:tc>
        <w:tc>
          <w:tcPr>
            <w:tcW w:w="613" w:type="pct"/>
            <w:vMerge w:val="restart"/>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GW.2. Zapewnienie bezpieczeństwa powodziowego</w:t>
            </w: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GW.2.1. Uwzględnianie w dokumentach planistycznych na poziomie wojewódzkim i gminnym map ryzyka powodziowego, map zagrożenia powodziowego, obszarów szczególnego zagrożenia powodzią oraz terenów zagrożonych podtopieniami</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własne: Miasto Częstochowa</w:t>
            </w:r>
          </w:p>
          <w:p w:rsidR="007E2DEE" w:rsidRPr="00A94D89" w:rsidRDefault="007E2DEE" w:rsidP="00B40857">
            <w:pPr>
              <w:pStyle w:val="Tabelatre"/>
              <w:rPr>
                <w:rFonts w:cs="Calibri"/>
                <w:sz w:val="16"/>
                <w:szCs w:val="16"/>
                <w:lang w:eastAsia="en-US"/>
              </w:rPr>
            </w:pPr>
            <w:r w:rsidRPr="00A94D89">
              <w:rPr>
                <w:rFonts w:cs="Calibri"/>
                <w:sz w:val="16"/>
                <w:szCs w:val="16"/>
                <w:lang w:eastAsia="en-US"/>
              </w:rPr>
              <w:t xml:space="preserve">monitorowane: Marszałek Województwa Śląskiego </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objęcia wszystkich terenów dokumentacją planistyczną, nieotrzymanie dofinansowania, opór społeczny</w:t>
            </w:r>
          </w:p>
        </w:tc>
      </w:tr>
      <w:tr w:rsidR="007E2DEE" w:rsidRPr="004373F4"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GW.2.2. Budowa, przebudowa, remont, modernizacja budowli przeciwpowodziowych</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N</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 PGW Wody Polskie  (RZGW w Poznaniu)</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przedłużający się termin wyłonienia wykonawcy oraz budowy, niespełnienie kryteriów do otrzymania dofinansowania, przedłużający się proces uzyskania decyzji administracyjnych z uwagi na ryzyko kolizji z obszarami i siedliskami chronionymi</w:t>
            </w:r>
          </w:p>
        </w:tc>
      </w:tr>
      <w:tr w:rsidR="007E2DEE" w:rsidRPr="004373F4" w:rsidTr="00610953">
        <w:trPr>
          <w:cantSplit/>
          <w:trHeight w:val="2637"/>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restart"/>
            <w:vAlign w:val="center"/>
          </w:tcPr>
          <w:p w:rsidR="007E2DEE" w:rsidRPr="00A94D89" w:rsidRDefault="007E2DEE" w:rsidP="00B40857">
            <w:pPr>
              <w:pStyle w:val="Tabelatre"/>
              <w:rPr>
                <w:rFonts w:cs="Calibri"/>
                <w:sz w:val="16"/>
                <w:szCs w:val="16"/>
                <w:lang w:eastAsia="en-US"/>
              </w:rPr>
            </w:pPr>
          </w:p>
        </w:tc>
        <w:tc>
          <w:tcPr>
            <w:tcW w:w="335" w:type="pct"/>
            <w:vMerge w:val="restart"/>
            <w:vAlign w:val="center"/>
          </w:tcPr>
          <w:p w:rsidR="007E2DEE" w:rsidRPr="00A94D89" w:rsidRDefault="007E2DEE" w:rsidP="00B40857">
            <w:pPr>
              <w:pStyle w:val="Tabelatre"/>
              <w:rPr>
                <w:rFonts w:cs="Calibri"/>
                <w:sz w:val="16"/>
                <w:szCs w:val="16"/>
                <w:lang w:eastAsia="en-US"/>
              </w:rPr>
            </w:pPr>
          </w:p>
        </w:tc>
        <w:tc>
          <w:tcPr>
            <w:tcW w:w="356" w:type="pct"/>
            <w:vMerge w:val="restart"/>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GW.2.3. Budowa systemów ostrzegawczych oraz tworzenie programów edukacyjnych poprawiających świadomość i wiedzę na temat źródeł zagrożenia powodziowego i ryzyka powodziowego</w:t>
            </w:r>
          </w:p>
        </w:tc>
        <w:tc>
          <w:tcPr>
            <w:tcW w:w="509" w:type="pct"/>
            <w:tcBorders>
              <w:top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E</w:t>
            </w:r>
          </w:p>
        </w:tc>
        <w:tc>
          <w:tcPr>
            <w:tcW w:w="560" w:type="pct"/>
            <w:tcBorders>
              <w:top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własne: Miasto Częstochowa</w:t>
            </w:r>
          </w:p>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 Marszałek Województwa Śląskiego, RZGW w Poznaniu</w:t>
            </w:r>
          </w:p>
        </w:tc>
        <w:tc>
          <w:tcPr>
            <w:tcW w:w="517" w:type="pct"/>
            <w:tcBorders>
              <w:top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niespełnienie kryteriów do otrzymania dofinansowania</w:t>
            </w:r>
          </w:p>
        </w:tc>
      </w:tr>
      <w:tr w:rsidR="007E2DEE" w:rsidRPr="004373F4"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restart"/>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GW.3. Gospodarowanie wodami uwzględniające zmiany klimatyczne</w:t>
            </w: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GW.3.1. Przyjęcie i realizacja Planów przeciwdziałania skutkom suszy w regionach wodnych</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A</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 RZGW w Poznaniu</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kapitału ludzkiego, nieotrzymanie dofinansowania</w:t>
            </w:r>
          </w:p>
        </w:tc>
      </w:tr>
      <w:tr w:rsidR="007E2DEE" w:rsidRPr="004373F4"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GW.3.2. Rozwój form małej retencji wodnej, w tym budowa lub modernizacja urządzeń wodnych małej retencji, budowa i utrzymanie kanalizacji deszczowej</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N</w:t>
            </w:r>
          </w:p>
        </w:tc>
        <w:tc>
          <w:tcPr>
            <w:tcW w:w="560" w:type="pct"/>
            <w:tcBorders>
              <w:top w:val="single" w:sz="8" w:space="0" w:color="auto"/>
              <w:bottom w:val="single" w:sz="8" w:space="0" w:color="auto"/>
            </w:tcBorders>
            <w:vAlign w:val="center"/>
          </w:tcPr>
          <w:p w:rsidR="007E2DEE" w:rsidRPr="00A94D89" w:rsidRDefault="007E2DEE" w:rsidP="00B623AC">
            <w:pPr>
              <w:pStyle w:val="Tabelatre"/>
              <w:rPr>
                <w:rFonts w:cs="Calibri"/>
                <w:sz w:val="16"/>
                <w:szCs w:val="16"/>
                <w:lang w:eastAsia="en-US"/>
              </w:rPr>
            </w:pPr>
            <w:r w:rsidRPr="00A94D89">
              <w:rPr>
                <w:rFonts w:cs="Calibri"/>
                <w:sz w:val="16"/>
                <w:szCs w:val="16"/>
                <w:lang w:eastAsia="en-US"/>
              </w:rPr>
              <w:t>monitorowane: RZGW w Poznaniu</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niespełnienie kryteriów do otrzymania dofinansowania, opór społeczny</w:t>
            </w:r>
          </w:p>
        </w:tc>
      </w:tr>
      <w:tr w:rsidR="007E2DEE" w:rsidRPr="004373F4"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GW.3.3. Rozwój lub odtworzenie naturalnych ekosystemów retencjonujących wodę – renaturyzacja rzek</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A</w:t>
            </w:r>
          </w:p>
        </w:tc>
        <w:tc>
          <w:tcPr>
            <w:tcW w:w="560" w:type="pct"/>
            <w:tcBorders>
              <w:top w:val="single" w:sz="8" w:space="0" w:color="auto"/>
              <w:bottom w:val="single" w:sz="8" w:space="0" w:color="auto"/>
            </w:tcBorders>
            <w:vAlign w:val="center"/>
          </w:tcPr>
          <w:p w:rsidR="007E2DEE" w:rsidRPr="00A94D89" w:rsidRDefault="007E2DEE" w:rsidP="00B623AC">
            <w:pPr>
              <w:pStyle w:val="Tabelatre"/>
              <w:rPr>
                <w:rFonts w:cs="Calibri"/>
                <w:sz w:val="16"/>
                <w:szCs w:val="16"/>
                <w:lang w:eastAsia="en-US"/>
              </w:rPr>
            </w:pPr>
            <w:r w:rsidRPr="00A94D89">
              <w:rPr>
                <w:rFonts w:cs="Calibri"/>
                <w:sz w:val="16"/>
                <w:szCs w:val="16"/>
                <w:lang w:eastAsia="en-US"/>
              </w:rPr>
              <w:t>monitorowane: RZGW w Poznaniu</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niespełnienie kryteriów do otrzymania dofinansowania, opór społeczny</w:t>
            </w:r>
          </w:p>
        </w:tc>
      </w:tr>
      <w:tr w:rsidR="007E2DEE" w:rsidRPr="00B426E1"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GW.3.4. Przeciwdziałanie skutkom suszy oraz ulewnych deszczy na obszarach zurbanizowanych poprzez zastosowanie zielonej i niebieskiej infrastruktury</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N</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własne: Miasto Częstochowa</w:t>
            </w:r>
          </w:p>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 RZGW w Poznaniu</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nieotrzymanie dofinansowania</w:t>
            </w:r>
          </w:p>
        </w:tc>
      </w:tr>
      <w:tr w:rsidR="007E2DEE" w:rsidRPr="00B426E1"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GW.3.5. Prowadzenie systemów monitoringu, prognozowania i ostrzegania przed zjawiskiem suszy i powodzi (w tym podnoszenie świadomości społecznej w zakresie zrównoważonego rozwoju w kontekście zmian klimatu)</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 IUNG-PIB, IMGW-PIB, PIG-PIB</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nieotrzymanie dofinansowania</w:t>
            </w:r>
          </w:p>
        </w:tc>
      </w:tr>
      <w:tr w:rsidR="007E2DEE" w:rsidRPr="00B426E1" w:rsidTr="00610953">
        <w:trPr>
          <w:cantSplit/>
          <w:jc w:val="center"/>
        </w:trPr>
        <w:tc>
          <w:tcPr>
            <w:tcW w:w="361" w:type="pct"/>
            <w:vMerge w:val="restart"/>
            <w:textDirection w:val="btLr"/>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GOSPODARKA WODNO-ŚCIEKOWA</w:t>
            </w:r>
          </w:p>
        </w:tc>
        <w:tc>
          <w:tcPr>
            <w:tcW w:w="351" w:type="pct"/>
            <w:vMerge w:val="restart"/>
            <w:textDirection w:val="btLr"/>
            <w:vAlign w:val="center"/>
          </w:tcPr>
          <w:p w:rsidR="007E2DEE" w:rsidRPr="00A94D89" w:rsidRDefault="007E2DEE" w:rsidP="00B40857">
            <w:pPr>
              <w:pStyle w:val="Tabelatre"/>
              <w:rPr>
                <w:rFonts w:cs="Calibri"/>
                <w:sz w:val="16"/>
                <w:szCs w:val="16"/>
                <w:lang w:eastAsia="en-US"/>
              </w:rPr>
            </w:pPr>
          </w:p>
        </w:tc>
        <w:tc>
          <w:tcPr>
            <w:tcW w:w="684"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zużycie wody w przeliczeniu na 1 mieszkańca (woda dostarczana z wodociągów) [m</w:t>
            </w:r>
            <w:r w:rsidRPr="00A94D89">
              <w:rPr>
                <w:rFonts w:cs="Calibri"/>
                <w:sz w:val="16"/>
                <w:szCs w:val="16"/>
                <w:vertAlign w:val="superscript"/>
                <w:lang w:eastAsia="en-US"/>
              </w:rPr>
              <w:t>3</w:t>
            </w:r>
            <w:r w:rsidRPr="00A94D89">
              <w:rPr>
                <w:rFonts w:cs="Calibri"/>
                <w:sz w:val="16"/>
                <w:szCs w:val="16"/>
                <w:lang w:eastAsia="en-US"/>
              </w:rPr>
              <w:t>]</w:t>
            </w:r>
          </w:p>
        </w:tc>
        <w:tc>
          <w:tcPr>
            <w:tcW w:w="335"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36,7</w:t>
            </w:r>
          </w:p>
        </w:tc>
        <w:tc>
          <w:tcPr>
            <w:tcW w:w="356"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35,9</w:t>
            </w:r>
          </w:p>
        </w:tc>
        <w:tc>
          <w:tcPr>
            <w:tcW w:w="613" w:type="pct"/>
            <w:vMerge w:val="restart"/>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GWS.1. Sprawny i funkcjonalny system wodociągowy</w:t>
            </w: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GWS.1.1. Ograniczanie zużycia wody poprzez zmniejszenie strat na przesyle oraz optymalizację wykorzystania istniejącej infrastruktury wodociągowej</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 PWiK S.A. w Częstochowie</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r>
      <w:tr w:rsidR="007E2DEE" w:rsidRPr="00B426E1"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GWS.1.2. Działania edukacyjne, promocyjne, propagujące i upowszechniające wiedzę o konieczności, celach, zasadach i sposobach oszczędnego użytkowania wody oraz najważniejszych sprawach związanych z odprowadzaniem i oczyszczaniem ścieków, w szczególności skierowane do dzieci i młodzieży</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E</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 placówki i organizacje edukacyjne</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zainteresowania społecznego</w:t>
            </w:r>
          </w:p>
        </w:tc>
      </w:tr>
      <w:tr w:rsidR="007E2DEE" w:rsidRPr="00B426E1"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korzystający z sieci kanalizacyjnej ogółu ludności [%]</w:t>
            </w:r>
          </w:p>
        </w:tc>
        <w:tc>
          <w:tcPr>
            <w:tcW w:w="335"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88,0</w:t>
            </w:r>
          </w:p>
        </w:tc>
        <w:tc>
          <w:tcPr>
            <w:tcW w:w="356"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95,0</w:t>
            </w:r>
          </w:p>
        </w:tc>
        <w:tc>
          <w:tcPr>
            <w:tcW w:w="613" w:type="pct"/>
            <w:vMerge w:val="restart"/>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GWS.2. Monitoring i zarządzanie gospodarką wodno-ściekową na terenie miasta</w:t>
            </w: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GWS.2.1. Modernizacja infrastruktury służącej do zbiorowego zaopatrzenia w wodę</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 PWiK S.A. w Częstochowie</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r>
      <w:tr w:rsidR="007E2DEE" w:rsidRPr="00B426E1"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val="restart"/>
            <w:textDirection w:val="btLr"/>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GWS.I. Prowadzenie racjonalnej gospodarki wodno-ściekowej, skutkującej zwiększeniem odsetka ludności korzystającej z sieci kanalizacyjnej</w:t>
            </w:r>
          </w:p>
        </w:tc>
        <w:tc>
          <w:tcPr>
            <w:tcW w:w="684"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liczba ludności korzystająca z oczyszczalni ścieków ogółem [os.]</w:t>
            </w:r>
          </w:p>
        </w:tc>
        <w:tc>
          <w:tcPr>
            <w:tcW w:w="335"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208 931</w:t>
            </w:r>
          </w:p>
        </w:tc>
        <w:tc>
          <w:tcPr>
            <w:tcW w:w="356"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219 377</w:t>
            </w: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GWS.2.2. Modernizacja urządzeń służących do oczyszczania ścieków komunalnych i zagospodarowywania osadów ściekowych</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 PWiK S.A. w Częstochowie</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r>
      <w:tr w:rsidR="007E2DEE" w:rsidRPr="00B426E1"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GWS.2.3. Zwiększenie dostępności mieszkańców do zbiorczego systemu odprowadzania ścieków oraz oczyszczalni ścieków</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 PWiK S.A. w Częstochowie</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środków finansowych</w:t>
            </w:r>
          </w:p>
        </w:tc>
      </w:tr>
      <w:tr w:rsidR="007E2DEE" w:rsidRPr="004373F4"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GWS.2.4. Monitoring jakości ścieków i zarządzanie siecią kanalizacyjną oraz wodociągową</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 PWiK S.A. w Częstochowie</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p>
        </w:tc>
      </w:tr>
      <w:tr w:rsidR="007E2DEE" w:rsidRPr="00B426E1" w:rsidTr="00610953">
        <w:trPr>
          <w:cantSplit/>
          <w:jc w:val="center"/>
        </w:trPr>
        <w:tc>
          <w:tcPr>
            <w:tcW w:w="361" w:type="pct"/>
            <w:vMerge w:val="restart"/>
            <w:textDirection w:val="btLr"/>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GOSPODARKA ODPADAMI I ZAPOBIEGANIE POWSTAWANIU ODPADÓW</w:t>
            </w:r>
          </w:p>
        </w:tc>
        <w:tc>
          <w:tcPr>
            <w:tcW w:w="351" w:type="pct"/>
            <w:vMerge w:val="restart"/>
            <w:textDirection w:val="btLr"/>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GO.I. Zwiększenie udziału odpadów selektywnie odebranych i zebranych w strumieniu odpadów komunalnych poprzez gospodarowanie odpadami zgodnie z hierarchią sposobów postępowania z odpadami</w:t>
            </w:r>
          </w:p>
        </w:tc>
        <w:tc>
          <w:tcPr>
            <w:tcW w:w="684"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udział masy odpadów komunalnych zebranych i odebranych w sposób selektywny w ogólnej masie odpadów komunalnych odebranych i zebranych w gminie [%]</w:t>
            </w:r>
          </w:p>
        </w:tc>
        <w:tc>
          <w:tcPr>
            <w:tcW w:w="335"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33</w:t>
            </w:r>
          </w:p>
        </w:tc>
        <w:tc>
          <w:tcPr>
            <w:tcW w:w="356"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50</w:t>
            </w:r>
          </w:p>
        </w:tc>
        <w:tc>
          <w:tcPr>
            <w:tcW w:w="613" w:type="pct"/>
            <w:vMerge w:val="restart"/>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GO.1. Zwiększenie udziału masy odpadów odebranych i zebranych w sposób selektywny w ogólnej masie odpadów odebranych i zebranych w mieście</w:t>
            </w: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GO.1.1 Odbiór i zagospodarowanie odpadów od mieszkańców oraz  podmiotów zgodnie z hierarchią postepowania z odpadami</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bCs/>
                <w:sz w:val="16"/>
                <w:szCs w:val="16"/>
                <w:lang w:eastAsia="en-US"/>
              </w:rPr>
              <w:t>własne: Miasto Częstochowa</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r>
      <w:tr w:rsidR="007E2DEE" w:rsidRPr="00B426E1" w:rsidTr="00610953">
        <w:trPr>
          <w:cantSplit/>
          <w:jc w:val="center"/>
        </w:trPr>
        <w:tc>
          <w:tcPr>
            <w:tcW w:w="361" w:type="pct"/>
            <w:vMerge/>
            <w:textDirection w:val="btLr"/>
            <w:vAlign w:val="center"/>
          </w:tcPr>
          <w:p w:rsidR="007E2DEE" w:rsidRPr="00A94D89" w:rsidRDefault="007E2DEE" w:rsidP="00B40857">
            <w:pPr>
              <w:pStyle w:val="Tabelatre"/>
              <w:rPr>
                <w:rFonts w:cs="Calibri"/>
                <w:b/>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GO.1.2. Prowadzenie działań informacyjno - promocyjnych w zakresie ograniczenia powstawania odpadów (m.in. promowanie kompostowania, racjonalnych zakupów oraz ponownego wykorzystania i napraw)</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E</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bCs/>
                <w:sz w:val="16"/>
                <w:szCs w:val="16"/>
                <w:lang w:eastAsia="en-US"/>
              </w:rPr>
              <w:t>własne: Miasto Częstochowa</w:t>
            </w:r>
          </w:p>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 placówki edukacyjne, organizacje pozarządowe</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środków finansowych</w:t>
            </w:r>
          </w:p>
        </w:tc>
      </w:tr>
      <w:tr w:rsidR="007E2DEE" w:rsidRPr="00B426E1" w:rsidTr="00610953">
        <w:trPr>
          <w:cantSplit/>
          <w:jc w:val="center"/>
        </w:trPr>
        <w:tc>
          <w:tcPr>
            <w:tcW w:w="361" w:type="pct"/>
            <w:vMerge/>
            <w:textDirection w:val="btLr"/>
            <w:vAlign w:val="center"/>
          </w:tcPr>
          <w:p w:rsidR="007E2DEE" w:rsidRPr="00A94D89" w:rsidRDefault="007E2DEE" w:rsidP="00B40857">
            <w:pPr>
              <w:pStyle w:val="Tabelatre"/>
              <w:rPr>
                <w:rFonts w:cs="Calibri"/>
                <w:b/>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GO.1.3.Prowadzenie działań informacyjnych i edukacyjnych dotyczących właściwego segregowania odpadów komunalnych</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E</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 xml:space="preserve">własne: </w:t>
            </w:r>
            <w:r w:rsidRPr="00A94D89">
              <w:rPr>
                <w:rFonts w:cs="Calibri"/>
                <w:bCs/>
                <w:sz w:val="16"/>
                <w:szCs w:val="16"/>
                <w:lang w:eastAsia="en-US"/>
              </w:rPr>
              <w:t>Miasto Częstochowa</w:t>
            </w:r>
          </w:p>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 placówki edukacyjne, organizacje pozarządowe</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środków finansowych</w:t>
            </w:r>
          </w:p>
        </w:tc>
      </w:tr>
      <w:tr w:rsidR="007E2DEE" w:rsidRPr="00B426E1" w:rsidTr="00610953">
        <w:trPr>
          <w:cantSplit/>
          <w:jc w:val="center"/>
        </w:trPr>
        <w:tc>
          <w:tcPr>
            <w:tcW w:w="361" w:type="pct"/>
            <w:vMerge/>
            <w:textDirection w:val="btLr"/>
            <w:vAlign w:val="center"/>
          </w:tcPr>
          <w:p w:rsidR="007E2DEE" w:rsidRPr="00A94D89" w:rsidRDefault="007E2DEE" w:rsidP="00B40857">
            <w:pPr>
              <w:pStyle w:val="Tabelatre"/>
              <w:rPr>
                <w:rFonts w:cs="Calibri"/>
                <w:b/>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masa pozostałych do unieszkodliwienia odpadów zawierających azbest [Mg]</w:t>
            </w:r>
          </w:p>
        </w:tc>
        <w:tc>
          <w:tcPr>
            <w:tcW w:w="335"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2 888,8</w:t>
            </w:r>
          </w:p>
        </w:tc>
        <w:tc>
          <w:tcPr>
            <w:tcW w:w="356"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2 311,04</w:t>
            </w:r>
          </w:p>
        </w:tc>
        <w:tc>
          <w:tcPr>
            <w:tcW w:w="613" w:type="pct"/>
            <w:vMerge w:val="restart"/>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GO.2. Zmniejszenie masy odpadów zawierających azbest pozostałych do unieszkodliwienia</w:t>
            </w: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GO.2.1. Prowadzenie rejestru wyrobów zawierających azbest</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bCs/>
                <w:sz w:val="16"/>
                <w:szCs w:val="16"/>
                <w:lang w:eastAsia="en-US"/>
              </w:rPr>
              <w:t>własne: Miasto Częstochowa</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r>
      <w:tr w:rsidR="007E2DEE" w:rsidRPr="00B426E1" w:rsidTr="00610953">
        <w:trPr>
          <w:cantSplit/>
          <w:jc w:val="center"/>
        </w:trPr>
        <w:tc>
          <w:tcPr>
            <w:tcW w:w="361" w:type="pct"/>
            <w:vMerge/>
            <w:textDirection w:val="btLr"/>
            <w:vAlign w:val="center"/>
          </w:tcPr>
          <w:p w:rsidR="007E2DEE" w:rsidRPr="00A94D89" w:rsidRDefault="007E2DEE" w:rsidP="00B40857">
            <w:pPr>
              <w:pStyle w:val="Tabelatre"/>
              <w:rPr>
                <w:rFonts w:cs="Calibri"/>
                <w:b/>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GO.2.2.Sukcesywne usuwanie i unieszkodliwianie odpadów zawierających azbest</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bCs/>
                <w:sz w:val="16"/>
                <w:szCs w:val="16"/>
                <w:lang w:eastAsia="en-US"/>
              </w:rPr>
              <w:t>własne: Miasto Częstochowa</w:t>
            </w:r>
          </w:p>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 właściciele nieruchomości</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środków finansowych</w:t>
            </w:r>
          </w:p>
        </w:tc>
      </w:tr>
      <w:tr w:rsidR="007E2DEE" w:rsidRPr="00B426E1" w:rsidTr="00610953">
        <w:trPr>
          <w:cantSplit/>
          <w:jc w:val="center"/>
        </w:trPr>
        <w:tc>
          <w:tcPr>
            <w:tcW w:w="361" w:type="pct"/>
            <w:vMerge w:val="restart"/>
            <w:textDirection w:val="btLr"/>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ZASOBY GEOLOGICZNE</w:t>
            </w:r>
          </w:p>
        </w:tc>
        <w:tc>
          <w:tcPr>
            <w:tcW w:w="351" w:type="pct"/>
            <w:vMerge w:val="restart"/>
            <w:textDirection w:val="btLr"/>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ZG.I. Racjonalne gospodarowanie zasobami geologicznymi</w:t>
            </w:r>
          </w:p>
        </w:tc>
        <w:tc>
          <w:tcPr>
            <w:tcW w:w="684" w:type="pct"/>
            <w:vMerge w:val="restart"/>
            <w:vAlign w:val="center"/>
          </w:tcPr>
          <w:p w:rsidR="007E2DEE" w:rsidRPr="00A94D89" w:rsidRDefault="007E2DEE" w:rsidP="00B40857">
            <w:pPr>
              <w:pStyle w:val="Tabelatre"/>
              <w:rPr>
                <w:rFonts w:cs="Calibri"/>
                <w:sz w:val="16"/>
                <w:szCs w:val="16"/>
                <w:lang w:eastAsia="en-US"/>
              </w:rPr>
            </w:pPr>
          </w:p>
        </w:tc>
        <w:tc>
          <w:tcPr>
            <w:tcW w:w="335" w:type="pct"/>
            <w:vMerge w:val="restart"/>
            <w:vAlign w:val="center"/>
          </w:tcPr>
          <w:p w:rsidR="007E2DEE" w:rsidRPr="00A94D89" w:rsidRDefault="007E2DEE" w:rsidP="00B40857">
            <w:pPr>
              <w:pStyle w:val="Tabelatre"/>
              <w:rPr>
                <w:rFonts w:cs="Calibri"/>
                <w:sz w:val="16"/>
                <w:szCs w:val="16"/>
                <w:lang w:eastAsia="en-US"/>
              </w:rPr>
            </w:pPr>
          </w:p>
        </w:tc>
        <w:tc>
          <w:tcPr>
            <w:tcW w:w="356" w:type="pct"/>
            <w:vMerge w:val="restart"/>
            <w:vAlign w:val="center"/>
          </w:tcPr>
          <w:p w:rsidR="007E2DEE" w:rsidRPr="00A94D89" w:rsidRDefault="007E2DEE" w:rsidP="00B40857">
            <w:pPr>
              <w:pStyle w:val="Tabelatre"/>
              <w:rPr>
                <w:rFonts w:cs="Calibri"/>
                <w:sz w:val="16"/>
                <w:szCs w:val="16"/>
                <w:lang w:eastAsia="en-US"/>
              </w:rPr>
            </w:pPr>
          </w:p>
        </w:tc>
        <w:tc>
          <w:tcPr>
            <w:tcW w:w="613" w:type="pct"/>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ZG.1. Kontrola i monitoring eksploatacji kopalin</w:t>
            </w: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ZG.1.1. Kontrola realizacji koncesji na wydobywanie kopalin ze złóż</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własne: Miasto Częstochowa</w:t>
            </w:r>
          </w:p>
          <w:p w:rsidR="007E2DEE" w:rsidRPr="00A94D89" w:rsidRDefault="007E2DEE" w:rsidP="00B40857">
            <w:pPr>
              <w:pStyle w:val="Tabelatre"/>
              <w:rPr>
                <w:rFonts w:cs="Calibri"/>
                <w:bCs/>
                <w:sz w:val="16"/>
                <w:szCs w:val="16"/>
                <w:lang w:eastAsia="en-US"/>
              </w:rPr>
            </w:pPr>
            <w:r w:rsidRPr="00A94D89">
              <w:rPr>
                <w:rFonts w:cs="Calibri"/>
                <w:sz w:val="16"/>
                <w:szCs w:val="16"/>
                <w:lang w:eastAsia="en-US"/>
              </w:rPr>
              <w:t>monitorowane: Marszałek Województwa Śląskiego</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r>
      <w:tr w:rsidR="007E2DEE" w:rsidRPr="004373F4"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ZG.2. Ograniczanie presji związanej z wydobyciem kopalin</w:t>
            </w: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ZG.1.2. Ograniczenie presji wywieranej na środowisko podczas prowadzenia prac rozpoznawczych, eksploatacyjnych i przetwórstwa kopalin poprzez korzystanie z najnowocześniejszych technik</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w:t>
            </w:r>
          </w:p>
          <w:p w:rsidR="007E2DEE" w:rsidRPr="00A94D89" w:rsidRDefault="007E2DEE" w:rsidP="00B40857">
            <w:pPr>
              <w:pStyle w:val="Tabelatre"/>
              <w:rPr>
                <w:rFonts w:cs="Calibri"/>
                <w:bCs/>
                <w:sz w:val="16"/>
                <w:szCs w:val="16"/>
                <w:lang w:eastAsia="en-US"/>
              </w:rPr>
            </w:pPr>
            <w:r w:rsidRPr="00A94D89">
              <w:rPr>
                <w:rFonts w:cs="Calibri"/>
                <w:bCs/>
                <w:sz w:val="16"/>
                <w:szCs w:val="16"/>
                <w:lang w:eastAsia="en-US"/>
              </w:rPr>
              <w:t xml:space="preserve">zakłady prowadzące wydobycie surowców na terenie miasta </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p>
        </w:tc>
      </w:tr>
      <w:tr w:rsidR="007E2DEE" w:rsidRPr="00B426E1" w:rsidTr="00610953">
        <w:trPr>
          <w:cantSplit/>
          <w:trHeight w:val="1941"/>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powierzchnia zrekultywowanych terenów po eksploatacji wydobywczej [ha]</w:t>
            </w:r>
          </w:p>
        </w:tc>
        <w:tc>
          <w:tcPr>
            <w:tcW w:w="335"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356"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2</w:t>
            </w:r>
          </w:p>
        </w:tc>
        <w:tc>
          <w:tcPr>
            <w:tcW w:w="613" w:type="pct"/>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ZG. 3. Rekultywacja terenów po eksploatacji wydobywczej</w:t>
            </w:r>
          </w:p>
        </w:tc>
        <w:tc>
          <w:tcPr>
            <w:tcW w:w="714" w:type="pct"/>
            <w:tcBorders>
              <w:top w:val="single" w:sz="8" w:space="0" w:color="auto"/>
              <w:bottom w:val="single" w:sz="8" w:space="0" w:color="auto"/>
            </w:tcBorders>
            <w:vAlign w:val="center"/>
          </w:tcPr>
          <w:p w:rsidR="007E2DEE" w:rsidRPr="00A94D89" w:rsidRDefault="007E2DEE" w:rsidP="00BF236D">
            <w:pPr>
              <w:pStyle w:val="Tabelatre"/>
              <w:rPr>
                <w:rFonts w:cs="Calibri"/>
                <w:sz w:val="16"/>
                <w:szCs w:val="16"/>
                <w:lang w:eastAsia="en-US"/>
              </w:rPr>
            </w:pPr>
            <w:r w:rsidRPr="00A94D89">
              <w:rPr>
                <w:rFonts w:cs="Calibri"/>
                <w:sz w:val="16"/>
                <w:szCs w:val="16"/>
                <w:lang w:eastAsia="en-US"/>
              </w:rPr>
              <w:t>ZG.1.3. Objęcie rekultywacją wyeksploatowanych części złóż zgodnie z najkorzystniejszym kierunkiem zagospodarowania</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A</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monitorowane:</w:t>
            </w:r>
          </w:p>
          <w:p w:rsidR="007E2DEE" w:rsidRPr="00A94D89" w:rsidRDefault="007E2DEE" w:rsidP="00B40857">
            <w:pPr>
              <w:pStyle w:val="Tabelatre"/>
              <w:rPr>
                <w:rFonts w:cs="Calibri"/>
                <w:bCs/>
                <w:sz w:val="16"/>
                <w:szCs w:val="16"/>
                <w:lang w:eastAsia="en-US"/>
              </w:rPr>
            </w:pPr>
            <w:r w:rsidRPr="00A94D89">
              <w:rPr>
                <w:rFonts w:cs="Calibri"/>
                <w:bCs/>
                <w:sz w:val="16"/>
                <w:szCs w:val="16"/>
                <w:lang w:eastAsia="en-US"/>
              </w:rPr>
              <w:t>zakłady prowadzące wydobycie surowców na terenie miasta</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środków finansowych</w:t>
            </w:r>
          </w:p>
        </w:tc>
      </w:tr>
      <w:tr w:rsidR="007E2DEE" w:rsidRPr="00B426E1" w:rsidTr="00610953">
        <w:trPr>
          <w:cantSplit/>
          <w:jc w:val="center"/>
        </w:trPr>
        <w:tc>
          <w:tcPr>
            <w:tcW w:w="361" w:type="pct"/>
            <w:vMerge w:val="restart"/>
            <w:textDirection w:val="btLr"/>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GLEBY</w:t>
            </w:r>
          </w:p>
        </w:tc>
        <w:tc>
          <w:tcPr>
            <w:tcW w:w="351" w:type="pct"/>
            <w:vMerge w:val="restart"/>
            <w:textDirection w:val="btLr"/>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GL. I. Racjonalna gospodarka zasobami glebowymi</w:t>
            </w:r>
          </w:p>
        </w:tc>
        <w:tc>
          <w:tcPr>
            <w:tcW w:w="684"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udział gruntów bardzo kwaśnych i kwaśnych [%]</w:t>
            </w:r>
          </w:p>
        </w:tc>
        <w:tc>
          <w:tcPr>
            <w:tcW w:w="335"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72</w:t>
            </w:r>
          </w:p>
        </w:tc>
        <w:tc>
          <w:tcPr>
            <w:tcW w:w="356"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69</w:t>
            </w:r>
          </w:p>
        </w:tc>
        <w:tc>
          <w:tcPr>
            <w:tcW w:w="613" w:type="pct"/>
            <w:vMerge w:val="restart"/>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GL.1. Zachowanie funkcji środowiskowych, gospodarczych, społecznych i kulturowych</w:t>
            </w: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GL.1.1. Promocja rolnictwa ekologicznego oraz rozpowszechnianie dobrych praktyk rolnych i leśnych, zgodnych z zasadami zrównoważonego rozwoju</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A</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własne: Miasto Częstochowa</w:t>
            </w:r>
          </w:p>
          <w:p w:rsidR="007E2DEE" w:rsidRPr="00A94D89" w:rsidRDefault="007E2DEE" w:rsidP="00B40857">
            <w:pPr>
              <w:pStyle w:val="Tabelatre"/>
              <w:rPr>
                <w:rFonts w:cs="Calibri"/>
                <w:bCs/>
                <w:sz w:val="16"/>
                <w:szCs w:val="16"/>
                <w:lang w:eastAsia="en-US"/>
              </w:rPr>
            </w:pPr>
            <w:r w:rsidRPr="00A94D89">
              <w:rPr>
                <w:rFonts w:cs="Calibri"/>
                <w:sz w:val="16"/>
                <w:szCs w:val="16"/>
                <w:lang w:eastAsia="en-US"/>
              </w:rPr>
              <w:t>monitorowane: ŚODR</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środków finansowych</w:t>
            </w:r>
          </w:p>
        </w:tc>
      </w:tr>
      <w:tr w:rsidR="007E2DEE" w:rsidRPr="00B426E1"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GL.1.2. Kontrola poziomu zanieczyszczeń gleb - rozwój sieci monitoringu gleb</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bCs/>
                <w:sz w:val="16"/>
                <w:szCs w:val="16"/>
                <w:lang w:eastAsia="en-US"/>
              </w:rPr>
            </w:pPr>
            <w:r w:rsidRPr="00A94D89">
              <w:rPr>
                <w:rFonts w:cs="Calibri"/>
                <w:sz w:val="16"/>
                <w:szCs w:val="16"/>
                <w:lang w:eastAsia="en-US"/>
              </w:rPr>
              <w:t>monitorowane: GIOŚ</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p>
        </w:tc>
      </w:tr>
      <w:tr w:rsidR="007E2DEE" w:rsidRPr="00B426E1" w:rsidTr="0002672E">
        <w:trPr>
          <w:cantSplit/>
          <w:trHeight w:val="1318"/>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GL.1.3. Stosowanie dobrych praktyk rolniczych mających na celu przeciwdziałanie zmniejszaniu zakwaszania gleb</w:t>
            </w:r>
          </w:p>
        </w:tc>
        <w:tc>
          <w:tcPr>
            <w:tcW w:w="509" w:type="pct"/>
            <w:tcBorders>
              <w:top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560" w:type="pct"/>
            <w:tcBorders>
              <w:top w:val="single" w:sz="8" w:space="0" w:color="auto"/>
            </w:tcBorders>
            <w:vAlign w:val="center"/>
          </w:tcPr>
          <w:p w:rsidR="007E2DEE" w:rsidRPr="00A94D89" w:rsidRDefault="007E2DEE" w:rsidP="00B40857">
            <w:pPr>
              <w:pStyle w:val="Tabelatre"/>
              <w:rPr>
                <w:rFonts w:cs="Calibri"/>
                <w:bCs/>
                <w:sz w:val="16"/>
                <w:szCs w:val="16"/>
                <w:lang w:eastAsia="en-US"/>
              </w:rPr>
            </w:pPr>
            <w:r w:rsidRPr="00A94D89">
              <w:rPr>
                <w:rFonts w:cs="Calibri"/>
                <w:sz w:val="16"/>
                <w:szCs w:val="16"/>
                <w:lang w:eastAsia="en-US"/>
              </w:rPr>
              <w:t>monitorowane: właściciele gruntów, ŚODR</w:t>
            </w:r>
          </w:p>
        </w:tc>
        <w:tc>
          <w:tcPr>
            <w:tcW w:w="517" w:type="pct"/>
            <w:tcBorders>
              <w:top w:val="single" w:sz="8" w:space="0" w:color="auto"/>
            </w:tcBorders>
            <w:vAlign w:val="center"/>
          </w:tcPr>
          <w:p w:rsidR="007E2DEE" w:rsidRPr="00A94D89" w:rsidRDefault="007E2DEE" w:rsidP="00B40857">
            <w:pPr>
              <w:pStyle w:val="Tabelatre"/>
              <w:rPr>
                <w:rFonts w:cs="Calibri"/>
                <w:sz w:val="16"/>
                <w:szCs w:val="16"/>
                <w:lang w:eastAsia="en-US"/>
              </w:rPr>
            </w:pPr>
          </w:p>
        </w:tc>
      </w:tr>
      <w:tr w:rsidR="007E2DEE" w:rsidRPr="00B426E1"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powierzchnia terenów poddanych rekultywacji lub zagospodarowaniu [ha]</w:t>
            </w:r>
          </w:p>
        </w:tc>
        <w:tc>
          <w:tcPr>
            <w:tcW w:w="335"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356" w:type="pc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5</w:t>
            </w:r>
          </w:p>
        </w:tc>
        <w:tc>
          <w:tcPr>
            <w:tcW w:w="613" w:type="pct"/>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GL.2. Inwentaryzacja i rekultywacja gleb dewastowanych I zdegradowanych</w:t>
            </w:r>
          </w:p>
        </w:tc>
        <w:tc>
          <w:tcPr>
            <w:tcW w:w="714" w:type="pct"/>
            <w:tcBorders>
              <w:top w:val="single" w:sz="8" w:space="0" w:color="auto"/>
              <w:bottom w:val="single" w:sz="8" w:space="0" w:color="auto"/>
            </w:tcBorders>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GL.2.1. Zwiększenie skali rekultywacji gleb zdegradowanych i zdewastowanych, w celu przywrócenia im funkcji przyrodniczych, rekreacyjnych lub rolniczych</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bCs/>
                <w:sz w:val="16"/>
                <w:szCs w:val="16"/>
                <w:lang w:eastAsia="en-US"/>
              </w:rPr>
            </w:pPr>
            <w:r w:rsidRPr="00A94D89">
              <w:rPr>
                <w:rFonts w:cs="Calibri"/>
                <w:sz w:val="16"/>
                <w:szCs w:val="16"/>
                <w:lang w:eastAsia="en-US"/>
              </w:rPr>
              <w:t>monitorowane: właściciele gruntów</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p>
        </w:tc>
      </w:tr>
      <w:tr w:rsidR="007E2DEE" w:rsidRPr="00B426E1" w:rsidTr="00610953">
        <w:trPr>
          <w:cantSplit/>
          <w:jc w:val="center"/>
        </w:trPr>
        <w:tc>
          <w:tcPr>
            <w:tcW w:w="361" w:type="pct"/>
            <w:vMerge w:val="restart"/>
            <w:textDirection w:val="btLr"/>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ZASOBY PRZYRODNICZE</w:t>
            </w:r>
          </w:p>
        </w:tc>
        <w:tc>
          <w:tcPr>
            <w:tcW w:w="351" w:type="pct"/>
            <w:vMerge w:val="restart"/>
            <w:textDirection w:val="btLr"/>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ZP.I. Ochrona różnorodności biologicznej oraz krajobrazowej</w:t>
            </w:r>
          </w:p>
        </w:tc>
        <w:tc>
          <w:tcPr>
            <w:tcW w:w="684"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udział w ogólnej powierzchni miasta terenów zieleni [%]</w:t>
            </w:r>
          </w:p>
        </w:tc>
        <w:tc>
          <w:tcPr>
            <w:tcW w:w="335"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3,2</w:t>
            </w:r>
          </w:p>
        </w:tc>
        <w:tc>
          <w:tcPr>
            <w:tcW w:w="356"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3,4</w:t>
            </w:r>
          </w:p>
        </w:tc>
        <w:tc>
          <w:tcPr>
            <w:tcW w:w="613" w:type="pct"/>
            <w:vMerge w:val="restart"/>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ZP.1. Zachowanie lub przywrócenie właściwego stanu walorów krajobrazowych i przyrodniczych oraz zieleni miejskiej</w:t>
            </w: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ZP.1.1. Konserwacja pomników przyrody</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własne: Miasto Częstochowa</w:t>
            </w:r>
          </w:p>
          <w:p w:rsidR="007E2DEE" w:rsidRPr="00A94D89" w:rsidRDefault="007E2DEE" w:rsidP="00B40857">
            <w:pPr>
              <w:pStyle w:val="Tabelatre"/>
              <w:rPr>
                <w:rFonts w:cs="Calibri"/>
                <w:bCs/>
                <w:sz w:val="16"/>
                <w:szCs w:val="16"/>
                <w:lang w:eastAsia="en-US"/>
              </w:rPr>
            </w:pPr>
            <w:r w:rsidRPr="00A94D89">
              <w:rPr>
                <w:rFonts w:cs="Calibri"/>
                <w:sz w:val="16"/>
                <w:szCs w:val="16"/>
                <w:lang w:eastAsia="en-US"/>
              </w:rPr>
              <w:t>monitorowane: zarządcy nieruchomości</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r>
      <w:tr w:rsidR="007E2DEE" w:rsidRPr="00B426E1"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ZP.1.2. Tworzenie oraz modernizacja terenów zieleni, prace arborystyczne, rewitalizacja obiektów parkowych</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własne: Miasto Częstochowa</w:t>
            </w:r>
          </w:p>
          <w:p w:rsidR="007E2DEE" w:rsidRPr="00A94D89" w:rsidRDefault="007E2DEE" w:rsidP="00B40857">
            <w:pPr>
              <w:pStyle w:val="Tabelatre"/>
              <w:rPr>
                <w:rFonts w:cs="Calibri"/>
                <w:bCs/>
                <w:sz w:val="16"/>
                <w:szCs w:val="16"/>
                <w:lang w:eastAsia="en-US"/>
              </w:rPr>
            </w:pPr>
            <w:r w:rsidRPr="00A94D89">
              <w:rPr>
                <w:rFonts w:cs="Calibri"/>
                <w:sz w:val="16"/>
                <w:szCs w:val="16"/>
                <w:lang w:eastAsia="en-US"/>
              </w:rPr>
              <w:t>monitorowane: zarządcy nieruchomości</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środków finansowych</w:t>
            </w:r>
          </w:p>
        </w:tc>
      </w:tr>
      <w:tr w:rsidR="007E2DEE" w:rsidRPr="00B426E1"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ZP.1.3. Zapewnienie właściwej ochrony dla różnorodności biologicznej oraz walorów krajobrazowych w planowaniu przestrzennym, ze szczególnym uwzględnieniem korytarzy ekologicznych</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A</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własne: Miasto Częstochowa</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r>
      <w:tr w:rsidR="007E2DEE" w:rsidRPr="00B426E1"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ZP.1.4. Prowadzenie działań o charakterze edukacyjnym i informacyjnym w zakresie ochrony przyrody</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E</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bCs/>
                <w:sz w:val="16"/>
                <w:szCs w:val="16"/>
                <w:lang w:eastAsia="en-US"/>
              </w:rPr>
            </w:pPr>
            <w:r w:rsidRPr="00A94D89">
              <w:rPr>
                <w:rFonts w:cs="Calibri"/>
                <w:sz w:val="16"/>
                <w:szCs w:val="16"/>
                <w:lang w:eastAsia="en-US"/>
              </w:rPr>
              <w:t>własne: Miasto Częstochowa monitorowane: PGL LP, organizacje pozarządowe</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r>
      <w:tr w:rsidR="007E2DEE" w:rsidRPr="004373F4" w:rsidTr="00D475FD">
        <w:trPr>
          <w:cantSplit/>
          <w:trHeight w:val="834"/>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ZP.1.5. Identyfikacja oraz usuwanie roślin inwazyjnych</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własne: Miasto Częstochowa</w:t>
            </w:r>
          </w:p>
          <w:p w:rsidR="007E2DEE" w:rsidRPr="00A94D89" w:rsidRDefault="007E2DEE" w:rsidP="00B40857">
            <w:pPr>
              <w:pStyle w:val="Tabelatre"/>
              <w:rPr>
                <w:rFonts w:cs="Calibri"/>
                <w:bCs/>
                <w:sz w:val="16"/>
                <w:szCs w:val="16"/>
                <w:lang w:eastAsia="en-US"/>
              </w:rPr>
            </w:pPr>
            <w:r w:rsidRPr="00A94D89">
              <w:rPr>
                <w:rFonts w:cs="Calibri"/>
                <w:sz w:val="16"/>
                <w:szCs w:val="16"/>
                <w:lang w:eastAsia="en-US"/>
              </w:rPr>
              <w:t>monitorowane: właściciele gruntów</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p>
        </w:tc>
      </w:tr>
      <w:tr w:rsidR="007E2DEE" w:rsidRPr="004373F4"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5C6333">
            <w:pPr>
              <w:pStyle w:val="Tabelatre"/>
              <w:rPr>
                <w:rFonts w:cs="Calibri"/>
                <w:sz w:val="16"/>
                <w:szCs w:val="16"/>
                <w:lang w:eastAsia="en-US"/>
              </w:rPr>
            </w:pPr>
            <w:r w:rsidRPr="00A94D89">
              <w:rPr>
                <w:rFonts w:cs="Calibri"/>
                <w:sz w:val="16"/>
                <w:szCs w:val="16"/>
                <w:lang w:eastAsia="en-US"/>
              </w:rPr>
              <w:t>ZP.1.6. Realizacja działań określonych w planach zadań ochronnych dla obszarów Natura 2000 zlokalizowanych na terenie Częstochowy</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bCs/>
                <w:sz w:val="16"/>
                <w:szCs w:val="16"/>
                <w:lang w:eastAsia="en-US"/>
              </w:rPr>
            </w:pPr>
            <w:r w:rsidRPr="00A94D89">
              <w:rPr>
                <w:rFonts w:cs="Calibri"/>
                <w:bCs/>
                <w:sz w:val="16"/>
                <w:szCs w:val="16"/>
                <w:lang w:eastAsia="en-US"/>
              </w:rPr>
              <w:t>monitorowane: podmioty wskazane w planach zadań ochronnych</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środków finansowych, brak zaangażowania prywatnych właścicieli gruntów</w:t>
            </w:r>
          </w:p>
        </w:tc>
      </w:tr>
      <w:tr w:rsidR="007E2DEE" w:rsidRPr="00B426E1"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E87CBE">
            <w:pPr>
              <w:pStyle w:val="Tabelatre"/>
              <w:rPr>
                <w:rFonts w:cs="Calibri"/>
                <w:sz w:val="16"/>
                <w:szCs w:val="16"/>
                <w:lang w:eastAsia="en-US"/>
              </w:rPr>
            </w:pPr>
            <w:r w:rsidRPr="00A94D89">
              <w:rPr>
                <w:rFonts w:cs="Calibri"/>
                <w:sz w:val="16"/>
                <w:szCs w:val="16"/>
                <w:lang w:eastAsia="en-US"/>
              </w:rPr>
              <w:t>ZP.1.7. Aktualizacja i uzupełnienie inwentaryzacji przyrodniczej</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w:t>
            </w:r>
          </w:p>
        </w:tc>
        <w:tc>
          <w:tcPr>
            <w:tcW w:w="560" w:type="pct"/>
            <w:tcBorders>
              <w:top w:val="single" w:sz="8" w:space="0" w:color="auto"/>
              <w:bottom w:val="single" w:sz="8" w:space="0" w:color="auto"/>
            </w:tcBorders>
            <w:vAlign w:val="center"/>
          </w:tcPr>
          <w:p w:rsidR="007E2DEE" w:rsidRPr="00A94D89" w:rsidRDefault="007E2DEE" w:rsidP="00E87CBE">
            <w:pPr>
              <w:pStyle w:val="Tabelatre"/>
              <w:rPr>
                <w:rFonts w:cs="Calibri"/>
                <w:sz w:val="16"/>
                <w:szCs w:val="16"/>
                <w:lang w:eastAsia="en-US"/>
              </w:rPr>
            </w:pPr>
            <w:r w:rsidRPr="00A94D89">
              <w:rPr>
                <w:rFonts w:cs="Calibri"/>
                <w:sz w:val="16"/>
                <w:szCs w:val="16"/>
                <w:lang w:eastAsia="en-US"/>
              </w:rPr>
              <w:t>własne: Miasto Częstochowa</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środków finansowych</w:t>
            </w:r>
          </w:p>
        </w:tc>
      </w:tr>
      <w:tr w:rsidR="007E2DEE" w:rsidRPr="004373F4"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ZP. 1.8. Stanowienie nowych form ochrony przyrody (w tym obszarowych)</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własne: Miasto Częstochowa</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środków finansowych, bariery prawne oraz związane z własnością gruntów</w:t>
            </w:r>
          </w:p>
        </w:tc>
      </w:tr>
      <w:tr w:rsidR="007E2DEE" w:rsidRPr="00B426E1"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ZP. 1.9. Inwentaryzacja terenów zieleni miejskiej oraz stworzenie i aktualizacja elektronicznej bazy danych</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M</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własne: Miasto Częstochowa</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środków finansowych</w:t>
            </w:r>
          </w:p>
        </w:tc>
      </w:tr>
      <w:tr w:rsidR="007E2DEE" w:rsidRPr="004373F4" w:rsidTr="00610953">
        <w:trPr>
          <w:cantSplit/>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val="restart"/>
            <w:textDirection w:val="btLr"/>
            <w:vAlign w:val="center"/>
          </w:tcPr>
          <w:p w:rsidR="007E2DEE" w:rsidRPr="00A94D89" w:rsidRDefault="007E2DEE" w:rsidP="00B40857">
            <w:pPr>
              <w:pStyle w:val="Tabelatre"/>
              <w:rPr>
                <w:rFonts w:cs="Calibri"/>
                <w:b/>
                <w:sz w:val="16"/>
                <w:szCs w:val="16"/>
                <w:lang w:eastAsia="en-US"/>
              </w:rPr>
            </w:pPr>
            <w:r w:rsidRPr="00A94D89">
              <w:rPr>
                <w:rFonts w:cs="Calibri"/>
                <w:b/>
                <w:sz w:val="16"/>
                <w:szCs w:val="16"/>
                <w:lang w:eastAsia="en-US"/>
              </w:rPr>
              <w:t>ZP.II. Prowadzenie trwale zrównoważonej gospodarki leśnej</w:t>
            </w:r>
          </w:p>
        </w:tc>
        <w:tc>
          <w:tcPr>
            <w:tcW w:w="684"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lesistość [%]</w:t>
            </w:r>
          </w:p>
        </w:tc>
        <w:tc>
          <w:tcPr>
            <w:tcW w:w="335"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4,1</w:t>
            </w:r>
          </w:p>
        </w:tc>
        <w:tc>
          <w:tcPr>
            <w:tcW w:w="356"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4,3</w:t>
            </w:r>
          </w:p>
        </w:tc>
        <w:tc>
          <w:tcPr>
            <w:tcW w:w="613" w:type="pct"/>
            <w:vMerge w:val="restart"/>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ZP.2. Racjonalne użytkowanie zasobów leśnych</w:t>
            </w:r>
          </w:p>
        </w:tc>
        <w:tc>
          <w:tcPr>
            <w:tcW w:w="714"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ZP.2.1. Zalesianie gruntów z uwzględnieniem warunków siedliskowych i potrzeb różnorodności biologicznej</w:t>
            </w:r>
          </w:p>
        </w:tc>
        <w:tc>
          <w:tcPr>
            <w:tcW w:w="509"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A, N</w:t>
            </w:r>
          </w:p>
        </w:tc>
        <w:tc>
          <w:tcPr>
            <w:tcW w:w="560" w:type="pct"/>
            <w:tcBorders>
              <w:top w:val="single" w:sz="8" w:space="0" w:color="auto"/>
              <w:bottom w:val="single" w:sz="8" w:space="0" w:color="auto"/>
            </w:tcBorders>
            <w:vAlign w:val="center"/>
          </w:tcPr>
          <w:p w:rsidR="007E2DEE" w:rsidRPr="00A94D89" w:rsidRDefault="007E2DEE" w:rsidP="00B40857">
            <w:pPr>
              <w:pStyle w:val="Tabelatre"/>
              <w:rPr>
                <w:rFonts w:cs="Calibri"/>
                <w:bCs/>
                <w:sz w:val="16"/>
                <w:szCs w:val="16"/>
                <w:lang w:eastAsia="en-US"/>
              </w:rPr>
            </w:pPr>
            <w:r w:rsidRPr="00A94D89">
              <w:rPr>
                <w:rFonts w:cs="Calibri"/>
                <w:sz w:val="16"/>
                <w:szCs w:val="16"/>
                <w:lang w:eastAsia="en-US"/>
              </w:rPr>
              <w:t>monitorowane: właściciele gruntów, PGL LP</w:t>
            </w:r>
          </w:p>
        </w:tc>
        <w:tc>
          <w:tcPr>
            <w:tcW w:w="517" w:type="pct"/>
            <w:tcBorders>
              <w:top w:val="single" w:sz="8" w:space="0" w:color="auto"/>
              <w:bottom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brak zainteresowania właścicieli gruntów do przystępowania do programów zalesieniowych</w:t>
            </w:r>
          </w:p>
        </w:tc>
      </w:tr>
      <w:tr w:rsidR="007E2DEE" w:rsidRPr="00B426E1" w:rsidTr="0001466A">
        <w:trPr>
          <w:cantSplit/>
          <w:trHeight w:val="1507"/>
          <w:jc w:val="center"/>
        </w:trPr>
        <w:tc>
          <w:tcPr>
            <w:tcW w:w="361" w:type="pct"/>
            <w:vMerge/>
            <w:textDirection w:val="btLr"/>
            <w:vAlign w:val="center"/>
          </w:tcPr>
          <w:p w:rsidR="007E2DEE" w:rsidRPr="00A94D89" w:rsidRDefault="007E2DEE" w:rsidP="00B40857">
            <w:pPr>
              <w:pStyle w:val="Tabelatre"/>
              <w:rPr>
                <w:rFonts w:cs="Calibri"/>
                <w:sz w:val="16"/>
                <w:szCs w:val="16"/>
                <w:lang w:eastAsia="en-US"/>
              </w:rPr>
            </w:pPr>
          </w:p>
        </w:tc>
        <w:tc>
          <w:tcPr>
            <w:tcW w:w="351" w:type="pct"/>
            <w:vMerge/>
            <w:textDirection w:val="btLr"/>
            <w:vAlign w:val="center"/>
          </w:tcPr>
          <w:p w:rsidR="007E2DEE" w:rsidRPr="00A94D89" w:rsidRDefault="007E2DEE" w:rsidP="00B40857">
            <w:pPr>
              <w:pStyle w:val="Tabelatre"/>
              <w:rPr>
                <w:rFonts w:cs="Calibri"/>
                <w:sz w:val="16"/>
                <w:szCs w:val="16"/>
                <w:lang w:eastAsia="en-US"/>
              </w:rPr>
            </w:pPr>
          </w:p>
        </w:tc>
        <w:tc>
          <w:tcPr>
            <w:tcW w:w="684" w:type="pct"/>
            <w:vMerge/>
            <w:vAlign w:val="center"/>
          </w:tcPr>
          <w:p w:rsidR="007E2DEE" w:rsidRPr="00A94D89" w:rsidRDefault="007E2DEE" w:rsidP="00B40857">
            <w:pPr>
              <w:pStyle w:val="Tabelatre"/>
              <w:rPr>
                <w:rFonts w:cs="Calibri"/>
                <w:sz w:val="16"/>
                <w:szCs w:val="16"/>
                <w:lang w:eastAsia="en-US"/>
              </w:rPr>
            </w:pPr>
          </w:p>
        </w:tc>
        <w:tc>
          <w:tcPr>
            <w:tcW w:w="335" w:type="pct"/>
            <w:vMerge/>
            <w:vAlign w:val="center"/>
          </w:tcPr>
          <w:p w:rsidR="007E2DEE" w:rsidRPr="00A94D89" w:rsidRDefault="007E2DEE" w:rsidP="00B40857">
            <w:pPr>
              <w:pStyle w:val="Tabelatre"/>
              <w:rPr>
                <w:rFonts w:cs="Calibri"/>
                <w:sz w:val="16"/>
                <w:szCs w:val="16"/>
                <w:lang w:eastAsia="en-US"/>
              </w:rPr>
            </w:pPr>
          </w:p>
        </w:tc>
        <w:tc>
          <w:tcPr>
            <w:tcW w:w="356" w:type="pct"/>
            <w:vMerge/>
            <w:vAlign w:val="center"/>
          </w:tcPr>
          <w:p w:rsidR="007E2DEE" w:rsidRPr="00A94D89" w:rsidRDefault="007E2DEE" w:rsidP="00B40857">
            <w:pPr>
              <w:pStyle w:val="Tabelatre"/>
              <w:rPr>
                <w:rFonts w:cs="Calibri"/>
                <w:sz w:val="16"/>
                <w:szCs w:val="16"/>
                <w:lang w:eastAsia="en-US"/>
              </w:rPr>
            </w:pPr>
          </w:p>
        </w:tc>
        <w:tc>
          <w:tcPr>
            <w:tcW w:w="613" w:type="pct"/>
            <w:vMerge/>
            <w:vAlign w:val="center"/>
          </w:tcPr>
          <w:p w:rsidR="007E2DEE" w:rsidRPr="00A94D89" w:rsidRDefault="007E2DEE" w:rsidP="00B40857">
            <w:pPr>
              <w:pStyle w:val="Tabelatre"/>
              <w:rPr>
                <w:rFonts w:cs="Calibri"/>
                <w:sz w:val="16"/>
                <w:szCs w:val="16"/>
                <w:lang w:eastAsia="en-US"/>
              </w:rPr>
            </w:pPr>
          </w:p>
        </w:tc>
        <w:tc>
          <w:tcPr>
            <w:tcW w:w="714" w:type="pct"/>
            <w:tcBorders>
              <w:top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ZP.2.2. Realizacja inwestycji związanych z ochroną przeciwpożarową lasu, m.in. rozwój systemów monitorowania zagrożenia pożarowego oraz infrastruktury przeciwpożarowej</w:t>
            </w:r>
          </w:p>
        </w:tc>
        <w:tc>
          <w:tcPr>
            <w:tcW w:w="509" w:type="pct"/>
            <w:tcBorders>
              <w:top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N</w:t>
            </w:r>
          </w:p>
        </w:tc>
        <w:tc>
          <w:tcPr>
            <w:tcW w:w="560" w:type="pct"/>
            <w:tcBorders>
              <w:top w:val="single" w:sz="8" w:space="0" w:color="auto"/>
            </w:tcBorders>
            <w:vAlign w:val="center"/>
          </w:tcPr>
          <w:p w:rsidR="007E2DEE" w:rsidRPr="00A94D89" w:rsidRDefault="007E2DEE" w:rsidP="00B40857">
            <w:pPr>
              <w:pStyle w:val="Tabelatre"/>
              <w:rPr>
                <w:rFonts w:cs="Calibri"/>
                <w:bCs/>
                <w:sz w:val="16"/>
                <w:szCs w:val="16"/>
                <w:lang w:eastAsia="en-US"/>
              </w:rPr>
            </w:pPr>
            <w:r w:rsidRPr="00A94D89">
              <w:rPr>
                <w:rFonts w:cs="Calibri"/>
                <w:sz w:val="16"/>
                <w:szCs w:val="16"/>
                <w:lang w:eastAsia="en-US"/>
              </w:rPr>
              <w:t xml:space="preserve">monitorowane: </w:t>
            </w:r>
            <w:r w:rsidRPr="00A94D89">
              <w:rPr>
                <w:rFonts w:cs="Calibri"/>
                <w:sz w:val="16"/>
                <w:szCs w:val="16"/>
                <w:lang w:eastAsia="en-US"/>
              </w:rPr>
              <w:br/>
              <w:t>PGL LP</w:t>
            </w:r>
          </w:p>
        </w:tc>
        <w:tc>
          <w:tcPr>
            <w:tcW w:w="517" w:type="pct"/>
            <w:tcBorders>
              <w:top w:val="single" w:sz="8" w:space="0" w:color="auto"/>
            </w:tcBorders>
            <w:vAlign w:val="center"/>
          </w:tcPr>
          <w:p w:rsidR="007E2DEE" w:rsidRPr="00A94D89" w:rsidRDefault="007E2DEE" w:rsidP="00B40857">
            <w:pPr>
              <w:pStyle w:val="Tabelatre"/>
              <w:rPr>
                <w:rFonts w:cs="Calibri"/>
                <w:sz w:val="16"/>
                <w:szCs w:val="16"/>
                <w:lang w:eastAsia="en-US"/>
              </w:rPr>
            </w:pPr>
            <w:r w:rsidRPr="00A94D89">
              <w:rPr>
                <w:rFonts w:cs="Calibri"/>
                <w:sz w:val="16"/>
                <w:szCs w:val="16"/>
                <w:lang w:eastAsia="en-US"/>
              </w:rPr>
              <w:t>-</w:t>
            </w:r>
          </w:p>
        </w:tc>
      </w:tr>
    </w:tbl>
    <w:p w:rsidR="007E2DEE" w:rsidRPr="00BA13E1" w:rsidRDefault="007E2DEE" w:rsidP="00A97A82">
      <w:pPr>
        <w:spacing w:line="240" w:lineRule="auto"/>
        <w:rPr>
          <w:rFonts w:ascii="Calibri" w:hAnsi="Calibri" w:cs="Calibri"/>
          <w:lang w:val="pl-PL"/>
        </w:rPr>
        <w:sectPr w:rsidR="007E2DEE" w:rsidRPr="00BA13E1" w:rsidSect="00472E2C">
          <w:headerReference w:type="default" r:id="rId49"/>
          <w:footerReference w:type="default" r:id="rId50"/>
          <w:pgSz w:w="16838" w:h="11906" w:orient="landscape" w:code="9"/>
          <w:pgMar w:top="1418" w:right="1304" w:bottom="1418" w:left="1304" w:header="709" w:footer="709" w:gutter="0"/>
          <w:paperSrc w:first="7" w:other="7"/>
          <w:cols w:space="708"/>
          <w:docGrid w:linePitch="360"/>
        </w:sectPr>
      </w:pPr>
    </w:p>
    <w:p w:rsidR="007E2DEE" w:rsidRPr="00BA13E1" w:rsidRDefault="007E2DEE" w:rsidP="0054583E">
      <w:pPr>
        <w:pStyle w:val="Tre"/>
      </w:pPr>
      <w:r w:rsidRPr="00BA13E1">
        <w:t>Objaśnienia:</w:t>
      </w:r>
    </w:p>
    <w:p w:rsidR="007E2DEE" w:rsidRDefault="007E2DEE" w:rsidP="0054583E">
      <w:pPr>
        <w:pStyle w:val="Tre"/>
      </w:pPr>
      <w:r w:rsidRPr="00BA13E1">
        <w:t>Typy zadań o charakterze horyzontalnym:</w:t>
      </w:r>
    </w:p>
    <w:p w:rsidR="007E2DEE" w:rsidRPr="00BA13E1" w:rsidRDefault="007E2DEE" w:rsidP="0054583E">
      <w:pPr>
        <w:pStyle w:val="Tre"/>
      </w:pPr>
      <w:r w:rsidRPr="00BA13E1">
        <w:t>A – związany z adaptacją do zmian klimatu, E- edukacyjny, M – monitoringowy, N – zapobiegający nadzwyczajnym zagrożeniom środowiska.</w:t>
      </w:r>
    </w:p>
    <w:p w:rsidR="007E2DEE" w:rsidRDefault="007E2DEE" w:rsidP="009C011B">
      <w:pPr>
        <w:rPr>
          <w:rFonts w:ascii="Calibri" w:hAnsi="Calibri" w:cs="Calibri"/>
          <w:lang w:val="pl-PL"/>
        </w:rPr>
        <w:sectPr w:rsidR="007E2DEE" w:rsidSect="0054583E">
          <w:type w:val="continuous"/>
          <w:pgSz w:w="16838" w:h="11906" w:orient="landscape" w:code="9"/>
          <w:pgMar w:top="1418" w:right="1304" w:bottom="1418" w:left="1304" w:header="709" w:footer="709" w:gutter="0"/>
          <w:paperSrc w:first="7" w:other="7"/>
          <w:cols w:space="708"/>
          <w:docGrid w:linePitch="360"/>
        </w:sectPr>
      </w:pPr>
    </w:p>
    <w:p w:rsidR="007E2DEE" w:rsidRPr="00BA13E1" w:rsidRDefault="007E2DEE" w:rsidP="009C011B">
      <w:pPr>
        <w:rPr>
          <w:rFonts w:ascii="Calibri" w:hAnsi="Calibri" w:cs="Calibri"/>
          <w:lang w:val="pl-PL"/>
        </w:rPr>
      </w:pPr>
    </w:p>
    <w:p w:rsidR="007E2DEE" w:rsidRPr="00BA13E1" w:rsidRDefault="007E2DEE" w:rsidP="00090919">
      <w:pPr>
        <w:rPr>
          <w:rFonts w:ascii="Calibri" w:hAnsi="Calibri" w:cs="Calibri"/>
          <w:lang w:val="pl-PL"/>
        </w:rPr>
        <w:sectPr w:rsidR="007E2DEE" w:rsidRPr="00BA13E1" w:rsidSect="00A97A82">
          <w:type w:val="continuous"/>
          <w:pgSz w:w="16838" w:h="11906" w:orient="landscape" w:code="9"/>
          <w:pgMar w:top="1418" w:right="1304" w:bottom="1418" w:left="1304" w:header="709" w:footer="709" w:gutter="0"/>
          <w:paperSrc w:first="7" w:other="7"/>
          <w:cols w:num="2" w:space="708"/>
          <w:docGrid w:linePitch="360"/>
        </w:sectPr>
      </w:pPr>
    </w:p>
    <w:p w:rsidR="007E2DEE" w:rsidRPr="00BA13E1" w:rsidRDefault="007E2DEE">
      <w:pPr>
        <w:spacing w:line="240" w:lineRule="auto"/>
        <w:ind w:firstLine="360"/>
        <w:rPr>
          <w:rFonts w:ascii="Calibri" w:hAnsi="Calibri" w:cs="Calibri"/>
          <w:sz w:val="18"/>
          <w:lang w:val="pl-PL"/>
        </w:rPr>
      </w:pPr>
      <w:bookmarkStart w:id="469" w:name="_Toc498897618"/>
      <w:r w:rsidRPr="00BA13E1">
        <w:rPr>
          <w:rFonts w:ascii="Calibri" w:hAnsi="Calibri" w:cs="Calibri"/>
          <w:lang w:val="pl-PL"/>
        </w:rPr>
        <w:br w:type="page"/>
      </w:r>
    </w:p>
    <w:p w:rsidR="007E2DEE" w:rsidRPr="00BA13E1" w:rsidRDefault="007E2DEE" w:rsidP="00235579">
      <w:pPr>
        <w:pStyle w:val="Podpistabela"/>
      </w:pPr>
      <w:bookmarkStart w:id="470" w:name="_Toc520294928"/>
      <w:r w:rsidRPr="00BA13E1">
        <w:t xml:space="preserve">Tabela </w:t>
      </w:r>
      <w:fldSimple w:instr=" SEQ Tabela \* ARABIC ">
        <w:r>
          <w:rPr>
            <w:noProof/>
          </w:rPr>
          <w:t>39</w:t>
        </w:r>
      </w:fldSimple>
      <w:r w:rsidRPr="00BA13E1">
        <w:t xml:space="preserve">. Harmonogram realizacji zadań własnych </w:t>
      </w:r>
      <w:bookmarkEnd w:id="469"/>
      <w:r w:rsidRPr="00BA13E1">
        <w:t>Miasta Częstochowa</w:t>
      </w:r>
      <w:bookmarkEnd w:id="47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26"/>
        <w:gridCol w:w="2809"/>
        <w:gridCol w:w="1636"/>
        <w:gridCol w:w="939"/>
        <w:gridCol w:w="939"/>
        <w:gridCol w:w="939"/>
        <w:gridCol w:w="939"/>
        <w:gridCol w:w="942"/>
        <w:gridCol w:w="2112"/>
        <w:gridCol w:w="1965"/>
      </w:tblGrid>
      <w:tr w:rsidR="007E2DEE" w:rsidRPr="00B426E1" w:rsidTr="00E07489">
        <w:trPr>
          <w:cantSplit/>
          <w:trHeight w:val="390"/>
          <w:tblHeader/>
        </w:trPr>
        <w:tc>
          <w:tcPr>
            <w:tcW w:w="424" w:type="pct"/>
            <w:vMerge w:val="restart"/>
            <w:shd w:val="clear" w:color="auto" w:fill="BFBFBF"/>
            <w:vAlign w:val="center"/>
          </w:tcPr>
          <w:p w:rsidR="007E2DEE" w:rsidRPr="00A94D89" w:rsidRDefault="007E2DEE" w:rsidP="00E07489">
            <w:pPr>
              <w:pStyle w:val="Tabelatre"/>
              <w:rPr>
                <w:rFonts w:cs="Calibri"/>
                <w:b/>
                <w:sz w:val="16"/>
                <w:szCs w:val="16"/>
                <w:lang w:eastAsia="en-US"/>
              </w:rPr>
            </w:pPr>
            <w:bookmarkStart w:id="471" w:name="_Toc443304153"/>
            <w:bookmarkStart w:id="472" w:name="_Toc498897619"/>
            <w:r w:rsidRPr="00A94D89">
              <w:rPr>
                <w:rFonts w:cs="Calibri"/>
                <w:b/>
                <w:sz w:val="16"/>
                <w:szCs w:val="16"/>
                <w:lang w:eastAsia="en-US"/>
              </w:rPr>
              <w:t>Obszar interwencji</w:t>
            </w:r>
          </w:p>
        </w:tc>
        <w:tc>
          <w:tcPr>
            <w:tcW w:w="972" w:type="pct"/>
            <w:vMerge w:val="restart"/>
            <w:shd w:val="clear" w:color="auto" w:fill="BFBFBF"/>
            <w:vAlign w:val="center"/>
          </w:tcPr>
          <w:p w:rsidR="007E2DEE" w:rsidRPr="00A94D89" w:rsidRDefault="007E2DEE" w:rsidP="00E07489">
            <w:pPr>
              <w:pStyle w:val="Tabelatre"/>
              <w:rPr>
                <w:rFonts w:cs="Calibri"/>
                <w:b/>
                <w:sz w:val="16"/>
                <w:szCs w:val="16"/>
                <w:lang w:eastAsia="en-US"/>
              </w:rPr>
            </w:pPr>
            <w:r w:rsidRPr="00A94D89">
              <w:rPr>
                <w:rFonts w:cs="Calibri"/>
                <w:b/>
                <w:sz w:val="16"/>
                <w:szCs w:val="16"/>
                <w:lang w:eastAsia="en-US"/>
              </w:rPr>
              <w:t>Zadanie</w:t>
            </w:r>
          </w:p>
        </w:tc>
        <w:tc>
          <w:tcPr>
            <w:tcW w:w="566" w:type="pct"/>
            <w:vMerge w:val="restart"/>
            <w:shd w:val="clear" w:color="auto" w:fill="BFBFBF"/>
            <w:vAlign w:val="center"/>
          </w:tcPr>
          <w:p w:rsidR="007E2DEE" w:rsidRPr="00A94D89" w:rsidRDefault="007E2DEE" w:rsidP="00E07489">
            <w:pPr>
              <w:pStyle w:val="Tabelatre"/>
              <w:rPr>
                <w:rFonts w:cs="Calibri"/>
                <w:b/>
                <w:sz w:val="16"/>
                <w:szCs w:val="16"/>
                <w:lang w:eastAsia="en-US"/>
              </w:rPr>
            </w:pPr>
            <w:r w:rsidRPr="00A94D89">
              <w:rPr>
                <w:rFonts w:cs="Calibri"/>
                <w:b/>
                <w:sz w:val="16"/>
                <w:szCs w:val="16"/>
                <w:lang w:eastAsia="en-US"/>
              </w:rPr>
              <w:t xml:space="preserve">Podmiot odpowiedzialny za realizację </w:t>
            </w:r>
            <w:r w:rsidRPr="00A94D89">
              <w:rPr>
                <w:rFonts w:cs="Calibri"/>
                <w:b/>
                <w:sz w:val="16"/>
                <w:szCs w:val="16"/>
                <w:lang w:eastAsia="en-US"/>
              </w:rPr>
              <w:br/>
              <w:t>(+ jednostki włączone)</w:t>
            </w:r>
          </w:p>
        </w:tc>
        <w:tc>
          <w:tcPr>
            <w:tcW w:w="1626" w:type="pct"/>
            <w:gridSpan w:val="5"/>
            <w:shd w:val="clear" w:color="auto" w:fill="BFBFBF"/>
            <w:vAlign w:val="center"/>
          </w:tcPr>
          <w:p w:rsidR="007E2DEE" w:rsidRPr="00A94D89" w:rsidRDefault="007E2DEE" w:rsidP="00E07489">
            <w:pPr>
              <w:pStyle w:val="Tabelatre"/>
              <w:rPr>
                <w:rFonts w:cs="Calibri"/>
                <w:b/>
                <w:sz w:val="16"/>
                <w:szCs w:val="16"/>
                <w:lang w:eastAsia="en-US"/>
              </w:rPr>
            </w:pPr>
            <w:r w:rsidRPr="00A94D89">
              <w:rPr>
                <w:rFonts w:cs="Calibri"/>
                <w:b/>
                <w:sz w:val="16"/>
                <w:szCs w:val="16"/>
                <w:lang w:eastAsia="en-US"/>
              </w:rPr>
              <w:t>Szacunkowe koszty realizacji zadania (w tys. zł)</w:t>
            </w:r>
          </w:p>
        </w:tc>
        <w:tc>
          <w:tcPr>
            <w:tcW w:w="731" w:type="pct"/>
            <w:vMerge w:val="restart"/>
            <w:shd w:val="clear" w:color="auto" w:fill="BFBFBF"/>
            <w:vAlign w:val="center"/>
          </w:tcPr>
          <w:p w:rsidR="007E2DEE" w:rsidRPr="00A94D89" w:rsidRDefault="007E2DEE" w:rsidP="00E07489">
            <w:pPr>
              <w:pStyle w:val="Tabelatre"/>
              <w:rPr>
                <w:rFonts w:cs="Calibri"/>
                <w:b/>
                <w:sz w:val="16"/>
                <w:szCs w:val="16"/>
                <w:lang w:eastAsia="en-US"/>
              </w:rPr>
            </w:pPr>
            <w:r w:rsidRPr="00A94D89">
              <w:rPr>
                <w:rFonts w:cs="Calibri"/>
                <w:b/>
                <w:sz w:val="16"/>
                <w:szCs w:val="16"/>
                <w:lang w:eastAsia="en-US"/>
              </w:rPr>
              <w:t>Źródła finansowania</w:t>
            </w:r>
          </w:p>
        </w:tc>
        <w:tc>
          <w:tcPr>
            <w:tcW w:w="680" w:type="pct"/>
            <w:vMerge w:val="restart"/>
            <w:shd w:val="clear" w:color="auto" w:fill="BFBFBF"/>
            <w:vAlign w:val="center"/>
          </w:tcPr>
          <w:p w:rsidR="007E2DEE" w:rsidRPr="00A94D89" w:rsidRDefault="007E2DEE" w:rsidP="00E07489">
            <w:pPr>
              <w:pStyle w:val="Tabelatre"/>
              <w:rPr>
                <w:rFonts w:cs="Calibri"/>
                <w:b/>
                <w:sz w:val="16"/>
                <w:szCs w:val="16"/>
                <w:lang w:eastAsia="en-US"/>
              </w:rPr>
            </w:pPr>
            <w:r w:rsidRPr="00A94D89">
              <w:rPr>
                <w:rFonts w:cs="Calibri"/>
                <w:b/>
                <w:sz w:val="16"/>
                <w:szCs w:val="16"/>
                <w:lang w:eastAsia="en-US"/>
              </w:rPr>
              <w:t>Dodatkowe informacje o zadaniu</w:t>
            </w:r>
          </w:p>
        </w:tc>
      </w:tr>
      <w:tr w:rsidR="007E2DEE" w:rsidRPr="00B426E1" w:rsidTr="0016240B">
        <w:trPr>
          <w:tblHeader/>
        </w:trPr>
        <w:tc>
          <w:tcPr>
            <w:tcW w:w="424" w:type="pct"/>
            <w:vMerge/>
            <w:shd w:val="clear" w:color="auto" w:fill="BFBFBF"/>
            <w:vAlign w:val="center"/>
          </w:tcPr>
          <w:p w:rsidR="007E2DEE" w:rsidRPr="00A94D89" w:rsidRDefault="007E2DEE" w:rsidP="00E07489">
            <w:pPr>
              <w:pStyle w:val="Tabelatre"/>
              <w:rPr>
                <w:rFonts w:cs="Calibri"/>
                <w:b/>
                <w:sz w:val="16"/>
                <w:szCs w:val="16"/>
                <w:lang w:eastAsia="en-US"/>
              </w:rPr>
            </w:pPr>
          </w:p>
        </w:tc>
        <w:tc>
          <w:tcPr>
            <w:tcW w:w="972" w:type="pct"/>
            <w:vMerge/>
            <w:shd w:val="clear" w:color="auto" w:fill="BFBFBF"/>
            <w:vAlign w:val="center"/>
          </w:tcPr>
          <w:p w:rsidR="007E2DEE" w:rsidRPr="00A94D89" w:rsidRDefault="007E2DEE" w:rsidP="00E07489">
            <w:pPr>
              <w:pStyle w:val="Tabelatre"/>
              <w:rPr>
                <w:rFonts w:cs="Calibri"/>
                <w:b/>
                <w:sz w:val="16"/>
                <w:szCs w:val="16"/>
                <w:lang w:eastAsia="en-US"/>
              </w:rPr>
            </w:pPr>
          </w:p>
        </w:tc>
        <w:tc>
          <w:tcPr>
            <w:tcW w:w="566" w:type="pct"/>
            <w:vMerge/>
            <w:shd w:val="clear" w:color="auto" w:fill="BFBFBF"/>
            <w:vAlign w:val="center"/>
          </w:tcPr>
          <w:p w:rsidR="007E2DEE" w:rsidRPr="00A94D89" w:rsidRDefault="007E2DEE" w:rsidP="00E07489">
            <w:pPr>
              <w:pStyle w:val="Tabelatre"/>
              <w:rPr>
                <w:rFonts w:cs="Calibri"/>
                <w:b/>
                <w:sz w:val="16"/>
                <w:szCs w:val="16"/>
                <w:lang w:eastAsia="en-US"/>
              </w:rPr>
            </w:pPr>
          </w:p>
        </w:tc>
        <w:tc>
          <w:tcPr>
            <w:tcW w:w="325" w:type="pct"/>
            <w:shd w:val="clear" w:color="auto" w:fill="BFBFBF"/>
            <w:vAlign w:val="center"/>
          </w:tcPr>
          <w:p w:rsidR="007E2DEE" w:rsidRPr="00A94D89" w:rsidRDefault="007E2DEE" w:rsidP="00E07489">
            <w:pPr>
              <w:pStyle w:val="Tabelatre"/>
              <w:rPr>
                <w:rFonts w:cs="Calibri"/>
                <w:b/>
                <w:sz w:val="16"/>
                <w:szCs w:val="16"/>
                <w:lang w:eastAsia="en-US"/>
              </w:rPr>
            </w:pPr>
            <w:r w:rsidRPr="00A94D89">
              <w:rPr>
                <w:rFonts w:cs="Calibri"/>
                <w:b/>
                <w:sz w:val="16"/>
                <w:szCs w:val="16"/>
                <w:lang w:eastAsia="en-US"/>
              </w:rPr>
              <w:t>2018</w:t>
            </w:r>
          </w:p>
        </w:tc>
        <w:tc>
          <w:tcPr>
            <w:tcW w:w="325" w:type="pct"/>
            <w:shd w:val="clear" w:color="auto" w:fill="BFBFBF"/>
            <w:vAlign w:val="center"/>
          </w:tcPr>
          <w:p w:rsidR="007E2DEE" w:rsidRPr="00A94D89" w:rsidRDefault="007E2DEE" w:rsidP="00E07489">
            <w:pPr>
              <w:pStyle w:val="Tabelatre"/>
              <w:rPr>
                <w:rFonts w:cs="Calibri"/>
                <w:b/>
                <w:sz w:val="16"/>
                <w:szCs w:val="16"/>
                <w:lang w:eastAsia="en-US"/>
              </w:rPr>
            </w:pPr>
            <w:r w:rsidRPr="00A94D89">
              <w:rPr>
                <w:rFonts w:cs="Calibri"/>
                <w:b/>
                <w:sz w:val="16"/>
                <w:szCs w:val="16"/>
                <w:lang w:eastAsia="en-US"/>
              </w:rPr>
              <w:t>2019</w:t>
            </w:r>
          </w:p>
        </w:tc>
        <w:tc>
          <w:tcPr>
            <w:tcW w:w="325" w:type="pct"/>
            <w:tcBorders>
              <w:right w:val="single" w:sz="8" w:space="0" w:color="000000"/>
            </w:tcBorders>
            <w:shd w:val="clear" w:color="auto" w:fill="BFBFBF"/>
            <w:vAlign w:val="center"/>
          </w:tcPr>
          <w:p w:rsidR="007E2DEE" w:rsidRPr="00A94D89" w:rsidRDefault="007E2DEE" w:rsidP="00E07489">
            <w:pPr>
              <w:pStyle w:val="Tabelatre"/>
              <w:rPr>
                <w:rFonts w:cs="Calibri"/>
                <w:b/>
                <w:sz w:val="16"/>
                <w:szCs w:val="16"/>
                <w:lang w:eastAsia="en-US"/>
              </w:rPr>
            </w:pPr>
            <w:r w:rsidRPr="00A94D89">
              <w:rPr>
                <w:rFonts w:cs="Calibri"/>
                <w:b/>
                <w:sz w:val="16"/>
                <w:szCs w:val="16"/>
                <w:lang w:eastAsia="en-US"/>
              </w:rPr>
              <w:t>2020</w:t>
            </w:r>
          </w:p>
        </w:tc>
        <w:tc>
          <w:tcPr>
            <w:tcW w:w="325" w:type="pct"/>
            <w:tcBorders>
              <w:right w:val="single" w:sz="8" w:space="0" w:color="000000"/>
            </w:tcBorders>
            <w:shd w:val="clear" w:color="auto" w:fill="BFBFBF"/>
            <w:vAlign w:val="center"/>
          </w:tcPr>
          <w:p w:rsidR="007E2DEE" w:rsidRPr="00A94D89" w:rsidRDefault="007E2DEE" w:rsidP="00E07489">
            <w:pPr>
              <w:pStyle w:val="Tabelatre"/>
              <w:rPr>
                <w:rFonts w:cs="Calibri"/>
                <w:b/>
                <w:sz w:val="16"/>
                <w:szCs w:val="16"/>
                <w:lang w:eastAsia="en-US"/>
              </w:rPr>
            </w:pPr>
            <w:r w:rsidRPr="00A94D89">
              <w:rPr>
                <w:rFonts w:cs="Calibri"/>
                <w:b/>
                <w:sz w:val="16"/>
                <w:szCs w:val="16"/>
                <w:lang w:eastAsia="en-US"/>
              </w:rPr>
              <w:t>2021-2025</w:t>
            </w:r>
          </w:p>
        </w:tc>
        <w:tc>
          <w:tcPr>
            <w:tcW w:w="326" w:type="pct"/>
            <w:shd w:val="clear" w:color="auto" w:fill="BFBFBF"/>
            <w:vAlign w:val="center"/>
          </w:tcPr>
          <w:p w:rsidR="007E2DEE" w:rsidRPr="00A94D89" w:rsidRDefault="007E2DEE" w:rsidP="00E07489">
            <w:pPr>
              <w:pStyle w:val="Tabelatre"/>
              <w:rPr>
                <w:rFonts w:cs="Calibri"/>
                <w:b/>
                <w:sz w:val="16"/>
                <w:szCs w:val="16"/>
                <w:lang w:eastAsia="en-US"/>
              </w:rPr>
            </w:pPr>
            <w:r w:rsidRPr="00A94D89">
              <w:rPr>
                <w:rFonts w:cs="Calibri"/>
                <w:b/>
                <w:sz w:val="16"/>
                <w:szCs w:val="16"/>
                <w:lang w:eastAsia="en-US"/>
              </w:rPr>
              <w:t>RAZEM</w:t>
            </w:r>
          </w:p>
        </w:tc>
        <w:tc>
          <w:tcPr>
            <w:tcW w:w="731" w:type="pct"/>
            <w:vMerge/>
            <w:shd w:val="clear" w:color="auto" w:fill="BFBFBF"/>
            <w:vAlign w:val="center"/>
          </w:tcPr>
          <w:p w:rsidR="007E2DEE" w:rsidRPr="00A94D89" w:rsidRDefault="007E2DEE" w:rsidP="00E07489">
            <w:pPr>
              <w:pStyle w:val="Tabelatre"/>
              <w:rPr>
                <w:rFonts w:cs="Calibri"/>
                <w:b/>
                <w:sz w:val="16"/>
                <w:szCs w:val="16"/>
                <w:lang w:eastAsia="en-US"/>
              </w:rPr>
            </w:pPr>
          </w:p>
        </w:tc>
        <w:tc>
          <w:tcPr>
            <w:tcW w:w="680" w:type="pct"/>
            <w:vMerge/>
            <w:shd w:val="clear" w:color="auto" w:fill="BFBFBF"/>
            <w:vAlign w:val="center"/>
          </w:tcPr>
          <w:p w:rsidR="007E2DEE" w:rsidRPr="00A94D89" w:rsidRDefault="007E2DEE" w:rsidP="00E07489">
            <w:pPr>
              <w:pStyle w:val="Tabelatre"/>
              <w:rPr>
                <w:rFonts w:cs="Calibri"/>
                <w:b/>
                <w:sz w:val="16"/>
                <w:szCs w:val="16"/>
                <w:lang w:eastAsia="en-US"/>
              </w:rPr>
            </w:pPr>
          </w:p>
        </w:tc>
      </w:tr>
      <w:tr w:rsidR="007E2DEE" w:rsidRPr="00B426E1" w:rsidTr="0016240B">
        <w:trPr>
          <w:cantSplit/>
        </w:trPr>
        <w:tc>
          <w:tcPr>
            <w:tcW w:w="424" w:type="pct"/>
            <w:vMerge w:val="restart"/>
            <w:textDirection w:val="btLr"/>
            <w:vAlign w:val="center"/>
          </w:tcPr>
          <w:p w:rsidR="007E2DEE" w:rsidRPr="00A94D89" w:rsidRDefault="007E2DEE" w:rsidP="00E07489">
            <w:pPr>
              <w:pStyle w:val="Tabelatre"/>
              <w:rPr>
                <w:rFonts w:cs="Calibri"/>
                <w:b/>
                <w:sz w:val="16"/>
                <w:szCs w:val="16"/>
                <w:lang w:eastAsia="en-US"/>
              </w:rPr>
            </w:pPr>
            <w:r w:rsidRPr="00A94D89">
              <w:rPr>
                <w:rFonts w:cs="Calibri"/>
                <w:b/>
                <w:sz w:val="16"/>
                <w:szCs w:val="16"/>
                <w:lang w:eastAsia="en-US"/>
              </w:rPr>
              <w:t>OCHRONA KLIMATU I JAKOŚCI POWIETRZA</w:t>
            </w:r>
          </w:p>
        </w:tc>
        <w:tc>
          <w:tcPr>
            <w:tcW w:w="972" w:type="pct"/>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OKJP.1.1. Wymiana indywidualnych systemów grzewczych na niskoemisyjne kotły w budynkach</w:t>
            </w:r>
            <w:r w:rsidRPr="00B426E1">
              <w:rPr>
                <w:rStyle w:val="FootnoteReference"/>
                <w:rFonts w:cs="Calibri"/>
                <w:sz w:val="16"/>
                <w:szCs w:val="16"/>
                <w:lang w:eastAsia="en-US"/>
              </w:rPr>
              <w:footnoteReference w:id="106"/>
            </w:r>
          </w:p>
        </w:tc>
        <w:tc>
          <w:tcPr>
            <w:tcW w:w="566"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Miasto Częstochowa</w:t>
            </w:r>
          </w:p>
        </w:tc>
        <w:tc>
          <w:tcPr>
            <w:tcW w:w="325"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500</w:t>
            </w:r>
          </w:p>
        </w:tc>
        <w:tc>
          <w:tcPr>
            <w:tcW w:w="325"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6"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248 000</w:t>
            </w:r>
            <w:r w:rsidRPr="00B426E1">
              <w:rPr>
                <w:rStyle w:val="FootnoteReference"/>
                <w:rFonts w:cs="Calibri"/>
                <w:bCs/>
                <w:sz w:val="16"/>
                <w:szCs w:val="16"/>
                <w:lang w:eastAsia="en-US"/>
              </w:rPr>
              <w:footnoteReference w:id="107"/>
            </w:r>
          </w:p>
        </w:tc>
        <w:tc>
          <w:tcPr>
            <w:tcW w:w="731" w:type="pct"/>
            <w:tcBorders>
              <w:left w:val="single" w:sz="8" w:space="0" w:color="000000"/>
            </w:tcBorders>
            <w:vAlign w:val="center"/>
          </w:tcPr>
          <w:p w:rsidR="007E2DEE" w:rsidRPr="00A94D89" w:rsidRDefault="007E2DEE" w:rsidP="00E07489">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 środki zewnętrzne, WFOŚiGW, NFOŚiGW, fundusze zagraniczne, a w tym: RPO WSL, POIiŚ., Bank Ochrony Środowiska i inne</w:t>
            </w:r>
          </w:p>
        </w:tc>
        <w:tc>
          <w:tcPr>
            <w:tcW w:w="680" w:type="pct"/>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w:t>
            </w:r>
          </w:p>
        </w:tc>
      </w:tr>
      <w:tr w:rsidR="007E2DEE" w:rsidRPr="00B426E1" w:rsidTr="0016240B">
        <w:trPr>
          <w:cantSplit/>
        </w:trPr>
        <w:tc>
          <w:tcPr>
            <w:tcW w:w="424" w:type="pct"/>
            <w:vMerge/>
            <w:textDirection w:val="btLr"/>
            <w:vAlign w:val="center"/>
          </w:tcPr>
          <w:p w:rsidR="007E2DEE" w:rsidRPr="00A94D89" w:rsidRDefault="007E2DEE" w:rsidP="00E07489">
            <w:pPr>
              <w:pStyle w:val="Tabelatre"/>
              <w:rPr>
                <w:rFonts w:cs="Calibri"/>
                <w:bCs/>
                <w:sz w:val="16"/>
                <w:szCs w:val="16"/>
                <w:lang w:eastAsia="en-US"/>
              </w:rPr>
            </w:pPr>
          </w:p>
        </w:tc>
        <w:tc>
          <w:tcPr>
            <w:tcW w:w="972" w:type="pct"/>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OKJP.2.1. Termomodernizacja budynków mieszkalnych, publicznych i usługowych</w:t>
            </w:r>
          </w:p>
        </w:tc>
        <w:tc>
          <w:tcPr>
            <w:tcW w:w="566"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Miasto Częstochowa</w:t>
            </w:r>
          </w:p>
        </w:tc>
        <w:tc>
          <w:tcPr>
            <w:tcW w:w="325"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28 379</w:t>
            </w:r>
          </w:p>
        </w:tc>
        <w:tc>
          <w:tcPr>
            <w:tcW w:w="325"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2 800</w:t>
            </w:r>
          </w:p>
        </w:tc>
        <w:tc>
          <w:tcPr>
            <w:tcW w:w="325"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3 000</w:t>
            </w:r>
          </w:p>
        </w:tc>
        <w:tc>
          <w:tcPr>
            <w:tcW w:w="325"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1 000</w:t>
            </w:r>
          </w:p>
        </w:tc>
        <w:tc>
          <w:tcPr>
            <w:tcW w:w="326"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35 179</w:t>
            </w:r>
          </w:p>
        </w:tc>
        <w:tc>
          <w:tcPr>
            <w:tcW w:w="731" w:type="pct"/>
            <w:tcBorders>
              <w:left w:val="single" w:sz="8" w:space="0" w:color="000000"/>
            </w:tcBorders>
            <w:vAlign w:val="center"/>
          </w:tcPr>
          <w:p w:rsidR="007E2DEE" w:rsidRPr="00A94D89" w:rsidRDefault="007E2DEE" w:rsidP="00E07489">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 środki zewnętrzne</w:t>
            </w:r>
          </w:p>
        </w:tc>
        <w:tc>
          <w:tcPr>
            <w:tcW w:w="680" w:type="pct"/>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w:t>
            </w:r>
          </w:p>
        </w:tc>
      </w:tr>
      <w:tr w:rsidR="007E2DEE" w:rsidRPr="00B426E1" w:rsidTr="0016240B">
        <w:trPr>
          <w:cantSplit/>
        </w:trPr>
        <w:tc>
          <w:tcPr>
            <w:tcW w:w="424" w:type="pct"/>
            <w:vMerge/>
            <w:textDirection w:val="btLr"/>
            <w:vAlign w:val="center"/>
          </w:tcPr>
          <w:p w:rsidR="007E2DEE" w:rsidRPr="00A94D89" w:rsidRDefault="007E2DEE" w:rsidP="00E07489">
            <w:pPr>
              <w:pStyle w:val="Tabelatre"/>
              <w:rPr>
                <w:rFonts w:cs="Calibri"/>
                <w:bCs/>
                <w:sz w:val="16"/>
                <w:szCs w:val="16"/>
                <w:lang w:eastAsia="en-US"/>
              </w:rPr>
            </w:pPr>
          </w:p>
        </w:tc>
        <w:tc>
          <w:tcPr>
            <w:tcW w:w="972" w:type="pct"/>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OKJP.2.2.Wymiana tradycyjnego oświetlenia ulicznego na energooszczędne</w:t>
            </w:r>
          </w:p>
        </w:tc>
        <w:tc>
          <w:tcPr>
            <w:tcW w:w="566"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Miasto Częstochowa</w:t>
            </w:r>
          </w:p>
        </w:tc>
        <w:tc>
          <w:tcPr>
            <w:tcW w:w="325"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6"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731" w:type="pct"/>
            <w:tcBorders>
              <w:left w:val="single" w:sz="8" w:space="0" w:color="000000"/>
            </w:tcBorders>
            <w:vAlign w:val="center"/>
          </w:tcPr>
          <w:p w:rsidR="007E2DEE" w:rsidRPr="00A94D89" w:rsidRDefault="007E2DEE" w:rsidP="00E07489">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 środki zewnętrzne</w:t>
            </w:r>
          </w:p>
        </w:tc>
        <w:tc>
          <w:tcPr>
            <w:tcW w:w="680" w:type="pct"/>
            <w:vAlign w:val="center"/>
          </w:tcPr>
          <w:p w:rsidR="007E2DEE" w:rsidRPr="00A94D89" w:rsidRDefault="007E2DEE" w:rsidP="00E07489">
            <w:pPr>
              <w:pStyle w:val="Tabelatre"/>
              <w:rPr>
                <w:rFonts w:cs="Calibri"/>
                <w:sz w:val="16"/>
                <w:szCs w:val="16"/>
                <w:lang w:eastAsia="en-US"/>
              </w:rPr>
            </w:pPr>
          </w:p>
        </w:tc>
      </w:tr>
      <w:tr w:rsidR="007E2DEE" w:rsidRPr="00B426E1" w:rsidTr="0016240B">
        <w:trPr>
          <w:cantSplit/>
          <w:trHeight w:val="978"/>
        </w:trPr>
        <w:tc>
          <w:tcPr>
            <w:tcW w:w="424" w:type="pct"/>
            <w:vMerge/>
            <w:textDirection w:val="btLr"/>
            <w:vAlign w:val="center"/>
          </w:tcPr>
          <w:p w:rsidR="007E2DEE" w:rsidRPr="00A94D89" w:rsidRDefault="007E2DEE" w:rsidP="00E07489">
            <w:pPr>
              <w:pStyle w:val="Tabelatre"/>
              <w:rPr>
                <w:rFonts w:cs="Calibri"/>
                <w:bCs/>
                <w:sz w:val="16"/>
                <w:szCs w:val="16"/>
                <w:lang w:eastAsia="en-US"/>
              </w:rPr>
            </w:pPr>
          </w:p>
        </w:tc>
        <w:tc>
          <w:tcPr>
            <w:tcW w:w="972" w:type="pct"/>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OKJP.1.6. Wytwarzanie, dystrybucja i promowanie energii elektrycznej i cieplnej pochodzącej ze wszystkich źródeł odnawialnych</w:t>
            </w:r>
          </w:p>
        </w:tc>
        <w:tc>
          <w:tcPr>
            <w:tcW w:w="566"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Miasto Częstochowa</w:t>
            </w:r>
          </w:p>
        </w:tc>
        <w:tc>
          <w:tcPr>
            <w:tcW w:w="325" w:type="pct"/>
            <w:vAlign w:val="center"/>
          </w:tcPr>
          <w:p w:rsidR="007E2DEE" w:rsidRPr="00A94D89" w:rsidRDefault="007E2DEE" w:rsidP="00E07489">
            <w:pPr>
              <w:pStyle w:val="Tabelatre"/>
              <w:rPr>
                <w:rFonts w:cs="Calibri"/>
                <w:bCs/>
                <w:sz w:val="16"/>
                <w:szCs w:val="16"/>
                <w:lang w:eastAsia="en-US"/>
              </w:rPr>
            </w:pPr>
            <w:r w:rsidRPr="00A94D89">
              <w:rPr>
                <w:rFonts w:cs="Calibri"/>
                <w:sz w:val="16"/>
                <w:szCs w:val="16"/>
                <w:lang w:eastAsia="en-US"/>
              </w:rPr>
              <w:t>2 914</w:t>
            </w:r>
          </w:p>
        </w:tc>
        <w:tc>
          <w:tcPr>
            <w:tcW w:w="325" w:type="pct"/>
            <w:vAlign w:val="center"/>
          </w:tcPr>
          <w:p w:rsidR="007E2DEE" w:rsidRPr="00A94D89" w:rsidRDefault="007E2DEE" w:rsidP="00E07489">
            <w:pPr>
              <w:pStyle w:val="Tabelatre"/>
              <w:rPr>
                <w:rFonts w:cs="Calibri"/>
                <w:bCs/>
                <w:sz w:val="16"/>
                <w:szCs w:val="16"/>
                <w:lang w:eastAsia="en-US"/>
              </w:rPr>
            </w:pPr>
            <w:r w:rsidRPr="00A94D89">
              <w:rPr>
                <w:rFonts w:cs="Calibri"/>
                <w:sz w:val="16"/>
                <w:szCs w:val="16"/>
                <w:lang w:eastAsia="en-US"/>
              </w:rPr>
              <w:t>1 311</w:t>
            </w:r>
          </w:p>
        </w:tc>
        <w:tc>
          <w:tcPr>
            <w:tcW w:w="325"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6"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sz w:val="16"/>
                <w:szCs w:val="16"/>
                <w:lang w:eastAsia="en-US"/>
              </w:rPr>
              <w:t>4 225</w:t>
            </w:r>
          </w:p>
        </w:tc>
        <w:tc>
          <w:tcPr>
            <w:tcW w:w="731" w:type="pct"/>
            <w:tcBorders>
              <w:left w:val="single" w:sz="8" w:space="0" w:color="000000"/>
            </w:tcBorders>
            <w:vAlign w:val="center"/>
          </w:tcPr>
          <w:p w:rsidR="007E2DEE" w:rsidRPr="00A94D89" w:rsidRDefault="007E2DEE" w:rsidP="00E07489">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 środki zewnętrzne</w:t>
            </w:r>
          </w:p>
        </w:tc>
        <w:tc>
          <w:tcPr>
            <w:tcW w:w="680" w:type="pct"/>
            <w:vAlign w:val="center"/>
          </w:tcPr>
          <w:p w:rsidR="007E2DEE" w:rsidRPr="00A94D89" w:rsidRDefault="007E2DEE" w:rsidP="00E07489">
            <w:pPr>
              <w:pStyle w:val="Tabelatre"/>
              <w:rPr>
                <w:rFonts w:cs="Calibri"/>
                <w:sz w:val="16"/>
                <w:szCs w:val="16"/>
                <w:lang w:eastAsia="en-US"/>
              </w:rPr>
            </w:pPr>
          </w:p>
        </w:tc>
      </w:tr>
      <w:tr w:rsidR="007E2DEE" w:rsidRPr="00B426E1" w:rsidTr="0016240B">
        <w:trPr>
          <w:cantSplit/>
          <w:trHeight w:val="978"/>
        </w:trPr>
        <w:tc>
          <w:tcPr>
            <w:tcW w:w="424" w:type="pct"/>
            <w:vMerge/>
            <w:textDirection w:val="btLr"/>
            <w:vAlign w:val="center"/>
          </w:tcPr>
          <w:p w:rsidR="007E2DEE" w:rsidRPr="00A94D89" w:rsidRDefault="007E2DEE" w:rsidP="00E07489">
            <w:pPr>
              <w:pStyle w:val="Tabelatre"/>
              <w:rPr>
                <w:rFonts w:cs="Calibri"/>
                <w:bCs/>
                <w:sz w:val="16"/>
                <w:szCs w:val="16"/>
                <w:lang w:eastAsia="en-US"/>
              </w:rPr>
            </w:pPr>
          </w:p>
        </w:tc>
        <w:tc>
          <w:tcPr>
            <w:tcW w:w="972" w:type="pct"/>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OKJP.2.1. Przygotowanie infrastruktury komunikacyjnej miasta do obsługi samochodów elektrycznych (m.in. punktów ładowania samochodów osobowych)</w:t>
            </w:r>
          </w:p>
        </w:tc>
        <w:tc>
          <w:tcPr>
            <w:tcW w:w="566"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Miasto Częstochowa</w:t>
            </w:r>
          </w:p>
        </w:tc>
        <w:tc>
          <w:tcPr>
            <w:tcW w:w="325"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6"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731" w:type="pct"/>
            <w:tcBorders>
              <w:left w:val="single" w:sz="8" w:space="0" w:color="000000"/>
            </w:tcBorders>
            <w:vAlign w:val="center"/>
          </w:tcPr>
          <w:p w:rsidR="007E2DEE" w:rsidRPr="00A94D89" w:rsidRDefault="007E2DEE" w:rsidP="00E07489">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 środki zewnętrzne</w:t>
            </w:r>
          </w:p>
        </w:tc>
        <w:tc>
          <w:tcPr>
            <w:tcW w:w="680" w:type="pct"/>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w:t>
            </w:r>
          </w:p>
        </w:tc>
      </w:tr>
      <w:tr w:rsidR="007E2DEE" w:rsidRPr="00B426E1" w:rsidTr="0016240B">
        <w:trPr>
          <w:cantSplit/>
          <w:trHeight w:val="978"/>
        </w:trPr>
        <w:tc>
          <w:tcPr>
            <w:tcW w:w="424" w:type="pct"/>
            <w:vMerge/>
            <w:textDirection w:val="btLr"/>
            <w:vAlign w:val="center"/>
          </w:tcPr>
          <w:p w:rsidR="007E2DEE" w:rsidRPr="00A94D89" w:rsidRDefault="007E2DEE" w:rsidP="00E07489">
            <w:pPr>
              <w:pStyle w:val="Tabelatre"/>
              <w:rPr>
                <w:rFonts w:cs="Calibri"/>
                <w:bCs/>
                <w:sz w:val="16"/>
                <w:szCs w:val="16"/>
                <w:lang w:eastAsia="en-US"/>
              </w:rPr>
            </w:pPr>
          </w:p>
        </w:tc>
        <w:tc>
          <w:tcPr>
            <w:tcW w:w="972" w:type="pct"/>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OKJP.4.1. Opracowanie, aktualizacja i monitorowanie Programów ograniczania niskiej emisji lub Programów Gospodarki Niskoemisyjnej</w:t>
            </w:r>
          </w:p>
        </w:tc>
        <w:tc>
          <w:tcPr>
            <w:tcW w:w="566"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Miasto Częstochowa</w:t>
            </w:r>
          </w:p>
        </w:tc>
        <w:tc>
          <w:tcPr>
            <w:tcW w:w="325"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30</w:t>
            </w:r>
          </w:p>
        </w:tc>
        <w:tc>
          <w:tcPr>
            <w:tcW w:w="325"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30</w:t>
            </w:r>
          </w:p>
        </w:tc>
        <w:tc>
          <w:tcPr>
            <w:tcW w:w="325"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6"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60</w:t>
            </w:r>
          </w:p>
        </w:tc>
        <w:tc>
          <w:tcPr>
            <w:tcW w:w="731" w:type="pct"/>
            <w:tcBorders>
              <w:left w:val="single" w:sz="8" w:space="0" w:color="000000"/>
            </w:tcBorders>
            <w:vAlign w:val="center"/>
          </w:tcPr>
          <w:p w:rsidR="007E2DEE" w:rsidRPr="00A94D89" w:rsidRDefault="007E2DEE" w:rsidP="00E07489">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 środki zewnętrzne</w:t>
            </w:r>
          </w:p>
        </w:tc>
        <w:tc>
          <w:tcPr>
            <w:tcW w:w="680" w:type="pct"/>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w:t>
            </w:r>
          </w:p>
        </w:tc>
      </w:tr>
      <w:tr w:rsidR="007E2DEE" w:rsidRPr="00B426E1" w:rsidTr="0016240B">
        <w:trPr>
          <w:cantSplit/>
          <w:trHeight w:val="978"/>
        </w:trPr>
        <w:tc>
          <w:tcPr>
            <w:tcW w:w="424" w:type="pct"/>
            <w:vMerge/>
            <w:textDirection w:val="btLr"/>
            <w:vAlign w:val="center"/>
          </w:tcPr>
          <w:p w:rsidR="007E2DEE" w:rsidRPr="00A94D89" w:rsidRDefault="007E2DEE" w:rsidP="00E07489">
            <w:pPr>
              <w:pStyle w:val="Tabelatre"/>
              <w:rPr>
                <w:rFonts w:cs="Calibri"/>
                <w:bCs/>
                <w:sz w:val="16"/>
                <w:szCs w:val="16"/>
                <w:lang w:eastAsia="en-US"/>
              </w:rPr>
            </w:pPr>
          </w:p>
        </w:tc>
        <w:tc>
          <w:tcPr>
            <w:tcW w:w="972" w:type="pct"/>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OKJP.4.3. Tworzenie alternatywnego uzupełniającego monitoringu jakości powietrza walidowanego w oparciu o stacje WIOŚ</w:t>
            </w:r>
          </w:p>
        </w:tc>
        <w:tc>
          <w:tcPr>
            <w:tcW w:w="566"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Miasto Częstochowa</w:t>
            </w:r>
          </w:p>
        </w:tc>
        <w:tc>
          <w:tcPr>
            <w:tcW w:w="325"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50</w:t>
            </w:r>
          </w:p>
        </w:tc>
        <w:tc>
          <w:tcPr>
            <w:tcW w:w="325"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50</w:t>
            </w:r>
          </w:p>
        </w:tc>
        <w:tc>
          <w:tcPr>
            <w:tcW w:w="325"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50</w:t>
            </w:r>
          </w:p>
        </w:tc>
        <w:tc>
          <w:tcPr>
            <w:tcW w:w="325"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50</w:t>
            </w:r>
          </w:p>
        </w:tc>
        <w:tc>
          <w:tcPr>
            <w:tcW w:w="326"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250</w:t>
            </w:r>
          </w:p>
        </w:tc>
        <w:tc>
          <w:tcPr>
            <w:tcW w:w="731" w:type="pct"/>
            <w:tcBorders>
              <w:left w:val="single" w:sz="8" w:space="0" w:color="000000"/>
            </w:tcBorders>
            <w:vAlign w:val="center"/>
          </w:tcPr>
          <w:p w:rsidR="007E2DEE" w:rsidRPr="00A94D89" w:rsidRDefault="007E2DEE" w:rsidP="00E07489">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 środki zewnętrzne</w:t>
            </w:r>
          </w:p>
        </w:tc>
        <w:tc>
          <w:tcPr>
            <w:tcW w:w="680" w:type="pct"/>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w:t>
            </w:r>
          </w:p>
        </w:tc>
      </w:tr>
      <w:tr w:rsidR="007E2DEE" w:rsidRPr="004373F4" w:rsidTr="0016240B">
        <w:trPr>
          <w:cantSplit/>
          <w:trHeight w:val="978"/>
        </w:trPr>
        <w:tc>
          <w:tcPr>
            <w:tcW w:w="424" w:type="pct"/>
            <w:vMerge/>
            <w:textDirection w:val="btLr"/>
            <w:vAlign w:val="center"/>
          </w:tcPr>
          <w:p w:rsidR="007E2DEE" w:rsidRPr="00A94D89" w:rsidRDefault="007E2DEE" w:rsidP="00E07489">
            <w:pPr>
              <w:pStyle w:val="Tabelatre"/>
              <w:rPr>
                <w:rFonts w:cs="Calibri"/>
                <w:bCs/>
                <w:sz w:val="16"/>
                <w:szCs w:val="16"/>
                <w:lang w:eastAsia="en-US"/>
              </w:rPr>
            </w:pPr>
          </w:p>
        </w:tc>
        <w:tc>
          <w:tcPr>
            <w:tcW w:w="972" w:type="pct"/>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OKJP.3.4. Kontrola przestrzegania zakazu spalania odpadów w piecach domowych (np. poprzez badania dymu) oraz przestrzegania zapisów uchwały w sprawie wprowadzenia na obszarze województwa śląskiego ograniczeń w zakresie eksploatacji instalacji, w których następuje spalanie paliw</w:t>
            </w:r>
            <w:r w:rsidRPr="00A94D89">
              <w:rPr>
                <w:rFonts w:cs="Calibri"/>
                <w:sz w:val="16"/>
                <w:szCs w:val="16"/>
                <w:vertAlign w:val="superscript"/>
                <w:lang w:eastAsia="en-US"/>
              </w:rPr>
              <w:footnoteReference w:id="108"/>
            </w:r>
          </w:p>
        </w:tc>
        <w:tc>
          <w:tcPr>
            <w:tcW w:w="566"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Miasto Częstochowa</w:t>
            </w:r>
          </w:p>
        </w:tc>
        <w:tc>
          <w:tcPr>
            <w:tcW w:w="325"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6"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731" w:type="pct"/>
            <w:tcBorders>
              <w:left w:val="single" w:sz="8" w:space="0" w:color="000000"/>
            </w:tcBorders>
            <w:vAlign w:val="center"/>
          </w:tcPr>
          <w:p w:rsidR="007E2DEE" w:rsidRPr="00A94D89" w:rsidRDefault="007E2DEE" w:rsidP="00E07489">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w:t>
            </w:r>
          </w:p>
        </w:tc>
        <w:tc>
          <w:tcPr>
            <w:tcW w:w="680" w:type="pct"/>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Zadanie realizowane przez Straż Miejską oraz Urząd Miasta</w:t>
            </w:r>
          </w:p>
        </w:tc>
      </w:tr>
      <w:tr w:rsidR="007E2DEE" w:rsidRPr="004373F4" w:rsidTr="0016240B">
        <w:trPr>
          <w:cantSplit/>
          <w:trHeight w:val="978"/>
        </w:trPr>
        <w:tc>
          <w:tcPr>
            <w:tcW w:w="424" w:type="pct"/>
            <w:vMerge/>
            <w:textDirection w:val="btLr"/>
            <w:vAlign w:val="center"/>
          </w:tcPr>
          <w:p w:rsidR="007E2DEE" w:rsidRPr="00A94D89" w:rsidRDefault="007E2DEE" w:rsidP="00E07489">
            <w:pPr>
              <w:pStyle w:val="Tabelatre"/>
              <w:rPr>
                <w:rFonts w:cs="Calibri"/>
                <w:bCs/>
                <w:sz w:val="16"/>
                <w:szCs w:val="16"/>
                <w:lang w:eastAsia="en-US"/>
              </w:rPr>
            </w:pPr>
          </w:p>
        </w:tc>
        <w:tc>
          <w:tcPr>
            <w:tcW w:w="972" w:type="pct"/>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OKJP.4.5. Edukacja ekologiczna oraz promocja zasad efektywności energetycznej oraz kształtowania prawidłowych zachowań dotyczących szkodliwość spalania odpadów w piecach i kotłach indywidualnych oraz stosowania starych kotłów węglowych o wysokiej emisji zanieczyszczeń</w:t>
            </w:r>
          </w:p>
        </w:tc>
        <w:tc>
          <w:tcPr>
            <w:tcW w:w="566"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Miasto Częstochowa</w:t>
            </w:r>
          </w:p>
        </w:tc>
        <w:tc>
          <w:tcPr>
            <w:tcW w:w="325"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10</w:t>
            </w:r>
          </w:p>
        </w:tc>
        <w:tc>
          <w:tcPr>
            <w:tcW w:w="325" w:type="pct"/>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10</w:t>
            </w:r>
          </w:p>
        </w:tc>
        <w:tc>
          <w:tcPr>
            <w:tcW w:w="325"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10</w:t>
            </w:r>
          </w:p>
        </w:tc>
        <w:tc>
          <w:tcPr>
            <w:tcW w:w="325"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50</w:t>
            </w:r>
          </w:p>
        </w:tc>
        <w:tc>
          <w:tcPr>
            <w:tcW w:w="326" w:type="pct"/>
            <w:tcBorders>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80</w:t>
            </w:r>
          </w:p>
        </w:tc>
        <w:tc>
          <w:tcPr>
            <w:tcW w:w="731" w:type="pct"/>
            <w:tcBorders>
              <w:left w:val="single" w:sz="8" w:space="0" w:color="000000"/>
            </w:tcBorders>
            <w:vAlign w:val="center"/>
          </w:tcPr>
          <w:p w:rsidR="007E2DEE" w:rsidRPr="00A94D89" w:rsidRDefault="007E2DEE" w:rsidP="00E07489">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 środki zewnętrzne</w:t>
            </w:r>
          </w:p>
        </w:tc>
        <w:tc>
          <w:tcPr>
            <w:tcW w:w="680" w:type="pct"/>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Zadanie realizowane przy udziale placówek edukacyjnych</w:t>
            </w:r>
          </w:p>
        </w:tc>
      </w:tr>
      <w:tr w:rsidR="007E2DEE" w:rsidRPr="004373F4" w:rsidTr="0016240B">
        <w:trPr>
          <w:cantSplit/>
          <w:trHeight w:val="933"/>
        </w:trPr>
        <w:tc>
          <w:tcPr>
            <w:tcW w:w="424" w:type="pct"/>
            <w:vMerge w:val="restart"/>
            <w:textDirection w:val="btLr"/>
            <w:vAlign w:val="center"/>
          </w:tcPr>
          <w:p w:rsidR="007E2DEE" w:rsidRPr="00A94D89" w:rsidRDefault="007E2DEE" w:rsidP="00E07489">
            <w:pPr>
              <w:pStyle w:val="Tabelatre"/>
              <w:rPr>
                <w:rFonts w:cs="Calibri"/>
                <w:b/>
                <w:bCs/>
                <w:sz w:val="16"/>
                <w:szCs w:val="16"/>
                <w:lang w:eastAsia="en-US"/>
              </w:rPr>
            </w:pPr>
            <w:r w:rsidRPr="00A94D89">
              <w:rPr>
                <w:rFonts w:cs="Calibri"/>
                <w:b/>
                <w:bCs/>
                <w:sz w:val="16"/>
                <w:szCs w:val="16"/>
                <w:lang w:eastAsia="en-US"/>
              </w:rPr>
              <w:t>ZAGROŻENIA HAŁASEM</w:t>
            </w:r>
          </w:p>
        </w:tc>
        <w:tc>
          <w:tcPr>
            <w:tcW w:w="972" w:type="pct"/>
            <w:tcBorders>
              <w:bottom w:val="single" w:sz="4" w:space="0" w:color="auto"/>
            </w:tcBorders>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ZH.1.1. Realizacja programów ochrony środowiska przed hałasem</w:t>
            </w:r>
          </w:p>
        </w:tc>
        <w:tc>
          <w:tcPr>
            <w:tcW w:w="566" w:type="pct"/>
            <w:tcBorders>
              <w:bottom w:val="single" w:sz="4" w:space="0" w:color="auto"/>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Miasto Częstochowa (MZDiT Częstochowa)</w:t>
            </w:r>
          </w:p>
        </w:tc>
        <w:tc>
          <w:tcPr>
            <w:tcW w:w="325" w:type="pct"/>
            <w:tcBorders>
              <w:bottom w:val="single" w:sz="4" w:space="0" w:color="auto"/>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bottom w:val="single" w:sz="4" w:space="0" w:color="auto"/>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bottom w:val="single" w:sz="4" w:space="0" w:color="auto"/>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bottom w:val="single" w:sz="4" w:space="0" w:color="auto"/>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6" w:type="pct"/>
            <w:tcBorders>
              <w:bottom w:val="single" w:sz="4" w:space="0" w:color="auto"/>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731" w:type="pct"/>
            <w:tcBorders>
              <w:left w:val="single" w:sz="8" w:space="0" w:color="000000"/>
              <w:bottom w:val="single" w:sz="4" w:space="0" w:color="auto"/>
            </w:tcBorders>
            <w:vAlign w:val="center"/>
          </w:tcPr>
          <w:p w:rsidR="007E2DEE" w:rsidRPr="00A94D89" w:rsidRDefault="007E2DEE" w:rsidP="00E07489">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 środki zewnętrzne</w:t>
            </w:r>
          </w:p>
        </w:tc>
        <w:tc>
          <w:tcPr>
            <w:tcW w:w="680" w:type="pct"/>
            <w:tcBorders>
              <w:bottom w:val="single" w:sz="4" w:space="0" w:color="auto"/>
            </w:tcBorders>
            <w:vAlign w:val="center"/>
          </w:tcPr>
          <w:p w:rsidR="007E2DEE" w:rsidRPr="00A94D89" w:rsidRDefault="007E2DEE" w:rsidP="00E07489">
            <w:pPr>
              <w:pStyle w:val="Tabelatre"/>
              <w:rPr>
                <w:rFonts w:cs="Calibri"/>
                <w:sz w:val="16"/>
                <w:szCs w:val="16"/>
                <w:lang w:eastAsia="en-US"/>
              </w:rPr>
            </w:pPr>
            <w:r w:rsidRPr="00A94D89">
              <w:rPr>
                <w:rFonts w:cs="Calibri"/>
                <w:bCs/>
                <w:sz w:val="16"/>
                <w:szCs w:val="16"/>
                <w:shd w:val="clear" w:color="auto" w:fill="FFFFFF"/>
                <w:lang w:eastAsia="en-US"/>
              </w:rPr>
              <w:t>zgodnie z aktualnymi Programami ochrony środowiska przed hałasem</w:t>
            </w:r>
          </w:p>
        </w:tc>
      </w:tr>
      <w:tr w:rsidR="007E2DEE" w:rsidRPr="00B426E1" w:rsidTr="0016240B">
        <w:trPr>
          <w:cantSplit/>
          <w:trHeight w:val="930"/>
        </w:trPr>
        <w:tc>
          <w:tcPr>
            <w:tcW w:w="424" w:type="pct"/>
            <w:vMerge/>
            <w:textDirection w:val="btLr"/>
            <w:vAlign w:val="center"/>
          </w:tcPr>
          <w:p w:rsidR="007E2DEE" w:rsidRPr="00A94D89" w:rsidRDefault="007E2DEE" w:rsidP="00E07489">
            <w:pPr>
              <w:pStyle w:val="Tabelatre"/>
              <w:rPr>
                <w:rFonts w:cs="Calibri"/>
                <w:bCs/>
                <w:sz w:val="16"/>
                <w:szCs w:val="16"/>
                <w:lang w:eastAsia="en-US"/>
              </w:rPr>
            </w:pPr>
          </w:p>
        </w:tc>
        <w:tc>
          <w:tcPr>
            <w:tcW w:w="972" w:type="pct"/>
            <w:tcBorders>
              <w:top w:val="single" w:sz="4" w:space="0" w:color="auto"/>
              <w:bottom w:val="single" w:sz="4" w:space="0" w:color="auto"/>
            </w:tcBorders>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ZH.1.2. Budowa, przebudowa dróg wojewódzkich, powiatowych, gminnych na terenie miasta</w:t>
            </w:r>
          </w:p>
        </w:tc>
        <w:tc>
          <w:tcPr>
            <w:tcW w:w="566" w:type="pct"/>
            <w:tcBorders>
              <w:top w:val="single" w:sz="4" w:space="0" w:color="auto"/>
              <w:bottom w:val="single" w:sz="4" w:space="0" w:color="auto"/>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Miasto Częstochowa (MZDiT Częstochowa)</w:t>
            </w:r>
          </w:p>
        </w:tc>
        <w:tc>
          <w:tcPr>
            <w:tcW w:w="325" w:type="pct"/>
            <w:tcBorders>
              <w:top w:val="single" w:sz="4" w:space="0" w:color="auto"/>
              <w:bottom w:val="single" w:sz="4" w:space="0" w:color="auto"/>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323 400</w:t>
            </w:r>
          </w:p>
        </w:tc>
        <w:tc>
          <w:tcPr>
            <w:tcW w:w="325" w:type="pct"/>
            <w:tcBorders>
              <w:top w:val="single" w:sz="4" w:space="0" w:color="auto"/>
              <w:bottom w:val="single" w:sz="4" w:space="0" w:color="auto"/>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29 770</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91 833</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191 349</w:t>
            </w:r>
          </w:p>
        </w:tc>
        <w:tc>
          <w:tcPr>
            <w:tcW w:w="326" w:type="pct"/>
            <w:tcBorders>
              <w:top w:val="single" w:sz="4" w:space="0" w:color="auto"/>
              <w:bottom w:val="single" w:sz="4" w:space="0" w:color="auto"/>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636 352</w:t>
            </w:r>
          </w:p>
        </w:tc>
        <w:tc>
          <w:tcPr>
            <w:tcW w:w="731" w:type="pct"/>
            <w:tcBorders>
              <w:top w:val="single" w:sz="4" w:space="0" w:color="auto"/>
              <w:left w:val="single" w:sz="8" w:space="0" w:color="000000"/>
              <w:bottom w:val="single" w:sz="4" w:space="0" w:color="auto"/>
            </w:tcBorders>
            <w:vAlign w:val="center"/>
          </w:tcPr>
          <w:p w:rsidR="007E2DEE" w:rsidRPr="00A94D89" w:rsidRDefault="007E2DEE" w:rsidP="00E07489">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 środki zewnętrzne</w:t>
            </w:r>
          </w:p>
        </w:tc>
        <w:tc>
          <w:tcPr>
            <w:tcW w:w="680" w:type="pct"/>
            <w:tcBorders>
              <w:top w:val="single" w:sz="4" w:space="0" w:color="auto"/>
              <w:bottom w:val="single" w:sz="4" w:space="0" w:color="auto"/>
            </w:tcBorders>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w:t>
            </w:r>
          </w:p>
        </w:tc>
      </w:tr>
      <w:tr w:rsidR="007E2DEE" w:rsidRPr="00B426E1" w:rsidTr="0016240B">
        <w:trPr>
          <w:cantSplit/>
          <w:trHeight w:val="795"/>
        </w:trPr>
        <w:tc>
          <w:tcPr>
            <w:tcW w:w="424" w:type="pct"/>
            <w:vMerge/>
            <w:textDirection w:val="btLr"/>
            <w:vAlign w:val="center"/>
          </w:tcPr>
          <w:p w:rsidR="007E2DEE" w:rsidRPr="00A94D89" w:rsidRDefault="007E2DEE" w:rsidP="00E07489">
            <w:pPr>
              <w:pStyle w:val="Tabelatre"/>
              <w:rPr>
                <w:rFonts w:cs="Calibri"/>
                <w:bCs/>
                <w:sz w:val="16"/>
                <w:szCs w:val="16"/>
                <w:lang w:eastAsia="en-US"/>
              </w:rPr>
            </w:pPr>
          </w:p>
        </w:tc>
        <w:tc>
          <w:tcPr>
            <w:tcW w:w="972" w:type="pct"/>
            <w:tcBorders>
              <w:top w:val="single" w:sz="4" w:space="0" w:color="auto"/>
            </w:tcBorders>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ZH.1.3. Ograniczenie hałasu drogowego poprzez:</w:t>
            </w:r>
          </w:p>
          <w:p w:rsidR="007E2DEE" w:rsidRPr="00A94D89" w:rsidRDefault="007E2DEE" w:rsidP="00E07489">
            <w:pPr>
              <w:pStyle w:val="Tabelatre"/>
              <w:rPr>
                <w:rFonts w:cs="Calibri"/>
                <w:sz w:val="16"/>
                <w:szCs w:val="16"/>
                <w:lang w:eastAsia="en-US"/>
              </w:rPr>
            </w:pPr>
            <w:r w:rsidRPr="00A94D89">
              <w:rPr>
                <w:rFonts w:cs="Calibri"/>
                <w:sz w:val="16"/>
                <w:szCs w:val="16"/>
                <w:lang w:eastAsia="en-US"/>
              </w:rPr>
              <w:t>- rozwój zintegrowanego transportu publicznego wraz z zakupem niskoemisyjnych autobusów,</w:t>
            </w:r>
          </w:p>
          <w:p w:rsidR="007E2DEE" w:rsidRPr="00A94D89" w:rsidRDefault="007E2DEE" w:rsidP="00E07489">
            <w:pPr>
              <w:pStyle w:val="Tabelatre"/>
              <w:rPr>
                <w:rFonts w:cs="Calibri"/>
                <w:sz w:val="16"/>
                <w:szCs w:val="16"/>
                <w:lang w:eastAsia="en-US"/>
              </w:rPr>
            </w:pPr>
            <w:r w:rsidRPr="00A94D89">
              <w:rPr>
                <w:rFonts w:cs="Calibri"/>
                <w:sz w:val="16"/>
                <w:szCs w:val="16"/>
                <w:lang w:eastAsia="en-US"/>
              </w:rPr>
              <w:t>- przebudowę liniowej infrastruktury tramwajowej,</w:t>
            </w:r>
          </w:p>
          <w:p w:rsidR="007E2DEE" w:rsidRPr="00A94D89" w:rsidRDefault="007E2DEE" w:rsidP="00E07489">
            <w:pPr>
              <w:pStyle w:val="Tabelatre"/>
              <w:rPr>
                <w:rFonts w:cs="Calibri"/>
                <w:sz w:val="16"/>
                <w:szCs w:val="16"/>
                <w:lang w:eastAsia="en-US"/>
              </w:rPr>
            </w:pPr>
            <w:r w:rsidRPr="00A94D89">
              <w:rPr>
                <w:rFonts w:cs="Calibri"/>
                <w:sz w:val="16"/>
                <w:szCs w:val="16"/>
                <w:lang w:eastAsia="en-US"/>
              </w:rPr>
              <w:t>- rozwój transportu rowerowego,</w:t>
            </w:r>
          </w:p>
          <w:p w:rsidR="007E2DEE" w:rsidRPr="00A94D89" w:rsidRDefault="007E2DEE" w:rsidP="00E07489">
            <w:pPr>
              <w:pStyle w:val="Tabelatre"/>
              <w:rPr>
                <w:rFonts w:cs="Calibri"/>
                <w:sz w:val="16"/>
                <w:szCs w:val="16"/>
                <w:lang w:eastAsia="en-US"/>
              </w:rPr>
            </w:pPr>
            <w:r w:rsidRPr="00A94D89">
              <w:rPr>
                <w:rFonts w:cs="Calibri"/>
                <w:sz w:val="16"/>
                <w:szCs w:val="16"/>
                <w:lang w:eastAsia="en-US"/>
              </w:rPr>
              <w:t>- budowę zintegrowanego systemu zarządzania ruchem drogowym,</w:t>
            </w:r>
          </w:p>
          <w:p w:rsidR="007E2DEE" w:rsidRPr="00A94D89" w:rsidRDefault="007E2DEE" w:rsidP="00E07489">
            <w:pPr>
              <w:pStyle w:val="Tabelatre"/>
              <w:rPr>
                <w:rFonts w:cs="Calibri"/>
                <w:sz w:val="16"/>
                <w:szCs w:val="16"/>
                <w:lang w:eastAsia="en-US"/>
              </w:rPr>
            </w:pPr>
            <w:r w:rsidRPr="00A94D89">
              <w:rPr>
                <w:rFonts w:cs="Calibri"/>
                <w:sz w:val="16"/>
                <w:szCs w:val="16"/>
                <w:lang w:eastAsia="en-US"/>
              </w:rPr>
              <w:t>- budowę zabezpieczeń przeciwhałasowych.</w:t>
            </w:r>
          </w:p>
        </w:tc>
        <w:tc>
          <w:tcPr>
            <w:tcW w:w="566" w:type="pct"/>
            <w:tcBorders>
              <w:top w:val="single" w:sz="4" w:space="0" w:color="auto"/>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Miasto Częstochowa (MZDiT Częstochowa)</w:t>
            </w:r>
          </w:p>
        </w:tc>
        <w:tc>
          <w:tcPr>
            <w:tcW w:w="325" w:type="pct"/>
            <w:tcBorders>
              <w:top w:val="single" w:sz="4" w:space="0" w:color="auto"/>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17 000</w:t>
            </w:r>
          </w:p>
        </w:tc>
        <w:tc>
          <w:tcPr>
            <w:tcW w:w="325" w:type="pct"/>
            <w:tcBorders>
              <w:top w:val="single" w:sz="4" w:space="0" w:color="auto"/>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1 000</w:t>
            </w:r>
          </w:p>
        </w:tc>
        <w:tc>
          <w:tcPr>
            <w:tcW w:w="325" w:type="pct"/>
            <w:tcBorders>
              <w:top w:val="single" w:sz="4" w:space="0" w:color="auto"/>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12 764</w:t>
            </w:r>
          </w:p>
        </w:tc>
        <w:tc>
          <w:tcPr>
            <w:tcW w:w="325" w:type="pct"/>
            <w:tcBorders>
              <w:top w:val="single" w:sz="4" w:space="0" w:color="auto"/>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6" w:type="pct"/>
            <w:tcBorders>
              <w:top w:val="single" w:sz="4" w:space="0" w:color="auto"/>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30 764</w:t>
            </w:r>
          </w:p>
        </w:tc>
        <w:tc>
          <w:tcPr>
            <w:tcW w:w="731" w:type="pct"/>
            <w:tcBorders>
              <w:top w:val="single" w:sz="4" w:space="0" w:color="auto"/>
              <w:left w:val="single" w:sz="8" w:space="0" w:color="000000"/>
            </w:tcBorders>
            <w:vAlign w:val="center"/>
          </w:tcPr>
          <w:p w:rsidR="007E2DEE" w:rsidRPr="00A94D89" w:rsidRDefault="007E2DEE" w:rsidP="00E07489">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 środki zewnętrzne</w:t>
            </w:r>
          </w:p>
        </w:tc>
        <w:tc>
          <w:tcPr>
            <w:tcW w:w="680" w:type="pct"/>
            <w:tcBorders>
              <w:top w:val="single" w:sz="4" w:space="0" w:color="auto"/>
            </w:tcBorders>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w:t>
            </w:r>
          </w:p>
        </w:tc>
      </w:tr>
      <w:tr w:rsidR="007E2DEE" w:rsidRPr="00B426E1" w:rsidTr="0016240B">
        <w:trPr>
          <w:cantSplit/>
          <w:trHeight w:val="795"/>
        </w:trPr>
        <w:tc>
          <w:tcPr>
            <w:tcW w:w="424" w:type="pct"/>
            <w:vMerge/>
            <w:textDirection w:val="btLr"/>
            <w:vAlign w:val="center"/>
          </w:tcPr>
          <w:p w:rsidR="007E2DEE" w:rsidRPr="00A94D89" w:rsidRDefault="007E2DEE" w:rsidP="00E07489">
            <w:pPr>
              <w:pStyle w:val="Tabelatre"/>
              <w:rPr>
                <w:rFonts w:cs="Calibri"/>
                <w:bCs/>
                <w:sz w:val="16"/>
                <w:szCs w:val="16"/>
                <w:lang w:eastAsia="en-US"/>
              </w:rPr>
            </w:pPr>
          </w:p>
        </w:tc>
        <w:tc>
          <w:tcPr>
            <w:tcW w:w="972" w:type="pct"/>
            <w:tcBorders>
              <w:top w:val="single" w:sz="4" w:space="0" w:color="auto"/>
            </w:tcBorders>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ZH.1.4. Budowa węzłów przesiadkowych na terenie miasta Częstochowy</w:t>
            </w:r>
          </w:p>
        </w:tc>
        <w:tc>
          <w:tcPr>
            <w:tcW w:w="566" w:type="pct"/>
            <w:tcBorders>
              <w:top w:val="single" w:sz="4" w:space="0" w:color="auto"/>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Miasto Częstochowa (MZDiT Częstochowa)</w:t>
            </w:r>
          </w:p>
        </w:tc>
        <w:tc>
          <w:tcPr>
            <w:tcW w:w="325" w:type="pct"/>
            <w:tcBorders>
              <w:top w:val="single" w:sz="4" w:space="0" w:color="auto"/>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23 284</w:t>
            </w:r>
          </w:p>
        </w:tc>
        <w:tc>
          <w:tcPr>
            <w:tcW w:w="325" w:type="pct"/>
            <w:tcBorders>
              <w:top w:val="single" w:sz="4" w:space="0" w:color="auto"/>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29 618</w:t>
            </w:r>
          </w:p>
        </w:tc>
        <w:tc>
          <w:tcPr>
            <w:tcW w:w="325" w:type="pct"/>
            <w:tcBorders>
              <w:top w:val="single" w:sz="4" w:space="0" w:color="auto"/>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8 593</w:t>
            </w:r>
          </w:p>
        </w:tc>
        <w:tc>
          <w:tcPr>
            <w:tcW w:w="325" w:type="pct"/>
            <w:tcBorders>
              <w:top w:val="single" w:sz="4" w:space="0" w:color="auto"/>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6" w:type="pct"/>
            <w:tcBorders>
              <w:top w:val="single" w:sz="4" w:space="0" w:color="auto"/>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61 495</w:t>
            </w:r>
          </w:p>
        </w:tc>
        <w:tc>
          <w:tcPr>
            <w:tcW w:w="731" w:type="pct"/>
            <w:tcBorders>
              <w:top w:val="single" w:sz="4" w:space="0" w:color="auto"/>
              <w:left w:val="single" w:sz="8" w:space="0" w:color="000000"/>
            </w:tcBorders>
            <w:vAlign w:val="center"/>
          </w:tcPr>
          <w:p w:rsidR="007E2DEE" w:rsidRPr="00A94D89" w:rsidRDefault="007E2DEE" w:rsidP="00E07489">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 środki zewnętrzne</w:t>
            </w:r>
          </w:p>
        </w:tc>
        <w:tc>
          <w:tcPr>
            <w:tcW w:w="680" w:type="pct"/>
            <w:tcBorders>
              <w:top w:val="single" w:sz="4" w:space="0" w:color="auto"/>
            </w:tcBorders>
            <w:vAlign w:val="center"/>
          </w:tcPr>
          <w:p w:rsidR="007E2DEE" w:rsidRPr="00A94D89" w:rsidRDefault="007E2DEE" w:rsidP="00E07489">
            <w:pPr>
              <w:pStyle w:val="Tabelatre"/>
              <w:rPr>
                <w:rFonts w:cs="Calibri"/>
                <w:sz w:val="16"/>
                <w:szCs w:val="16"/>
                <w:lang w:eastAsia="en-US"/>
              </w:rPr>
            </w:pPr>
          </w:p>
        </w:tc>
      </w:tr>
      <w:tr w:rsidR="007E2DEE" w:rsidRPr="00B426E1" w:rsidTr="0016240B">
        <w:trPr>
          <w:cantSplit/>
          <w:trHeight w:val="270"/>
        </w:trPr>
        <w:tc>
          <w:tcPr>
            <w:tcW w:w="424" w:type="pct"/>
            <w:vMerge w:val="restart"/>
            <w:textDirection w:val="btLr"/>
            <w:vAlign w:val="center"/>
          </w:tcPr>
          <w:p w:rsidR="007E2DEE" w:rsidRPr="00A94D89" w:rsidRDefault="007E2DEE" w:rsidP="00E07489">
            <w:pPr>
              <w:pStyle w:val="Tabelatre"/>
              <w:rPr>
                <w:rFonts w:cs="Calibri"/>
                <w:b/>
                <w:sz w:val="16"/>
                <w:szCs w:val="16"/>
                <w:lang w:eastAsia="en-US"/>
              </w:rPr>
            </w:pPr>
            <w:r w:rsidRPr="00A94D89">
              <w:rPr>
                <w:rFonts w:cs="Calibri"/>
                <w:b/>
                <w:sz w:val="16"/>
                <w:szCs w:val="16"/>
                <w:lang w:eastAsia="en-US"/>
              </w:rPr>
              <w:t>GOSPODAROWANIE WODAMI</w:t>
            </w:r>
          </w:p>
        </w:tc>
        <w:tc>
          <w:tcPr>
            <w:tcW w:w="972" w:type="pct"/>
            <w:tcBorders>
              <w:bottom w:val="single" w:sz="4" w:space="0" w:color="auto"/>
            </w:tcBorders>
            <w:vAlign w:val="center"/>
          </w:tcPr>
          <w:p w:rsidR="007E2DEE" w:rsidRPr="00A94D89" w:rsidRDefault="007E2DEE" w:rsidP="00E07489">
            <w:pPr>
              <w:pStyle w:val="Tabelatre"/>
              <w:rPr>
                <w:rFonts w:cs="Calibri"/>
                <w:sz w:val="16"/>
                <w:szCs w:val="16"/>
                <w:highlight w:val="green"/>
                <w:lang w:eastAsia="en-US"/>
              </w:rPr>
            </w:pPr>
            <w:r w:rsidRPr="00A94D89">
              <w:rPr>
                <w:rFonts w:cs="Calibri"/>
                <w:sz w:val="16"/>
                <w:szCs w:val="16"/>
                <w:lang w:eastAsia="en-US"/>
              </w:rPr>
              <w:t>GW.1.4. Prowadzenie ewidencji i kontrola zbiorników bezodpływowych oraz przydomowych oczyszczalni ścieków</w:t>
            </w:r>
          </w:p>
        </w:tc>
        <w:tc>
          <w:tcPr>
            <w:tcW w:w="566" w:type="pct"/>
            <w:tcBorders>
              <w:bottom w:val="single" w:sz="4" w:space="0" w:color="auto"/>
            </w:tcBorders>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Miasto Częstochowa</w:t>
            </w:r>
          </w:p>
        </w:tc>
        <w:tc>
          <w:tcPr>
            <w:tcW w:w="325" w:type="pct"/>
            <w:tcBorders>
              <w:bottom w:val="single" w:sz="4" w:space="0" w:color="auto"/>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bottom w:val="single" w:sz="4" w:space="0" w:color="auto"/>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bottom w:val="single" w:sz="4" w:space="0" w:color="auto"/>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bottom w:val="single" w:sz="4" w:space="0" w:color="auto"/>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6" w:type="pct"/>
            <w:tcBorders>
              <w:bottom w:val="single" w:sz="4" w:space="0" w:color="auto"/>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731" w:type="pct"/>
            <w:tcBorders>
              <w:left w:val="single" w:sz="8" w:space="0" w:color="000000"/>
              <w:bottom w:val="single" w:sz="4" w:space="0" w:color="auto"/>
            </w:tcBorders>
            <w:vAlign w:val="center"/>
          </w:tcPr>
          <w:p w:rsidR="007E2DEE" w:rsidRPr="00A94D89" w:rsidRDefault="007E2DEE" w:rsidP="00E07489">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w:t>
            </w:r>
          </w:p>
        </w:tc>
        <w:tc>
          <w:tcPr>
            <w:tcW w:w="680" w:type="pct"/>
            <w:tcBorders>
              <w:bottom w:val="single" w:sz="4" w:space="0" w:color="auto"/>
            </w:tcBorders>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W ramach zadań własnych</w:t>
            </w:r>
          </w:p>
        </w:tc>
      </w:tr>
      <w:tr w:rsidR="007E2DEE" w:rsidRPr="00B426E1" w:rsidTr="0016240B">
        <w:trPr>
          <w:cantSplit/>
          <w:trHeight w:val="270"/>
        </w:trPr>
        <w:tc>
          <w:tcPr>
            <w:tcW w:w="424" w:type="pct"/>
            <w:vMerge/>
            <w:textDirection w:val="btLr"/>
            <w:vAlign w:val="center"/>
          </w:tcPr>
          <w:p w:rsidR="007E2DEE" w:rsidRPr="00A94D89" w:rsidRDefault="007E2DEE" w:rsidP="00E07489">
            <w:pPr>
              <w:pStyle w:val="Tabelatre"/>
              <w:rPr>
                <w:rFonts w:cs="Calibri"/>
                <w:sz w:val="16"/>
                <w:szCs w:val="16"/>
                <w:lang w:eastAsia="en-US"/>
              </w:rPr>
            </w:pPr>
          </w:p>
        </w:tc>
        <w:tc>
          <w:tcPr>
            <w:tcW w:w="972" w:type="pct"/>
            <w:tcBorders>
              <w:bottom w:val="single" w:sz="4" w:space="0" w:color="auto"/>
            </w:tcBorders>
            <w:vAlign w:val="center"/>
          </w:tcPr>
          <w:p w:rsidR="007E2DEE" w:rsidRPr="00A94D89" w:rsidRDefault="007E2DEE" w:rsidP="00E07489">
            <w:pPr>
              <w:pStyle w:val="Tabelatre"/>
              <w:rPr>
                <w:rFonts w:cs="Calibri"/>
                <w:sz w:val="16"/>
                <w:szCs w:val="16"/>
                <w:highlight w:val="green"/>
                <w:lang w:eastAsia="en-US"/>
              </w:rPr>
            </w:pPr>
            <w:r w:rsidRPr="00A94D89">
              <w:rPr>
                <w:rFonts w:cs="Calibri"/>
                <w:sz w:val="16"/>
                <w:szCs w:val="16"/>
                <w:lang w:eastAsia="en-US"/>
              </w:rPr>
              <w:t>GW.2.1. Uwzględnianie w dokumentach planistycznych na poziomie wojewódzkim i gminnym map ryzyka powodziowego, map zagrożenia powodziowego, obszarów szczególnego zagrożenia powodzią oraz terenów zagrożonych podtopieniami</w:t>
            </w:r>
          </w:p>
        </w:tc>
        <w:tc>
          <w:tcPr>
            <w:tcW w:w="566" w:type="pct"/>
            <w:tcBorders>
              <w:bottom w:val="single" w:sz="4" w:space="0" w:color="auto"/>
            </w:tcBorders>
            <w:vAlign w:val="center"/>
          </w:tcPr>
          <w:p w:rsidR="007E2DEE" w:rsidRPr="00A94D89" w:rsidRDefault="007E2DEE" w:rsidP="00E07489">
            <w:pPr>
              <w:pStyle w:val="Tabelatre"/>
              <w:rPr>
                <w:rFonts w:cs="Calibri"/>
                <w:sz w:val="16"/>
                <w:szCs w:val="16"/>
                <w:highlight w:val="green"/>
                <w:lang w:eastAsia="en-US"/>
              </w:rPr>
            </w:pPr>
            <w:r w:rsidRPr="00A94D89">
              <w:rPr>
                <w:rFonts w:cs="Calibri"/>
                <w:sz w:val="16"/>
                <w:szCs w:val="16"/>
                <w:lang w:eastAsia="en-US"/>
              </w:rPr>
              <w:t>Miasto Częstochowa</w:t>
            </w:r>
          </w:p>
        </w:tc>
        <w:tc>
          <w:tcPr>
            <w:tcW w:w="325" w:type="pct"/>
            <w:tcBorders>
              <w:bottom w:val="single" w:sz="4" w:space="0" w:color="auto"/>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bottom w:val="single" w:sz="4" w:space="0" w:color="auto"/>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bottom w:val="single" w:sz="4" w:space="0" w:color="auto"/>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bottom w:val="single" w:sz="4" w:space="0" w:color="auto"/>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6" w:type="pct"/>
            <w:tcBorders>
              <w:bottom w:val="single" w:sz="4" w:space="0" w:color="auto"/>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731" w:type="pct"/>
            <w:tcBorders>
              <w:left w:val="single" w:sz="8" w:space="0" w:color="000000"/>
              <w:bottom w:val="single" w:sz="4" w:space="0" w:color="auto"/>
            </w:tcBorders>
            <w:vAlign w:val="center"/>
          </w:tcPr>
          <w:p w:rsidR="007E2DEE" w:rsidRPr="00A94D89" w:rsidRDefault="007E2DEE" w:rsidP="00E07489">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w:t>
            </w:r>
          </w:p>
        </w:tc>
        <w:tc>
          <w:tcPr>
            <w:tcW w:w="680" w:type="pct"/>
            <w:tcBorders>
              <w:bottom w:val="single" w:sz="4" w:space="0" w:color="auto"/>
            </w:tcBorders>
            <w:vAlign w:val="center"/>
          </w:tcPr>
          <w:p w:rsidR="007E2DEE" w:rsidRPr="00A94D89" w:rsidRDefault="007E2DEE" w:rsidP="00E07489">
            <w:pPr>
              <w:pStyle w:val="Tabelatre"/>
              <w:rPr>
                <w:rFonts w:cs="Calibri"/>
                <w:sz w:val="16"/>
                <w:szCs w:val="16"/>
                <w:lang w:eastAsia="en-US"/>
              </w:rPr>
            </w:pPr>
            <w:r w:rsidRPr="00A94D89">
              <w:rPr>
                <w:rFonts w:cs="Calibri"/>
                <w:sz w:val="16"/>
                <w:szCs w:val="16"/>
                <w:lang w:eastAsia="en-US"/>
              </w:rPr>
              <w:t>W ramach zadań własnych</w:t>
            </w:r>
          </w:p>
        </w:tc>
      </w:tr>
      <w:tr w:rsidR="007E2DEE" w:rsidRPr="00B426E1" w:rsidTr="0016240B">
        <w:trPr>
          <w:cantSplit/>
          <w:trHeight w:val="270"/>
        </w:trPr>
        <w:tc>
          <w:tcPr>
            <w:tcW w:w="424" w:type="pct"/>
            <w:vMerge/>
            <w:textDirection w:val="btLr"/>
            <w:vAlign w:val="center"/>
          </w:tcPr>
          <w:p w:rsidR="007E2DEE" w:rsidRPr="00A94D89" w:rsidRDefault="007E2DEE" w:rsidP="00E07489">
            <w:pPr>
              <w:pStyle w:val="Tabelatre"/>
              <w:rPr>
                <w:rFonts w:cs="Calibri"/>
                <w:sz w:val="16"/>
                <w:szCs w:val="16"/>
                <w:lang w:eastAsia="en-US"/>
              </w:rPr>
            </w:pPr>
          </w:p>
        </w:tc>
        <w:tc>
          <w:tcPr>
            <w:tcW w:w="972" w:type="pct"/>
            <w:tcBorders>
              <w:bottom w:val="single" w:sz="4" w:space="0" w:color="auto"/>
            </w:tcBorders>
            <w:vAlign w:val="center"/>
          </w:tcPr>
          <w:p w:rsidR="007E2DEE" w:rsidRPr="00A94D89" w:rsidRDefault="007E2DEE" w:rsidP="00E07489">
            <w:pPr>
              <w:pStyle w:val="Tabelatre"/>
              <w:rPr>
                <w:rFonts w:cs="Calibri"/>
                <w:sz w:val="16"/>
                <w:szCs w:val="16"/>
                <w:highlight w:val="green"/>
                <w:lang w:eastAsia="en-US"/>
              </w:rPr>
            </w:pPr>
            <w:r w:rsidRPr="00A94D89">
              <w:rPr>
                <w:rFonts w:cs="Calibri"/>
                <w:sz w:val="16"/>
                <w:szCs w:val="16"/>
                <w:lang w:eastAsia="en-US"/>
              </w:rPr>
              <w:t>GW.2.3. Budowa systemów ostrzegawczych oraz tworzenie programów edukacyjnych poprawiających świadomość i wiedzę na temat źródeł zagrożenia powodziowego i ryzyka powodziowego</w:t>
            </w:r>
          </w:p>
        </w:tc>
        <w:tc>
          <w:tcPr>
            <w:tcW w:w="566" w:type="pct"/>
            <w:tcBorders>
              <w:bottom w:val="single" w:sz="4" w:space="0" w:color="auto"/>
            </w:tcBorders>
            <w:vAlign w:val="center"/>
          </w:tcPr>
          <w:p w:rsidR="007E2DEE" w:rsidRPr="00A94D89" w:rsidRDefault="007E2DEE" w:rsidP="00E07489">
            <w:pPr>
              <w:pStyle w:val="Tabelatre"/>
              <w:rPr>
                <w:rFonts w:cs="Calibri"/>
                <w:sz w:val="16"/>
                <w:szCs w:val="16"/>
                <w:highlight w:val="green"/>
                <w:lang w:eastAsia="en-US"/>
              </w:rPr>
            </w:pPr>
            <w:r w:rsidRPr="00A94D89">
              <w:rPr>
                <w:rFonts w:cs="Calibri"/>
                <w:sz w:val="16"/>
                <w:szCs w:val="16"/>
                <w:lang w:eastAsia="en-US"/>
              </w:rPr>
              <w:t>Miasto Częstochowa</w:t>
            </w:r>
          </w:p>
        </w:tc>
        <w:tc>
          <w:tcPr>
            <w:tcW w:w="325" w:type="pct"/>
            <w:tcBorders>
              <w:bottom w:val="single" w:sz="4" w:space="0" w:color="auto"/>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bottom w:val="single" w:sz="4" w:space="0" w:color="auto"/>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bottom w:val="single" w:sz="4" w:space="0" w:color="auto"/>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bottom w:val="single" w:sz="4" w:space="0" w:color="auto"/>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6" w:type="pct"/>
            <w:tcBorders>
              <w:bottom w:val="single" w:sz="4" w:space="0" w:color="auto"/>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731" w:type="pct"/>
            <w:tcBorders>
              <w:left w:val="single" w:sz="8" w:space="0" w:color="000000"/>
              <w:bottom w:val="single" w:sz="4" w:space="0" w:color="auto"/>
            </w:tcBorders>
            <w:vAlign w:val="center"/>
          </w:tcPr>
          <w:p w:rsidR="007E2DEE" w:rsidRPr="00A94D89" w:rsidRDefault="007E2DEE" w:rsidP="00E07489">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 środki zewnętrzne</w:t>
            </w:r>
          </w:p>
        </w:tc>
        <w:tc>
          <w:tcPr>
            <w:tcW w:w="680" w:type="pct"/>
            <w:tcBorders>
              <w:bottom w:val="single" w:sz="4" w:space="0" w:color="auto"/>
            </w:tcBorders>
            <w:vAlign w:val="center"/>
          </w:tcPr>
          <w:p w:rsidR="007E2DEE" w:rsidRPr="00A94D89" w:rsidRDefault="007E2DEE" w:rsidP="00E07489">
            <w:pPr>
              <w:pStyle w:val="Tabelatre"/>
              <w:rPr>
                <w:rFonts w:cs="Calibri"/>
                <w:sz w:val="16"/>
                <w:szCs w:val="16"/>
                <w:lang w:eastAsia="en-US"/>
              </w:rPr>
            </w:pPr>
          </w:p>
        </w:tc>
      </w:tr>
      <w:tr w:rsidR="007E2DEE" w:rsidRPr="00B426E1" w:rsidTr="0016240B">
        <w:trPr>
          <w:cantSplit/>
          <w:trHeight w:val="300"/>
        </w:trPr>
        <w:tc>
          <w:tcPr>
            <w:tcW w:w="424" w:type="pct"/>
            <w:vMerge/>
            <w:textDirection w:val="btLr"/>
            <w:vAlign w:val="center"/>
          </w:tcPr>
          <w:p w:rsidR="007E2DEE" w:rsidRPr="00A94D89" w:rsidRDefault="007E2DEE" w:rsidP="00E07489">
            <w:pPr>
              <w:pStyle w:val="Tabelatre"/>
              <w:rPr>
                <w:rFonts w:cs="Calibri"/>
                <w:sz w:val="16"/>
                <w:szCs w:val="16"/>
                <w:lang w:eastAsia="en-US"/>
              </w:rPr>
            </w:pPr>
          </w:p>
        </w:tc>
        <w:tc>
          <w:tcPr>
            <w:tcW w:w="972" w:type="pct"/>
            <w:tcBorders>
              <w:top w:val="single" w:sz="4" w:space="0" w:color="auto"/>
              <w:bottom w:val="single" w:sz="4" w:space="0" w:color="auto"/>
            </w:tcBorders>
            <w:vAlign w:val="center"/>
          </w:tcPr>
          <w:p w:rsidR="007E2DEE" w:rsidRPr="00A94D89" w:rsidRDefault="007E2DEE" w:rsidP="00E07489">
            <w:pPr>
              <w:pStyle w:val="Tabelatre"/>
              <w:rPr>
                <w:rFonts w:cs="Calibri"/>
                <w:sz w:val="16"/>
                <w:szCs w:val="16"/>
                <w:highlight w:val="green"/>
                <w:lang w:eastAsia="en-US"/>
              </w:rPr>
            </w:pPr>
            <w:r w:rsidRPr="00A94D89">
              <w:rPr>
                <w:rFonts w:cs="Calibri"/>
                <w:sz w:val="16"/>
                <w:szCs w:val="16"/>
                <w:lang w:eastAsia="en-US"/>
              </w:rPr>
              <w:t>GW.3.4. Przeciwdziałanie skutkom suszy oraz ulewnych deszczy na obszarach zurbanizowanych poprzez zastosowanie zielonej i niebieskiej infrastruktury</w:t>
            </w:r>
          </w:p>
        </w:tc>
        <w:tc>
          <w:tcPr>
            <w:tcW w:w="566" w:type="pct"/>
            <w:tcBorders>
              <w:top w:val="single" w:sz="4" w:space="0" w:color="auto"/>
              <w:bottom w:val="single" w:sz="4" w:space="0" w:color="auto"/>
            </w:tcBorders>
            <w:vAlign w:val="center"/>
          </w:tcPr>
          <w:p w:rsidR="007E2DEE" w:rsidRPr="00A94D89" w:rsidRDefault="007E2DEE" w:rsidP="00E07489">
            <w:pPr>
              <w:pStyle w:val="Tabelatre"/>
              <w:rPr>
                <w:rFonts w:cs="Calibri"/>
                <w:sz w:val="16"/>
                <w:szCs w:val="16"/>
                <w:highlight w:val="green"/>
                <w:lang w:eastAsia="en-US"/>
              </w:rPr>
            </w:pPr>
            <w:r w:rsidRPr="00A94D89">
              <w:rPr>
                <w:rFonts w:cs="Calibri"/>
                <w:sz w:val="16"/>
                <w:szCs w:val="16"/>
                <w:lang w:eastAsia="en-US"/>
              </w:rPr>
              <w:t>Miasto Częstochowa</w:t>
            </w:r>
          </w:p>
        </w:tc>
        <w:tc>
          <w:tcPr>
            <w:tcW w:w="325" w:type="pct"/>
            <w:tcBorders>
              <w:top w:val="single" w:sz="4" w:space="0" w:color="auto"/>
              <w:bottom w:val="single" w:sz="4" w:space="0" w:color="auto"/>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326" w:type="pct"/>
            <w:tcBorders>
              <w:top w:val="single" w:sz="4" w:space="0" w:color="auto"/>
              <w:bottom w:val="single" w:sz="4" w:space="0" w:color="auto"/>
              <w:right w:val="single" w:sz="8" w:space="0" w:color="000000"/>
            </w:tcBorders>
            <w:vAlign w:val="center"/>
          </w:tcPr>
          <w:p w:rsidR="007E2DEE" w:rsidRPr="00A94D89" w:rsidRDefault="007E2DEE" w:rsidP="00E07489">
            <w:pPr>
              <w:pStyle w:val="Tabelatre"/>
              <w:rPr>
                <w:rFonts w:cs="Calibri"/>
                <w:bCs/>
                <w:sz w:val="16"/>
                <w:szCs w:val="16"/>
                <w:lang w:eastAsia="en-US"/>
              </w:rPr>
            </w:pPr>
            <w:r w:rsidRPr="00A94D89">
              <w:rPr>
                <w:rFonts w:cs="Calibri"/>
                <w:bCs/>
                <w:sz w:val="16"/>
                <w:szCs w:val="16"/>
                <w:lang w:eastAsia="en-US"/>
              </w:rPr>
              <w:t>-</w:t>
            </w:r>
          </w:p>
        </w:tc>
        <w:tc>
          <w:tcPr>
            <w:tcW w:w="731" w:type="pct"/>
            <w:tcBorders>
              <w:top w:val="single" w:sz="4" w:space="0" w:color="auto"/>
              <w:left w:val="single" w:sz="8" w:space="0" w:color="000000"/>
              <w:bottom w:val="single" w:sz="4" w:space="0" w:color="auto"/>
            </w:tcBorders>
            <w:vAlign w:val="center"/>
          </w:tcPr>
          <w:p w:rsidR="007E2DEE" w:rsidRPr="00A94D89" w:rsidRDefault="007E2DEE" w:rsidP="00E07489">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 środki zewnętrzne</w:t>
            </w:r>
          </w:p>
        </w:tc>
        <w:tc>
          <w:tcPr>
            <w:tcW w:w="680" w:type="pct"/>
            <w:tcBorders>
              <w:top w:val="single" w:sz="4" w:space="0" w:color="auto"/>
              <w:bottom w:val="single" w:sz="4" w:space="0" w:color="auto"/>
            </w:tcBorders>
            <w:vAlign w:val="center"/>
          </w:tcPr>
          <w:p w:rsidR="007E2DEE" w:rsidRPr="00A94D89" w:rsidRDefault="007E2DEE" w:rsidP="00E07489">
            <w:pPr>
              <w:pStyle w:val="Tabelatre"/>
              <w:rPr>
                <w:rFonts w:cs="Calibri"/>
                <w:sz w:val="16"/>
                <w:szCs w:val="16"/>
                <w:lang w:eastAsia="en-US"/>
              </w:rPr>
            </w:pPr>
          </w:p>
        </w:tc>
      </w:tr>
      <w:tr w:rsidR="007E2DEE" w:rsidRPr="00B426E1" w:rsidTr="0016240B">
        <w:trPr>
          <w:cantSplit/>
          <w:trHeight w:val="873"/>
        </w:trPr>
        <w:tc>
          <w:tcPr>
            <w:tcW w:w="424" w:type="pct"/>
            <w:textDirection w:val="btLr"/>
            <w:vAlign w:val="center"/>
          </w:tcPr>
          <w:p w:rsidR="007E2DEE" w:rsidRPr="00A94D89" w:rsidRDefault="007E2DEE" w:rsidP="00EC6126">
            <w:pPr>
              <w:pStyle w:val="Tabelatre"/>
              <w:rPr>
                <w:rFonts w:cs="Calibri"/>
                <w:b/>
                <w:bCs/>
                <w:sz w:val="16"/>
                <w:szCs w:val="16"/>
                <w:lang w:eastAsia="en-US"/>
              </w:rPr>
            </w:pPr>
            <w:r w:rsidRPr="00A94D89">
              <w:rPr>
                <w:rFonts w:cs="Calibri"/>
                <w:sz w:val="16"/>
                <w:szCs w:val="16"/>
                <w:lang w:eastAsia="en-US"/>
              </w:rPr>
              <w:t>GOSPODARKA WODNO-ŚCIEKOWA</w:t>
            </w:r>
          </w:p>
        </w:tc>
        <w:tc>
          <w:tcPr>
            <w:tcW w:w="972" w:type="pct"/>
            <w:tcBorders>
              <w:bottom w:val="single" w:sz="4" w:space="0" w:color="auto"/>
            </w:tcBorders>
            <w:vAlign w:val="center"/>
          </w:tcPr>
          <w:p w:rsidR="007E2DEE" w:rsidRPr="00A94D89" w:rsidRDefault="007E2DEE" w:rsidP="00EC6126">
            <w:pPr>
              <w:pStyle w:val="Tabelatre"/>
              <w:rPr>
                <w:rFonts w:cs="Calibri"/>
                <w:sz w:val="16"/>
                <w:szCs w:val="16"/>
                <w:lang w:eastAsia="en-US"/>
              </w:rPr>
            </w:pPr>
            <w:r w:rsidRPr="00A94D89">
              <w:rPr>
                <w:rFonts w:cs="Calibri"/>
                <w:sz w:val="16"/>
                <w:szCs w:val="16"/>
                <w:lang w:eastAsia="en-US"/>
              </w:rPr>
              <w:t>GWS.2.5. Monitoring i zarządzanie siecią wodociągową</w:t>
            </w:r>
          </w:p>
        </w:tc>
        <w:tc>
          <w:tcPr>
            <w:tcW w:w="566" w:type="pct"/>
            <w:tcBorders>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sz w:val="16"/>
                <w:szCs w:val="16"/>
                <w:lang w:eastAsia="en-US"/>
              </w:rPr>
              <w:t>Miasto Częstochowa (PWiK S.A. w Częstochowie)</w:t>
            </w:r>
          </w:p>
        </w:tc>
        <w:tc>
          <w:tcPr>
            <w:tcW w:w="325" w:type="pct"/>
            <w:tcBorders>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6" w:type="pct"/>
            <w:tcBorders>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731" w:type="pct"/>
            <w:tcBorders>
              <w:left w:val="single" w:sz="8" w:space="0" w:color="000000"/>
              <w:bottom w:val="single" w:sz="4" w:space="0" w:color="auto"/>
            </w:tcBorders>
            <w:vAlign w:val="center"/>
          </w:tcPr>
          <w:p w:rsidR="007E2DEE" w:rsidRPr="00A94D89" w:rsidRDefault="007E2DEE" w:rsidP="00EC6126">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w ramach zadań własnych</w:t>
            </w:r>
          </w:p>
        </w:tc>
        <w:tc>
          <w:tcPr>
            <w:tcW w:w="680" w:type="pct"/>
            <w:tcBorders>
              <w:bottom w:val="single" w:sz="4" w:space="0" w:color="auto"/>
            </w:tcBorders>
            <w:vAlign w:val="center"/>
          </w:tcPr>
          <w:p w:rsidR="007E2DEE" w:rsidRPr="00A94D89" w:rsidRDefault="007E2DEE" w:rsidP="00EC6126">
            <w:pPr>
              <w:pStyle w:val="Tabelatre"/>
              <w:rPr>
                <w:rFonts w:cs="Calibri"/>
                <w:sz w:val="16"/>
                <w:szCs w:val="16"/>
                <w:lang w:eastAsia="en-US"/>
              </w:rPr>
            </w:pPr>
          </w:p>
        </w:tc>
      </w:tr>
      <w:tr w:rsidR="007E2DEE" w:rsidRPr="00B426E1" w:rsidTr="0016240B">
        <w:trPr>
          <w:cantSplit/>
          <w:trHeight w:val="873"/>
        </w:trPr>
        <w:tc>
          <w:tcPr>
            <w:tcW w:w="424" w:type="pct"/>
            <w:vMerge w:val="restart"/>
            <w:textDirection w:val="btLr"/>
            <w:vAlign w:val="center"/>
          </w:tcPr>
          <w:p w:rsidR="007E2DEE" w:rsidRPr="00A94D89" w:rsidRDefault="007E2DEE" w:rsidP="00EC6126">
            <w:pPr>
              <w:pStyle w:val="Tabelatre"/>
              <w:rPr>
                <w:rFonts w:cs="Calibri"/>
                <w:bCs/>
                <w:sz w:val="16"/>
                <w:szCs w:val="16"/>
                <w:lang w:eastAsia="en-US"/>
              </w:rPr>
            </w:pPr>
            <w:r w:rsidRPr="00A94D89">
              <w:rPr>
                <w:rFonts w:cs="Calibri"/>
                <w:b/>
                <w:bCs/>
                <w:sz w:val="16"/>
                <w:szCs w:val="16"/>
                <w:lang w:eastAsia="en-US"/>
              </w:rPr>
              <w:t>GOSPODARKA ODPADAMI I ZAPOBIEGANIE POWSTAWA NIU ODPADÓW</w:t>
            </w:r>
          </w:p>
        </w:tc>
        <w:tc>
          <w:tcPr>
            <w:tcW w:w="972" w:type="pct"/>
            <w:tcBorders>
              <w:bottom w:val="single" w:sz="4" w:space="0" w:color="auto"/>
            </w:tcBorders>
            <w:vAlign w:val="center"/>
          </w:tcPr>
          <w:p w:rsidR="007E2DEE" w:rsidRPr="00A94D89" w:rsidRDefault="007E2DEE" w:rsidP="00EC6126">
            <w:pPr>
              <w:pStyle w:val="Tabelatre"/>
              <w:rPr>
                <w:rFonts w:cs="Calibri"/>
                <w:sz w:val="16"/>
                <w:szCs w:val="16"/>
                <w:lang w:eastAsia="en-US"/>
              </w:rPr>
            </w:pPr>
            <w:r w:rsidRPr="00A94D89">
              <w:rPr>
                <w:rFonts w:cs="Calibri"/>
                <w:sz w:val="16"/>
                <w:szCs w:val="16"/>
                <w:lang w:eastAsia="en-US"/>
              </w:rPr>
              <w:t>GO.1.1 Odbiór i zagospodarowanie odpadów od mieszkańców i podmiotów zgodnie z hierarchią postepowania z odpadami</w:t>
            </w:r>
          </w:p>
        </w:tc>
        <w:tc>
          <w:tcPr>
            <w:tcW w:w="566" w:type="pct"/>
            <w:tcBorders>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Miasto Częstochowa</w:t>
            </w:r>
          </w:p>
        </w:tc>
        <w:tc>
          <w:tcPr>
            <w:tcW w:w="325" w:type="pct"/>
            <w:tcBorders>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6" w:type="pct"/>
            <w:tcBorders>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731" w:type="pct"/>
            <w:tcBorders>
              <w:left w:val="single" w:sz="8" w:space="0" w:color="000000"/>
              <w:bottom w:val="single" w:sz="4" w:space="0" w:color="auto"/>
            </w:tcBorders>
            <w:vAlign w:val="center"/>
          </w:tcPr>
          <w:p w:rsidR="007E2DEE" w:rsidRPr="00A94D89" w:rsidRDefault="007E2DEE" w:rsidP="00EC6126">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w:t>
            </w:r>
          </w:p>
        </w:tc>
        <w:tc>
          <w:tcPr>
            <w:tcW w:w="680" w:type="pct"/>
            <w:tcBorders>
              <w:bottom w:val="single" w:sz="4" w:space="0" w:color="auto"/>
            </w:tcBorders>
            <w:vAlign w:val="center"/>
          </w:tcPr>
          <w:p w:rsidR="007E2DEE" w:rsidRPr="00A94D89" w:rsidRDefault="007E2DEE" w:rsidP="00EC6126">
            <w:pPr>
              <w:pStyle w:val="Tabelatre"/>
              <w:rPr>
                <w:rFonts w:cs="Calibri"/>
                <w:sz w:val="16"/>
                <w:szCs w:val="16"/>
                <w:lang w:eastAsia="en-US"/>
              </w:rPr>
            </w:pPr>
          </w:p>
        </w:tc>
      </w:tr>
      <w:tr w:rsidR="007E2DEE" w:rsidRPr="00B426E1" w:rsidTr="0016240B">
        <w:trPr>
          <w:cantSplit/>
          <w:trHeight w:val="885"/>
        </w:trPr>
        <w:tc>
          <w:tcPr>
            <w:tcW w:w="424" w:type="pct"/>
            <w:vMerge/>
            <w:textDirection w:val="btLr"/>
            <w:vAlign w:val="center"/>
          </w:tcPr>
          <w:p w:rsidR="007E2DEE" w:rsidRPr="00A94D89" w:rsidRDefault="007E2DEE" w:rsidP="00EC6126">
            <w:pPr>
              <w:pStyle w:val="Tabelatre"/>
              <w:rPr>
                <w:rFonts w:cs="Calibri"/>
                <w:b/>
                <w:bCs/>
                <w:sz w:val="16"/>
                <w:szCs w:val="16"/>
                <w:lang w:eastAsia="en-US"/>
              </w:rPr>
            </w:pPr>
          </w:p>
        </w:tc>
        <w:tc>
          <w:tcPr>
            <w:tcW w:w="972" w:type="pct"/>
            <w:tcBorders>
              <w:top w:val="single" w:sz="4" w:space="0" w:color="auto"/>
              <w:bottom w:val="single" w:sz="4" w:space="0" w:color="auto"/>
            </w:tcBorders>
            <w:vAlign w:val="center"/>
          </w:tcPr>
          <w:p w:rsidR="007E2DEE" w:rsidRPr="00A94D89" w:rsidRDefault="007E2DEE" w:rsidP="00EC6126">
            <w:pPr>
              <w:pStyle w:val="Tabelatre"/>
              <w:rPr>
                <w:rFonts w:cs="Calibri"/>
                <w:sz w:val="16"/>
                <w:szCs w:val="16"/>
                <w:lang w:eastAsia="en-US"/>
              </w:rPr>
            </w:pPr>
            <w:r w:rsidRPr="00A94D89">
              <w:rPr>
                <w:rFonts w:cs="Calibri"/>
                <w:sz w:val="16"/>
                <w:szCs w:val="16"/>
                <w:lang w:eastAsia="en-US"/>
              </w:rPr>
              <w:t>GO.1.2. Prowadzenie działań informacyjno - promocyjnych w zakresie ograniczenia powstawania odpadów (m.in. promowanie kompostowania, racjonalnych zakupów oraz ponownego wykorzystania i napraw)</w:t>
            </w:r>
          </w:p>
        </w:tc>
        <w:tc>
          <w:tcPr>
            <w:tcW w:w="566"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Miasto Częstochowa</w:t>
            </w:r>
          </w:p>
        </w:tc>
        <w:tc>
          <w:tcPr>
            <w:tcW w:w="325"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6"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731" w:type="pct"/>
            <w:tcBorders>
              <w:top w:val="single" w:sz="4" w:space="0" w:color="auto"/>
              <w:left w:val="single" w:sz="8" w:space="0" w:color="000000"/>
              <w:bottom w:val="single" w:sz="4" w:space="0" w:color="auto"/>
            </w:tcBorders>
            <w:vAlign w:val="center"/>
          </w:tcPr>
          <w:p w:rsidR="007E2DEE" w:rsidRPr="00A94D89" w:rsidRDefault="007E2DEE" w:rsidP="00EC6126">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 środki zewnętrzne</w:t>
            </w:r>
          </w:p>
        </w:tc>
        <w:tc>
          <w:tcPr>
            <w:tcW w:w="680" w:type="pct"/>
            <w:tcBorders>
              <w:top w:val="single" w:sz="4" w:space="0" w:color="auto"/>
              <w:bottom w:val="single" w:sz="4" w:space="0" w:color="auto"/>
            </w:tcBorders>
            <w:vAlign w:val="center"/>
          </w:tcPr>
          <w:p w:rsidR="007E2DEE" w:rsidRPr="00A94D89" w:rsidRDefault="007E2DEE" w:rsidP="00EC6126">
            <w:pPr>
              <w:pStyle w:val="Tabelatre"/>
              <w:rPr>
                <w:rFonts w:cs="Calibri"/>
                <w:sz w:val="16"/>
                <w:szCs w:val="16"/>
                <w:lang w:eastAsia="en-US"/>
              </w:rPr>
            </w:pPr>
          </w:p>
        </w:tc>
      </w:tr>
      <w:tr w:rsidR="007E2DEE" w:rsidRPr="00B426E1" w:rsidTr="0016240B">
        <w:trPr>
          <w:cantSplit/>
          <w:trHeight w:val="885"/>
        </w:trPr>
        <w:tc>
          <w:tcPr>
            <w:tcW w:w="424" w:type="pct"/>
            <w:vMerge/>
            <w:textDirection w:val="btLr"/>
            <w:vAlign w:val="center"/>
          </w:tcPr>
          <w:p w:rsidR="007E2DEE" w:rsidRPr="00A94D89" w:rsidRDefault="007E2DEE" w:rsidP="00EC6126">
            <w:pPr>
              <w:pStyle w:val="Tabelatre"/>
              <w:rPr>
                <w:rFonts w:cs="Calibri"/>
                <w:bCs/>
                <w:sz w:val="16"/>
                <w:szCs w:val="16"/>
                <w:lang w:eastAsia="en-US"/>
              </w:rPr>
            </w:pPr>
          </w:p>
        </w:tc>
        <w:tc>
          <w:tcPr>
            <w:tcW w:w="972" w:type="pct"/>
            <w:tcBorders>
              <w:top w:val="single" w:sz="4" w:space="0" w:color="auto"/>
              <w:bottom w:val="single" w:sz="4" w:space="0" w:color="auto"/>
            </w:tcBorders>
            <w:vAlign w:val="center"/>
          </w:tcPr>
          <w:p w:rsidR="007E2DEE" w:rsidRPr="00A94D89" w:rsidRDefault="007E2DEE" w:rsidP="00EC6126">
            <w:pPr>
              <w:pStyle w:val="Tabelatre"/>
              <w:rPr>
                <w:rFonts w:cs="Calibri"/>
                <w:sz w:val="16"/>
                <w:szCs w:val="16"/>
                <w:lang w:eastAsia="en-US"/>
              </w:rPr>
            </w:pPr>
            <w:r w:rsidRPr="00A94D89">
              <w:rPr>
                <w:rFonts w:cs="Calibri"/>
                <w:sz w:val="16"/>
                <w:szCs w:val="16"/>
                <w:lang w:eastAsia="en-US"/>
              </w:rPr>
              <w:t>GO.1.3.Prowadzenie działań informacyjnych i edukacyjnych dotyczących właściwego segregowania odpadów komunalnych</w:t>
            </w:r>
          </w:p>
        </w:tc>
        <w:tc>
          <w:tcPr>
            <w:tcW w:w="566"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Miasto Częstochowa</w:t>
            </w:r>
          </w:p>
        </w:tc>
        <w:tc>
          <w:tcPr>
            <w:tcW w:w="325"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6"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731" w:type="pct"/>
            <w:tcBorders>
              <w:top w:val="single" w:sz="4" w:space="0" w:color="auto"/>
              <w:left w:val="single" w:sz="8" w:space="0" w:color="000000"/>
              <w:bottom w:val="single" w:sz="4" w:space="0" w:color="auto"/>
            </w:tcBorders>
            <w:vAlign w:val="center"/>
          </w:tcPr>
          <w:p w:rsidR="007E2DEE" w:rsidRPr="00A94D89" w:rsidRDefault="007E2DEE" w:rsidP="00EC6126">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 środki zewnętrzne</w:t>
            </w:r>
          </w:p>
        </w:tc>
        <w:tc>
          <w:tcPr>
            <w:tcW w:w="680" w:type="pct"/>
            <w:tcBorders>
              <w:top w:val="single" w:sz="4" w:space="0" w:color="auto"/>
              <w:bottom w:val="single" w:sz="4" w:space="0" w:color="auto"/>
            </w:tcBorders>
            <w:vAlign w:val="center"/>
          </w:tcPr>
          <w:p w:rsidR="007E2DEE" w:rsidRPr="00A94D89" w:rsidRDefault="007E2DEE" w:rsidP="00EC6126">
            <w:pPr>
              <w:pStyle w:val="Tabelatre"/>
              <w:rPr>
                <w:rFonts w:cs="Calibri"/>
                <w:sz w:val="16"/>
                <w:szCs w:val="16"/>
                <w:lang w:eastAsia="en-US"/>
              </w:rPr>
            </w:pPr>
          </w:p>
        </w:tc>
      </w:tr>
      <w:tr w:rsidR="007E2DEE" w:rsidRPr="00B426E1" w:rsidTr="0016240B">
        <w:trPr>
          <w:cantSplit/>
          <w:trHeight w:val="885"/>
        </w:trPr>
        <w:tc>
          <w:tcPr>
            <w:tcW w:w="424" w:type="pct"/>
            <w:vMerge/>
            <w:textDirection w:val="btLr"/>
            <w:vAlign w:val="center"/>
          </w:tcPr>
          <w:p w:rsidR="007E2DEE" w:rsidRPr="00A94D89" w:rsidRDefault="007E2DEE" w:rsidP="00EC6126">
            <w:pPr>
              <w:pStyle w:val="Tabelatre"/>
              <w:rPr>
                <w:rFonts w:cs="Calibri"/>
                <w:bCs/>
                <w:sz w:val="16"/>
                <w:szCs w:val="16"/>
                <w:lang w:eastAsia="en-US"/>
              </w:rPr>
            </w:pPr>
          </w:p>
        </w:tc>
        <w:tc>
          <w:tcPr>
            <w:tcW w:w="972" w:type="pct"/>
            <w:tcBorders>
              <w:top w:val="single" w:sz="4" w:space="0" w:color="auto"/>
              <w:bottom w:val="single" w:sz="4" w:space="0" w:color="auto"/>
            </w:tcBorders>
            <w:vAlign w:val="center"/>
          </w:tcPr>
          <w:p w:rsidR="007E2DEE" w:rsidRPr="00A94D89" w:rsidRDefault="007E2DEE" w:rsidP="00EC6126">
            <w:pPr>
              <w:pStyle w:val="Tabelatre"/>
              <w:rPr>
                <w:rFonts w:cs="Calibri"/>
                <w:sz w:val="16"/>
                <w:szCs w:val="16"/>
                <w:lang w:eastAsia="en-US"/>
              </w:rPr>
            </w:pPr>
            <w:r w:rsidRPr="00A94D89">
              <w:rPr>
                <w:rFonts w:cs="Calibri"/>
                <w:sz w:val="16"/>
                <w:szCs w:val="16"/>
                <w:lang w:eastAsia="en-US"/>
              </w:rPr>
              <w:t>GO.2.1. Prowadzenie rejestru wyrobów zawierających azbest</w:t>
            </w:r>
          </w:p>
        </w:tc>
        <w:tc>
          <w:tcPr>
            <w:tcW w:w="566"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Miasto Częstochowa</w:t>
            </w:r>
          </w:p>
        </w:tc>
        <w:tc>
          <w:tcPr>
            <w:tcW w:w="325"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6"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731" w:type="pct"/>
            <w:tcBorders>
              <w:top w:val="single" w:sz="4" w:space="0" w:color="auto"/>
              <w:left w:val="single" w:sz="8" w:space="0" w:color="000000"/>
              <w:bottom w:val="single" w:sz="4" w:space="0" w:color="auto"/>
            </w:tcBorders>
            <w:vAlign w:val="center"/>
          </w:tcPr>
          <w:p w:rsidR="007E2DEE" w:rsidRPr="00A94D89" w:rsidRDefault="007E2DEE" w:rsidP="00EC6126">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 środki zewnętrzne</w:t>
            </w:r>
          </w:p>
        </w:tc>
        <w:tc>
          <w:tcPr>
            <w:tcW w:w="680" w:type="pct"/>
            <w:tcBorders>
              <w:top w:val="single" w:sz="4" w:space="0" w:color="auto"/>
              <w:bottom w:val="single" w:sz="4" w:space="0" w:color="auto"/>
            </w:tcBorders>
            <w:vAlign w:val="center"/>
          </w:tcPr>
          <w:p w:rsidR="007E2DEE" w:rsidRPr="00A94D89" w:rsidRDefault="007E2DEE" w:rsidP="00EC6126">
            <w:pPr>
              <w:pStyle w:val="Tabelatre"/>
              <w:rPr>
                <w:rFonts w:cs="Calibri"/>
                <w:sz w:val="16"/>
                <w:szCs w:val="16"/>
                <w:lang w:eastAsia="en-US"/>
              </w:rPr>
            </w:pPr>
          </w:p>
        </w:tc>
      </w:tr>
      <w:tr w:rsidR="007E2DEE" w:rsidRPr="00B426E1" w:rsidTr="0016240B">
        <w:trPr>
          <w:cantSplit/>
          <w:trHeight w:val="900"/>
        </w:trPr>
        <w:tc>
          <w:tcPr>
            <w:tcW w:w="424" w:type="pct"/>
            <w:vMerge/>
            <w:textDirection w:val="btLr"/>
            <w:vAlign w:val="center"/>
          </w:tcPr>
          <w:p w:rsidR="007E2DEE" w:rsidRPr="00A94D89" w:rsidRDefault="007E2DEE" w:rsidP="00EC6126">
            <w:pPr>
              <w:pStyle w:val="Tabelatre"/>
              <w:rPr>
                <w:rFonts w:cs="Calibri"/>
                <w:bCs/>
                <w:sz w:val="16"/>
                <w:szCs w:val="16"/>
                <w:lang w:eastAsia="en-US"/>
              </w:rPr>
            </w:pPr>
          </w:p>
        </w:tc>
        <w:tc>
          <w:tcPr>
            <w:tcW w:w="972" w:type="pct"/>
            <w:tcBorders>
              <w:top w:val="single" w:sz="4" w:space="0" w:color="auto"/>
              <w:bottom w:val="single" w:sz="4" w:space="0" w:color="auto"/>
            </w:tcBorders>
            <w:vAlign w:val="center"/>
          </w:tcPr>
          <w:p w:rsidR="007E2DEE" w:rsidRPr="00A94D89" w:rsidRDefault="007E2DEE" w:rsidP="00EC6126">
            <w:pPr>
              <w:pStyle w:val="Tabelatre"/>
              <w:rPr>
                <w:rFonts w:cs="Calibri"/>
                <w:sz w:val="16"/>
                <w:szCs w:val="16"/>
                <w:lang w:eastAsia="en-US"/>
              </w:rPr>
            </w:pPr>
            <w:r w:rsidRPr="00A94D89">
              <w:rPr>
                <w:rFonts w:cs="Calibri"/>
                <w:sz w:val="16"/>
                <w:szCs w:val="16"/>
                <w:lang w:eastAsia="en-US"/>
              </w:rPr>
              <w:t>GO.2.2.Sukcesywne usuwanie i unieszkodliwianie odpadów zawierających azbest</w:t>
            </w:r>
          </w:p>
        </w:tc>
        <w:tc>
          <w:tcPr>
            <w:tcW w:w="566"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Miasto Częstochowa</w:t>
            </w:r>
          </w:p>
        </w:tc>
        <w:tc>
          <w:tcPr>
            <w:tcW w:w="325"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6"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731" w:type="pct"/>
            <w:tcBorders>
              <w:top w:val="single" w:sz="4" w:space="0" w:color="auto"/>
              <w:left w:val="single" w:sz="8" w:space="0" w:color="000000"/>
              <w:bottom w:val="single" w:sz="4" w:space="0" w:color="auto"/>
            </w:tcBorders>
            <w:vAlign w:val="center"/>
          </w:tcPr>
          <w:p w:rsidR="007E2DEE" w:rsidRPr="00A94D89" w:rsidRDefault="007E2DEE" w:rsidP="00EC6126">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 środki zewnętrzne</w:t>
            </w:r>
          </w:p>
        </w:tc>
        <w:tc>
          <w:tcPr>
            <w:tcW w:w="680" w:type="pct"/>
            <w:tcBorders>
              <w:top w:val="single" w:sz="4" w:space="0" w:color="auto"/>
              <w:bottom w:val="single" w:sz="4" w:space="0" w:color="auto"/>
            </w:tcBorders>
            <w:vAlign w:val="center"/>
          </w:tcPr>
          <w:p w:rsidR="007E2DEE" w:rsidRPr="00A94D89" w:rsidRDefault="007E2DEE" w:rsidP="00EC6126">
            <w:pPr>
              <w:pStyle w:val="Tabelatre"/>
              <w:rPr>
                <w:rFonts w:cs="Calibri"/>
                <w:sz w:val="16"/>
                <w:szCs w:val="16"/>
                <w:lang w:eastAsia="en-US"/>
              </w:rPr>
            </w:pPr>
          </w:p>
        </w:tc>
      </w:tr>
      <w:tr w:rsidR="007E2DEE" w:rsidRPr="00B426E1" w:rsidTr="0016240B">
        <w:trPr>
          <w:cantSplit/>
          <w:trHeight w:val="1406"/>
        </w:trPr>
        <w:tc>
          <w:tcPr>
            <w:tcW w:w="424" w:type="pct"/>
            <w:textDirection w:val="btLr"/>
            <w:vAlign w:val="center"/>
          </w:tcPr>
          <w:p w:rsidR="007E2DEE" w:rsidRPr="00A94D89" w:rsidRDefault="007E2DEE" w:rsidP="00EC6126">
            <w:pPr>
              <w:pStyle w:val="Tabelatre"/>
              <w:rPr>
                <w:rFonts w:cs="Calibri"/>
                <w:bCs/>
                <w:sz w:val="16"/>
                <w:szCs w:val="16"/>
                <w:lang w:eastAsia="en-US"/>
              </w:rPr>
            </w:pPr>
            <w:r w:rsidRPr="00A94D89">
              <w:rPr>
                <w:rFonts w:cs="Calibri"/>
                <w:b/>
                <w:sz w:val="16"/>
                <w:szCs w:val="16"/>
                <w:lang w:eastAsia="en-US"/>
              </w:rPr>
              <w:t>ZASOBY GEOLOGICZNE</w:t>
            </w:r>
          </w:p>
        </w:tc>
        <w:tc>
          <w:tcPr>
            <w:tcW w:w="972" w:type="pct"/>
            <w:tcBorders>
              <w:top w:val="single" w:sz="4" w:space="0" w:color="auto"/>
              <w:bottom w:val="single" w:sz="4" w:space="0" w:color="auto"/>
            </w:tcBorders>
            <w:vAlign w:val="center"/>
          </w:tcPr>
          <w:p w:rsidR="007E2DEE" w:rsidRPr="00A94D89" w:rsidRDefault="007E2DEE" w:rsidP="00EC6126">
            <w:pPr>
              <w:pStyle w:val="Tabelatre"/>
              <w:rPr>
                <w:rFonts w:cs="Calibri"/>
                <w:sz w:val="16"/>
                <w:szCs w:val="16"/>
                <w:lang w:eastAsia="en-US"/>
              </w:rPr>
            </w:pPr>
            <w:r w:rsidRPr="00A94D89">
              <w:rPr>
                <w:rFonts w:cs="Calibri"/>
                <w:sz w:val="16"/>
                <w:szCs w:val="16"/>
                <w:lang w:eastAsia="en-US"/>
              </w:rPr>
              <w:t>ZG.1.1. Kontrola realizacji koncesji na wydobywanie kopalin ze złóż</w:t>
            </w:r>
          </w:p>
        </w:tc>
        <w:tc>
          <w:tcPr>
            <w:tcW w:w="566" w:type="pct"/>
            <w:tcBorders>
              <w:top w:val="single" w:sz="4" w:space="0" w:color="auto"/>
              <w:bottom w:val="single" w:sz="4" w:space="0" w:color="auto"/>
            </w:tcBorders>
            <w:vAlign w:val="center"/>
          </w:tcPr>
          <w:p w:rsidR="007E2DEE" w:rsidRPr="00A94D89" w:rsidRDefault="007E2DEE" w:rsidP="00EC6126">
            <w:pPr>
              <w:pStyle w:val="Tabelatre"/>
              <w:rPr>
                <w:rFonts w:cs="Calibri"/>
                <w:sz w:val="16"/>
                <w:szCs w:val="16"/>
                <w:lang w:eastAsia="en-US"/>
              </w:rPr>
            </w:pPr>
            <w:r w:rsidRPr="00A94D89">
              <w:rPr>
                <w:rFonts w:cs="Calibri"/>
                <w:sz w:val="16"/>
                <w:szCs w:val="16"/>
                <w:lang w:eastAsia="en-US"/>
              </w:rPr>
              <w:t>Miasto Częstochowa</w:t>
            </w:r>
          </w:p>
        </w:tc>
        <w:tc>
          <w:tcPr>
            <w:tcW w:w="325"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6"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731" w:type="pct"/>
            <w:tcBorders>
              <w:top w:val="single" w:sz="4" w:space="0" w:color="auto"/>
              <w:left w:val="single" w:sz="8" w:space="0" w:color="000000"/>
              <w:bottom w:val="single" w:sz="4" w:space="0" w:color="auto"/>
            </w:tcBorders>
            <w:vAlign w:val="center"/>
          </w:tcPr>
          <w:p w:rsidR="007E2DEE" w:rsidRPr="00A94D89" w:rsidRDefault="007E2DEE" w:rsidP="00EC6126">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w:t>
            </w:r>
          </w:p>
        </w:tc>
        <w:tc>
          <w:tcPr>
            <w:tcW w:w="680" w:type="pct"/>
            <w:tcBorders>
              <w:top w:val="single" w:sz="4" w:space="0" w:color="auto"/>
              <w:bottom w:val="single" w:sz="4" w:space="0" w:color="auto"/>
            </w:tcBorders>
            <w:vAlign w:val="center"/>
          </w:tcPr>
          <w:p w:rsidR="007E2DEE" w:rsidRPr="00A94D89" w:rsidRDefault="007E2DEE" w:rsidP="00EC6126">
            <w:pPr>
              <w:pStyle w:val="Tabelatre"/>
              <w:rPr>
                <w:rFonts w:cs="Calibri"/>
                <w:sz w:val="16"/>
                <w:szCs w:val="16"/>
                <w:lang w:eastAsia="en-US"/>
              </w:rPr>
            </w:pPr>
          </w:p>
        </w:tc>
      </w:tr>
      <w:tr w:rsidR="007E2DEE" w:rsidRPr="00B426E1" w:rsidTr="0016240B">
        <w:trPr>
          <w:cantSplit/>
          <w:trHeight w:val="900"/>
        </w:trPr>
        <w:tc>
          <w:tcPr>
            <w:tcW w:w="424" w:type="pct"/>
            <w:textDirection w:val="btLr"/>
            <w:vAlign w:val="center"/>
          </w:tcPr>
          <w:p w:rsidR="007E2DEE" w:rsidRPr="00A94D89" w:rsidRDefault="007E2DEE" w:rsidP="00EC6126">
            <w:pPr>
              <w:pStyle w:val="Tabelatre"/>
              <w:rPr>
                <w:rFonts w:cs="Calibri"/>
                <w:b/>
                <w:bCs/>
                <w:sz w:val="16"/>
                <w:szCs w:val="16"/>
                <w:lang w:eastAsia="en-US"/>
              </w:rPr>
            </w:pPr>
            <w:r w:rsidRPr="00A94D89">
              <w:rPr>
                <w:rFonts w:cs="Calibri"/>
                <w:b/>
                <w:sz w:val="16"/>
                <w:szCs w:val="16"/>
                <w:lang w:eastAsia="en-US"/>
              </w:rPr>
              <w:t>GLEBY</w:t>
            </w:r>
          </w:p>
        </w:tc>
        <w:tc>
          <w:tcPr>
            <w:tcW w:w="972" w:type="pct"/>
            <w:tcBorders>
              <w:top w:val="single" w:sz="4" w:space="0" w:color="auto"/>
              <w:bottom w:val="single" w:sz="4" w:space="0" w:color="auto"/>
            </w:tcBorders>
            <w:vAlign w:val="center"/>
          </w:tcPr>
          <w:p w:rsidR="007E2DEE" w:rsidRPr="00A94D89" w:rsidRDefault="007E2DEE" w:rsidP="00EC6126">
            <w:pPr>
              <w:pStyle w:val="Tabelatre"/>
              <w:rPr>
                <w:rFonts w:cs="Calibri"/>
                <w:sz w:val="16"/>
                <w:szCs w:val="16"/>
                <w:lang w:eastAsia="en-US"/>
              </w:rPr>
            </w:pPr>
            <w:r w:rsidRPr="00A94D89">
              <w:rPr>
                <w:rFonts w:cs="Calibri"/>
                <w:sz w:val="16"/>
                <w:szCs w:val="16"/>
                <w:lang w:eastAsia="en-US"/>
              </w:rPr>
              <w:t>GL.1.1. Promocja rolnictwa ekologicznego oraz rozpowszechnianie dobrych praktyk rolnych i leśnych, zgodnych z zasadami zrównoważonego rozwoju</w:t>
            </w:r>
          </w:p>
        </w:tc>
        <w:tc>
          <w:tcPr>
            <w:tcW w:w="566"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sz w:val="16"/>
                <w:szCs w:val="16"/>
                <w:lang w:eastAsia="en-US"/>
              </w:rPr>
              <w:t>Miasto Częstochowa</w:t>
            </w:r>
          </w:p>
        </w:tc>
        <w:tc>
          <w:tcPr>
            <w:tcW w:w="325"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6"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731" w:type="pct"/>
            <w:tcBorders>
              <w:top w:val="single" w:sz="4" w:space="0" w:color="auto"/>
              <w:left w:val="single" w:sz="8" w:space="0" w:color="000000"/>
              <w:bottom w:val="single" w:sz="4" w:space="0" w:color="auto"/>
            </w:tcBorders>
            <w:vAlign w:val="center"/>
          </w:tcPr>
          <w:p w:rsidR="007E2DEE" w:rsidRPr="00A94D89" w:rsidRDefault="007E2DEE" w:rsidP="00EC6126">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w:t>
            </w:r>
          </w:p>
        </w:tc>
        <w:tc>
          <w:tcPr>
            <w:tcW w:w="680" w:type="pct"/>
            <w:tcBorders>
              <w:top w:val="single" w:sz="4" w:space="0" w:color="auto"/>
              <w:bottom w:val="single" w:sz="4" w:space="0" w:color="auto"/>
            </w:tcBorders>
            <w:vAlign w:val="center"/>
          </w:tcPr>
          <w:p w:rsidR="007E2DEE" w:rsidRPr="00A94D89" w:rsidRDefault="007E2DEE" w:rsidP="00EC6126">
            <w:pPr>
              <w:pStyle w:val="Tabelatre"/>
              <w:rPr>
                <w:rFonts w:cs="Calibri"/>
                <w:sz w:val="16"/>
                <w:szCs w:val="16"/>
                <w:lang w:eastAsia="en-US"/>
              </w:rPr>
            </w:pPr>
          </w:p>
        </w:tc>
      </w:tr>
      <w:tr w:rsidR="007E2DEE" w:rsidRPr="00B426E1" w:rsidTr="0016240B">
        <w:trPr>
          <w:cantSplit/>
          <w:trHeight w:val="900"/>
        </w:trPr>
        <w:tc>
          <w:tcPr>
            <w:tcW w:w="424" w:type="pct"/>
            <w:vMerge w:val="restart"/>
            <w:textDirection w:val="btLr"/>
            <w:vAlign w:val="center"/>
          </w:tcPr>
          <w:p w:rsidR="007E2DEE" w:rsidRPr="00A94D89" w:rsidRDefault="007E2DEE" w:rsidP="00EC6126">
            <w:pPr>
              <w:pStyle w:val="Tabelatre"/>
              <w:rPr>
                <w:rFonts w:cs="Calibri"/>
                <w:bCs/>
                <w:sz w:val="16"/>
                <w:szCs w:val="16"/>
                <w:lang w:eastAsia="en-US"/>
              </w:rPr>
            </w:pPr>
            <w:r w:rsidRPr="00A94D89">
              <w:rPr>
                <w:rFonts w:cs="Calibri"/>
                <w:b/>
                <w:sz w:val="16"/>
                <w:szCs w:val="16"/>
                <w:lang w:eastAsia="en-US"/>
              </w:rPr>
              <w:t>ZASOBY PRZYRODNICZE</w:t>
            </w:r>
          </w:p>
        </w:tc>
        <w:tc>
          <w:tcPr>
            <w:tcW w:w="972" w:type="pct"/>
            <w:tcBorders>
              <w:top w:val="single" w:sz="4" w:space="0" w:color="auto"/>
              <w:bottom w:val="single" w:sz="4" w:space="0" w:color="auto"/>
            </w:tcBorders>
            <w:vAlign w:val="center"/>
          </w:tcPr>
          <w:p w:rsidR="007E2DEE" w:rsidRPr="00A94D89" w:rsidRDefault="007E2DEE" w:rsidP="00EC6126">
            <w:pPr>
              <w:pStyle w:val="Tabelatre"/>
              <w:rPr>
                <w:rFonts w:cs="Calibri"/>
                <w:sz w:val="16"/>
                <w:szCs w:val="16"/>
                <w:lang w:eastAsia="en-US"/>
              </w:rPr>
            </w:pPr>
            <w:r w:rsidRPr="00A94D89">
              <w:rPr>
                <w:rFonts w:cs="Calibri"/>
                <w:sz w:val="16"/>
                <w:szCs w:val="16"/>
                <w:lang w:eastAsia="en-US"/>
              </w:rPr>
              <w:t>ZP.1.1. Konserwacja pomników przyrody</w:t>
            </w:r>
          </w:p>
        </w:tc>
        <w:tc>
          <w:tcPr>
            <w:tcW w:w="566"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sz w:val="16"/>
                <w:szCs w:val="16"/>
                <w:lang w:eastAsia="en-US"/>
              </w:rPr>
              <w:t>Miasto Częstochowa</w:t>
            </w:r>
          </w:p>
        </w:tc>
        <w:tc>
          <w:tcPr>
            <w:tcW w:w="325"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10</w:t>
            </w:r>
          </w:p>
        </w:tc>
        <w:tc>
          <w:tcPr>
            <w:tcW w:w="325"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10</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10</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 xml:space="preserve">10 </w:t>
            </w:r>
          </w:p>
        </w:tc>
        <w:tc>
          <w:tcPr>
            <w:tcW w:w="326"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40</w:t>
            </w:r>
          </w:p>
        </w:tc>
        <w:tc>
          <w:tcPr>
            <w:tcW w:w="731" w:type="pct"/>
            <w:tcBorders>
              <w:top w:val="single" w:sz="4" w:space="0" w:color="auto"/>
              <w:left w:val="single" w:sz="8" w:space="0" w:color="000000"/>
              <w:bottom w:val="single" w:sz="4" w:space="0" w:color="auto"/>
            </w:tcBorders>
            <w:vAlign w:val="center"/>
          </w:tcPr>
          <w:p w:rsidR="007E2DEE" w:rsidRPr="00A94D89" w:rsidRDefault="007E2DEE" w:rsidP="00EC6126">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w:t>
            </w:r>
          </w:p>
        </w:tc>
        <w:tc>
          <w:tcPr>
            <w:tcW w:w="680" w:type="pct"/>
            <w:tcBorders>
              <w:top w:val="single" w:sz="4" w:space="0" w:color="auto"/>
              <w:bottom w:val="single" w:sz="4" w:space="0" w:color="auto"/>
            </w:tcBorders>
            <w:vAlign w:val="center"/>
          </w:tcPr>
          <w:p w:rsidR="007E2DEE" w:rsidRPr="00A94D89" w:rsidRDefault="007E2DEE" w:rsidP="00EC6126">
            <w:pPr>
              <w:pStyle w:val="Tabelatre"/>
              <w:rPr>
                <w:rFonts w:cs="Calibri"/>
                <w:sz w:val="16"/>
                <w:szCs w:val="16"/>
                <w:lang w:eastAsia="en-US"/>
              </w:rPr>
            </w:pPr>
            <w:r w:rsidRPr="00A94D89">
              <w:rPr>
                <w:rFonts w:cs="Calibri"/>
                <w:sz w:val="16"/>
                <w:szCs w:val="16"/>
                <w:lang w:eastAsia="en-US"/>
              </w:rPr>
              <w:t>-</w:t>
            </w:r>
          </w:p>
        </w:tc>
      </w:tr>
      <w:tr w:rsidR="007E2DEE" w:rsidRPr="004373F4" w:rsidTr="0016240B">
        <w:trPr>
          <w:cantSplit/>
          <w:trHeight w:val="900"/>
        </w:trPr>
        <w:tc>
          <w:tcPr>
            <w:tcW w:w="424" w:type="pct"/>
            <w:vMerge/>
            <w:textDirection w:val="btLr"/>
            <w:vAlign w:val="center"/>
          </w:tcPr>
          <w:p w:rsidR="007E2DEE" w:rsidRPr="00A94D89" w:rsidRDefault="007E2DEE" w:rsidP="00EC6126">
            <w:pPr>
              <w:pStyle w:val="Tabelatre"/>
              <w:rPr>
                <w:rFonts w:cs="Calibri"/>
                <w:bCs/>
                <w:sz w:val="16"/>
                <w:szCs w:val="16"/>
                <w:lang w:eastAsia="en-US"/>
              </w:rPr>
            </w:pPr>
          </w:p>
        </w:tc>
        <w:tc>
          <w:tcPr>
            <w:tcW w:w="972" w:type="pct"/>
            <w:tcBorders>
              <w:top w:val="single" w:sz="4" w:space="0" w:color="auto"/>
              <w:bottom w:val="single" w:sz="4" w:space="0" w:color="auto"/>
            </w:tcBorders>
            <w:vAlign w:val="center"/>
          </w:tcPr>
          <w:p w:rsidR="007E2DEE" w:rsidRPr="00A94D89" w:rsidRDefault="007E2DEE" w:rsidP="00EC6126">
            <w:pPr>
              <w:pStyle w:val="Tabelatre"/>
              <w:rPr>
                <w:rFonts w:cs="Calibri"/>
                <w:sz w:val="16"/>
                <w:szCs w:val="16"/>
                <w:lang w:eastAsia="en-US"/>
              </w:rPr>
            </w:pPr>
            <w:r w:rsidRPr="00A94D89">
              <w:rPr>
                <w:rFonts w:cs="Calibri"/>
                <w:sz w:val="16"/>
                <w:szCs w:val="16"/>
                <w:lang w:eastAsia="en-US"/>
              </w:rPr>
              <w:t>ZP.1.2. Tworzenie oraz modernizacja terenów zieleni, prace arborystyczne, rewitalizacja obiektów parkowych</w:t>
            </w:r>
          </w:p>
        </w:tc>
        <w:tc>
          <w:tcPr>
            <w:tcW w:w="566"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sz w:val="16"/>
                <w:szCs w:val="16"/>
                <w:lang w:eastAsia="en-US"/>
              </w:rPr>
              <w:t>Miasto Częstochowa</w:t>
            </w:r>
          </w:p>
        </w:tc>
        <w:tc>
          <w:tcPr>
            <w:tcW w:w="325"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9 800</w:t>
            </w:r>
          </w:p>
        </w:tc>
        <w:tc>
          <w:tcPr>
            <w:tcW w:w="325"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3 308</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1 390</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6"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14 498</w:t>
            </w:r>
          </w:p>
        </w:tc>
        <w:tc>
          <w:tcPr>
            <w:tcW w:w="731" w:type="pct"/>
            <w:tcBorders>
              <w:top w:val="single" w:sz="4" w:space="0" w:color="auto"/>
              <w:left w:val="single" w:sz="8" w:space="0" w:color="000000"/>
              <w:bottom w:val="single" w:sz="4" w:space="0" w:color="auto"/>
            </w:tcBorders>
            <w:vAlign w:val="center"/>
          </w:tcPr>
          <w:p w:rsidR="007E2DEE" w:rsidRPr="00A94D89" w:rsidRDefault="007E2DEE" w:rsidP="00EC6126">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 środki zewnętrzne</w:t>
            </w:r>
          </w:p>
        </w:tc>
        <w:tc>
          <w:tcPr>
            <w:tcW w:w="680" w:type="pct"/>
            <w:tcBorders>
              <w:top w:val="single" w:sz="4" w:space="0" w:color="auto"/>
              <w:bottom w:val="single" w:sz="4" w:space="0" w:color="auto"/>
            </w:tcBorders>
            <w:vAlign w:val="center"/>
          </w:tcPr>
          <w:p w:rsidR="007E2DEE" w:rsidRPr="00A94D89" w:rsidRDefault="007E2DEE" w:rsidP="00EC6126">
            <w:pPr>
              <w:pStyle w:val="Tabelatre"/>
              <w:rPr>
                <w:rFonts w:cs="Calibri"/>
                <w:sz w:val="16"/>
                <w:szCs w:val="16"/>
                <w:lang w:eastAsia="en-US"/>
              </w:rPr>
            </w:pPr>
            <w:r w:rsidRPr="00A94D89">
              <w:rPr>
                <w:rFonts w:cs="Calibri"/>
                <w:sz w:val="16"/>
                <w:szCs w:val="16"/>
                <w:lang w:eastAsia="en-US"/>
              </w:rPr>
              <w:t>Budowa Zielonej Promenady Śródmiejskiej w Częstochowie; Program – Zielone Miasto;</w:t>
            </w:r>
          </w:p>
          <w:p w:rsidR="007E2DEE" w:rsidRPr="00A94D89" w:rsidRDefault="007E2DEE" w:rsidP="00EC6126">
            <w:pPr>
              <w:pStyle w:val="Tabelatre"/>
              <w:rPr>
                <w:rFonts w:cs="Calibri"/>
                <w:sz w:val="16"/>
                <w:szCs w:val="16"/>
                <w:lang w:eastAsia="en-US"/>
              </w:rPr>
            </w:pPr>
            <w:r w:rsidRPr="00A94D89">
              <w:rPr>
                <w:rFonts w:cs="Calibri"/>
                <w:sz w:val="16"/>
                <w:szCs w:val="16"/>
                <w:lang w:eastAsia="en-US"/>
              </w:rPr>
              <w:t>Rewitalizacja Parku Lisiniec w Częstochowie</w:t>
            </w:r>
          </w:p>
        </w:tc>
      </w:tr>
      <w:tr w:rsidR="007E2DEE" w:rsidRPr="004373F4" w:rsidTr="0016240B">
        <w:trPr>
          <w:cantSplit/>
          <w:trHeight w:val="900"/>
        </w:trPr>
        <w:tc>
          <w:tcPr>
            <w:tcW w:w="424" w:type="pct"/>
            <w:vMerge/>
            <w:textDirection w:val="btLr"/>
            <w:vAlign w:val="center"/>
          </w:tcPr>
          <w:p w:rsidR="007E2DEE" w:rsidRPr="00A94D89" w:rsidRDefault="007E2DEE" w:rsidP="00EC6126">
            <w:pPr>
              <w:pStyle w:val="Tabelatre"/>
              <w:rPr>
                <w:rFonts w:cs="Calibri"/>
                <w:bCs/>
                <w:sz w:val="16"/>
                <w:szCs w:val="16"/>
                <w:lang w:eastAsia="en-US"/>
              </w:rPr>
            </w:pPr>
          </w:p>
        </w:tc>
        <w:tc>
          <w:tcPr>
            <w:tcW w:w="972" w:type="pct"/>
            <w:tcBorders>
              <w:top w:val="single" w:sz="4" w:space="0" w:color="auto"/>
              <w:bottom w:val="single" w:sz="4" w:space="0" w:color="auto"/>
            </w:tcBorders>
            <w:vAlign w:val="center"/>
          </w:tcPr>
          <w:p w:rsidR="007E2DEE" w:rsidRPr="00A94D89" w:rsidRDefault="007E2DEE" w:rsidP="00EC6126">
            <w:pPr>
              <w:pStyle w:val="Tabelatre"/>
              <w:rPr>
                <w:rFonts w:cs="Calibri"/>
                <w:sz w:val="16"/>
                <w:szCs w:val="16"/>
                <w:lang w:eastAsia="en-US"/>
              </w:rPr>
            </w:pPr>
            <w:r w:rsidRPr="00A94D89">
              <w:rPr>
                <w:rFonts w:cs="Calibri"/>
                <w:sz w:val="16"/>
                <w:szCs w:val="16"/>
                <w:lang w:eastAsia="en-US"/>
              </w:rPr>
              <w:t>ZP.1.3. Zapewnienie właściwej ochrony dla różnorodności biologicznej oraz walorów krajobrazowych w planowaniu przestrzennym, ze szczególnym uwzględnieniem korytarzy ekologicznych</w:t>
            </w:r>
          </w:p>
        </w:tc>
        <w:tc>
          <w:tcPr>
            <w:tcW w:w="566"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sz w:val="16"/>
                <w:szCs w:val="16"/>
                <w:lang w:eastAsia="en-US"/>
              </w:rPr>
              <w:t>Miasto Częstochowa</w:t>
            </w:r>
          </w:p>
        </w:tc>
        <w:tc>
          <w:tcPr>
            <w:tcW w:w="325"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326" w:type="pct"/>
            <w:tcBorders>
              <w:top w:val="single" w:sz="4" w:space="0" w:color="auto"/>
              <w:bottom w:val="single" w:sz="4" w:space="0" w:color="auto"/>
              <w:right w:val="single" w:sz="8" w:space="0" w:color="000000"/>
            </w:tcBorders>
            <w:vAlign w:val="center"/>
          </w:tcPr>
          <w:p w:rsidR="007E2DEE" w:rsidRPr="00A94D89" w:rsidRDefault="007E2DEE" w:rsidP="00EC6126">
            <w:pPr>
              <w:pStyle w:val="Tabelatre"/>
              <w:rPr>
                <w:rFonts w:cs="Calibri"/>
                <w:bCs/>
                <w:sz w:val="16"/>
                <w:szCs w:val="16"/>
                <w:lang w:eastAsia="en-US"/>
              </w:rPr>
            </w:pPr>
            <w:r w:rsidRPr="00A94D89">
              <w:rPr>
                <w:rFonts w:cs="Calibri"/>
                <w:bCs/>
                <w:sz w:val="16"/>
                <w:szCs w:val="16"/>
                <w:lang w:eastAsia="en-US"/>
              </w:rPr>
              <w:t>-</w:t>
            </w:r>
          </w:p>
        </w:tc>
        <w:tc>
          <w:tcPr>
            <w:tcW w:w="731" w:type="pct"/>
            <w:tcBorders>
              <w:top w:val="single" w:sz="4" w:space="0" w:color="auto"/>
              <w:left w:val="single" w:sz="8" w:space="0" w:color="000000"/>
              <w:bottom w:val="single" w:sz="4" w:space="0" w:color="auto"/>
            </w:tcBorders>
            <w:vAlign w:val="center"/>
          </w:tcPr>
          <w:p w:rsidR="007E2DEE" w:rsidRPr="00A94D89" w:rsidRDefault="007E2DEE" w:rsidP="00EC6126">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w:t>
            </w:r>
          </w:p>
        </w:tc>
        <w:tc>
          <w:tcPr>
            <w:tcW w:w="680" w:type="pct"/>
            <w:tcBorders>
              <w:top w:val="single" w:sz="4" w:space="0" w:color="auto"/>
              <w:bottom w:val="single" w:sz="4" w:space="0" w:color="auto"/>
            </w:tcBorders>
            <w:vAlign w:val="center"/>
          </w:tcPr>
          <w:p w:rsidR="007E2DEE" w:rsidRPr="00A94D89" w:rsidRDefault="007E2DEE" w:rsidP="00EC6126">
            <w:pPr>
              <w:pStyle w:val="Tabelatre"/>
              <w:rPr>
                <w:rFonts w:cs="Calibri"/>
                <w:sz w:val="16"/>
                <w:szCs w:val="16"/>
                <w:lang w:eastAsia="en-US"/>
              </w:rPr>
            </w:pPr>
            <w:r w:rsidRPr="00A94D89">
              <w:rPr>
                <w:rFonts w:cs="Calibri"/>
                <w:sz w:val="16"/>
                <w:szCs w:val="16"/>
                <w:lang w:eastAsia="en-US"/>
              </w:rPr>
              <w:t>Zadanie realizowane w ramach opracowania lub aktualizacji SUiKPZ oraz mpzp</w:t>
            </w:r>
          </w:p>
        </w:tc>
      </w:tr>
      <w:tr w:rsidR="007E2DEE" w:rsidRPr="004373F4" w:rsidTr="0016240B">
        <w:trPr>
          <w:cantSplit/>
          <w:trHeight w:val="900"/>
        </w:trPr>
        <w:tc>
          <w:tcPr>
            <w:tcW w:w="424" w:type="pct"/>
            <w:vMerge/>
            <w:textDirection w:val="btLr"/>
            <w:vAlign w:val="center"/>
          </w:tcPr>
          <w:p w:rsidR="007E2DEE" w:rsidRPr="00A94D89" w:rsidRDefault="007E2DEE" w:rsidP="00E62DF6">
            <w:pPr>
              <w:pStyle w:val="Tabelatre"/>
              <w:rPr>
                <w:rFonts w:cs="Calibri"/>
                <w:bCs/>
                <w:sz w:val="16"/>
                <w:szCs w:val="16"/>
                <w:lang w:eastAsia="en-US"/>
              </w:rPr>
            </w:pPr>
          </w:p>
        </w:tc>
        <w:tc>
          <w:tcPr>
            <w:tcW w:w="972" w:type="pct"/>
            <w:tcBorders>
              <w:top w:val="single" w:sz="4" w:space="0" w:color="auto"/>
              <w:bottom w:val="single" w:sz="4" w:space="0" w:color="auto"/>
            </w:tcBorders>
            <w:vAlign w:val="center"/>
          </w:tcPr>
          <w:p w:rsidR="007E2DEE" w:rsidRPr="00A94D89" w:rsidRDefault="007E2DEE" w:rsidP="00E62DF6">
            <w:pPr>
              <w:pStyle w:val="Tabelatre"/>
              <w:rPr>
                <w:rFonts w:cs="Calibri"/>
                <w:sz w:val="16"/>
                <w:szCs w:val="16"/>
                <w:lang w:eastAsia="en-US"/>
              </w:rPr>
            </w:pPr>
            <w:r w:rsidRPr="00A94D89">
              <w:rPr>
                <w:rFonts w:cs="Calibri"/>
                <w:sz w:val="16"/>
                <w:szCs w:val="16"/>
                <w:lang w:eastAsia="en-US"/>
              </w:rPr>
              <w:t>ZP.1.4. Prowadzenie działań o charakterze edukacyjnym i informacyjnym w zakresie ochrony przyrody</w:t>
            </w:r>
          </w:p>
        </w:tc>
        <w:tc>
          <w:tcPr>
            <w:tcW w:w="566" w:type="pct"/>
            <w:tcBorders>
              <w:top w:val="single" w:sz="4" w:space="0" w:color="auto"/>
              <w:bottom w:val="single" w:sz="4" w:space="0" w:color="auto"/>
            </w:tcBorders>
            <w:vAlign w:val="center"/>
          </w:tcPr>
          <w:p w:rsidR="007E2DEE" w:rsidRPr="00A94D89" w:rsidRDefault="007E2DEE" w:rsidP="00E62DF6">
            <w:pPr>
              <w:pStyle w:val="Tabelatre"/>
              <w:rPr>
                <w:rFonts w:cs="Calibri"/>
                <w:sz w:val="16"/>
                <w:szCs w:val="16"/>
                <w:lang w:eastAsia="en-US"/>
              </w:rPr>
            </w:pPr>
            <w:r w:rsidRPr="00A94D89">
              <w:rPr>
                <w:rFonts w:cs="Calibri"/>
                <w:sz w:val="16"/>
                <w:szCs w:val="16"/>
                <w:lang w:eastAsia="en-US"/>
              </w:rPr>
              <w:t>Miasto Częstochowa</w:t>
            </w:r>
          </w:p>
        </w:tc>
        <w:tc>
          <w:tcPr>
            <w:tcW w:w="325" w:type="pct"/>
            <w:tcBorders>
              <w:top w:val="single" w:sz="4" w:space="0" w:color="auto"/>
              <w:bottom w:val="single" w:sz="4" w:space="0" w:color="auto"/>
            </w:tcBorders>
            <w:vAlign w:val="center"/>
          </w:tcPr>
          <w:p w:rsidR="007E2DEE" w:rsidRPr="00A94D89" w:rsidRDefault="007E2DEE" w:rsidP="00E62DF6">
            <w:pPr>
              <w:pStyle w:val="Tabelatre"/>
              <w:rPr>
                <w:rFonts w:cs="Calibri"/>
                <w:bCs/>
                <w:sz w:val="16"/>
                <w:szCs w:val="16"/>
                <w:lang w:eastAsia="en-US"/>
              </w:rPr>
            </w:pPr>
            <w:r w:rsidRPr="00A94D89">
              <w:rPr>
                <w:rFonts w:cs="Calibri"/>
                <w:bCs/>
                <w:sz w:val="16"/>
                <w:szCs w:val="16"/>
                <w:lang w:eastAsia="en-US"/>
              </w:rPr>
              <w:t>30</w:t>
            </w:r>
          </w:p>
        </w:tc>
        <w:tc>
          <w:tcPr>
            <w:tcW w:w="325" w:type="pct"/>
            <w:tcBorders>
              <w:top w:val="single" w:sz="4" w:space="0" w:color="auto"/>
              <w:bottom w:val="single" w:sz="4" w:space="0" w:color="auto"/>
            </w:tcBorders>
            <w:vAlign w:val="center"/>
          </w:tcPr>
          <w:p w:rsidR="007E2DEE" w:rsidRPr="00A94D89" w:rsidRDefault="007E2DEE" w:rsidP="00E62DF6">
            <w:pPr>
              <w:pStyle w:val="Tabelatre"/>
              <w:rPr>
                <w:rFonts w:cs="Calibri"/>
                <w:bCs/>
                <w:sz w:val="16"/>
                <w:szCs w:val="16"/>
                <w:lang w:eastAsia="en-US"/>
              </w:rPr>
            </w:pPr>
            <w:r w:rsidRPr="00A94D89">
              <w:rPr>
                <w:rFonts w:cs="Calibri"/>
                <w:bCs/>
                <w:sz w:val="16"/>
                <w:szCs w:val="16"/>
                <w:lang w:eastAsia="en-US"/>
              </w:rPr>
              <w:t>30</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62DF6">
            <w:pPr>
              <w:pStyle w:val="Tabelatre"/>
              <w:rPr>
                <w:rFonts w:cs="Calibri"/>
                <w:bCs/>
                <w:sz w:val="16"/>
                <w:szCs w:val="16"/>
                <w:lang w:eastAsia="en-US"/>
              </w:rPr>
            </w:pPr>
            <w:r w:rsidRPr="00A94D89">
              <w:rPr>
                <w:rFonts w:cs="Calibri"/>
                <w:bCs/>
                <w:sz w:val="16"/>
                <w:szCs w:val="16"/>
                <w:lang w:eastAsia="en-US"/>
              </w:rPr>
              <w:t>30</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62DF6">
            <w:pPr>
              <w:pStyle w:val="Tabelatre"/>
              <w:rPr>
                <w:rFonts w:cs="Calibri"/>
                <w:bCs/>
                <w:sz w:val="16"/>
                <w:szCs w:val="16"/>
                <w:lang w:eastAsia="en-US"/>
              </w:rPr>
            </w:pPr>
            <w:r w:rsidRPr="00A94D89">
              <w:rPr>
                <w:rFonts w:cs="Calibri"/>
                <w:bCs/>
                <w:sz w:val="16"/>
                <w:szCs w:val="16"/>
                <w:lang w:eastAsia="en-US"/>
              </w:rPr>
              <w:t>90</w:t>
            </w:r>
          </w:p>
        </w:tc>
        <w:tc>
          <w:tcPr>
            <w:tcW w:w="326" w:type="pct"/>
            <w:tcBorders>
              <w:top w:val="single" w:sz="4" w:space="0" w:color="auto"/>
              <w:bottom w:val="single" w:sz="4" w:space="0" w:color="auto"/>
              <w:right w:val="single" w:sz="8" w:space="0" w:color="000000"/>
            </w:tcBorders>
            <w:vAlign w:val="center"/>
          </w:tcPr>
          <w:p w:rsidR="007E2DEE" w:rsidRPr="00A94D89" w:rsidRDefault="007E2DEE" w:rsidP="00E62DF6">
            <w:pPr>
              <w:pStyle w:val="Tabelatre"/>
              <w:rPr>
                <w:rFonts w:cs="Calibri"/>
                <w:bCs/>
                <w:sz w:val="16"/>
                <w:szCs w:val="16"/>
                <w:lang w:eastAsia="en-US"/>
              </w:rPr>
            </w:pPr>
            <w:r w:rsidRPr="00A94D89">
              <w:rPr>
                <w:rFonts w:cs="Calibri"/>
                <w:bCs/>
                <w:sz w:val="16"/>
                <w:szCs w:val="16"/>
                <w:lang w:eastAsia="en-US"/>
              </w:rPr>
              <w:t>180</w:t>
            </w:r>
          </w:p>
        </w:tc>
        <w:tc>
          <w:tcPr>
            <w:tcW w:w="731" w:type="pct"/>
            <w:tcBorders>
              <w:top w:val="single" w:sz="4" w:space="0" w:color="auto"/>
              <w:left w:val="single" w:sz="8" w:space="0" w:color="000000"/>
              <w:bottom w:val="single" w:sz="4" w:space="0" w:color="auto"/>
            </w:tcBorders>
            <w:vAlign w:val="center"/>
          </w:tcPr>
          <w:p w:rsidR="007E2DEE" w:rsidRPr="00A94D89" w:rsidRDefault="007E2DEE" w:rsidP="00E62DF6">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 środki zewnętrzne, WFOŚiGW</w:t>
            </w:r>
          </w:p>
        </w:tc>
        <w:tc>
          <w:tcPr>
            <w:tcW w:w="680" w:type="pct"/>
            <w:tcBorders>
              <w:top w:val="single" w:sz="4" w:space="0" w:color="auto"/>
              <w:bottom w:val="single" w:sz="4" w:space="0" w:color="auto"/>
            </w:tcBorders>
            <w:vAlign w:val="center"/>
          </w:tcPr>
          <w:p w:rsidR="007E2DEE" w:rsidRPr="00A94D89" w:rsidRDefault="007E2DEE" w:rsidP="00E62DF6">
            <w:pPr>
              <w:pStyle w:val="Tabelatre"/>
              <w:rPr>
                <w:rFonts w:cs="Calibri"/>
                <w:sz w:val="16"/>
                <w:szCs w:val="16"/>
                <w:lang w:eastAsia="en-US"/>
              </w:rPr>
            </w:pPr>
          </w:p>
        </w:tc>
      </w:tr>
      <w:tr w:rsidR="007E2DEE" w:rsidRPr="004373F4" w:rsidTr="00D2263F">
        <w:trPr>
          <w:cantSplit/>
          <w:trHeight w:val="900"/>
        </w:trPr>
        <w:tc>
          <w:tcPr>
            <w:tcW w:w="424" w:type="pct"/>
            <w:vMerge/>
            <w:textDirection w:val="btLr"/>
            <w:vAlign w:val="center"/>
          </w:tcPr>
          <w:p w:rsidR="007E2DEE" w:rsidRPr="00A94D89" w:rsidRDefault="007E2DEE" w:rsidP="00E62DF6">
            <w:pPr>
              <w:pStyle w:val="Tabelatre"/>
              <w:rPr>
                <w:rFonts w:cs="Calibri"/>
                <w:bCs/>
                <w:sz w:val="16"/>
                <w:szCs w:val="16"/>
                <w:lang w:eastAsia="en-US"/>
              </w:rPr>
            </w:pPr>
          </w:p>
        </w:tc>
        <w:tc>
          <w:tcPr>
            <w:tcW w:w="972" w:type="pct"/>
            <w:tcBorders>
              <w:top w:val="single" w:sz="4" w:space="0" w:color="auto"/>
              <w:bottom w:val="single" w:sz="4" w:space="0" w:color="auto"/>
            </w:tcBorders>
            <w:vAlign w:val="center"/>
          </w:tcPr>
          <w:p w:rsidR="007E2DEE" w:rsidRPr="00A94D89" w:rsidRDefault="007E2DEE" w:rsidP="00E62DF6">
            <w:pPr>
              <w:pStyle w:val="Tabelatre"/>
              <w:rPr>
                <w:rFonts w:cs="Calibri"/>
                <w:sz w:val="16"/>
                <w:szCs w:val="16"/>
                <w:lang w:eastAsia="en-US"/>
              </w:rPr>
            </w:pPr>
            <w:r w:rsidRPr="00A94D89">
              <w:rPr>
                <w:rFonts w:cs="Calibri"/>
                <w:sz w:val="16"/>
                <w:szCs w:val="16"/>
                <w:lang w:eastAsia="en-US"/>
              </w:rPr>
              <w:t>ZP.1.7. Aktualizacja i uzupełnienie inwentaryzacji przyrodniczej</w:t>
            </w:r>
          </w:p>
        </w:tc>
        <w:tc>
          <w:tcPr>
            <w:tcW w:w="566" w:type="pct"/>
            <w:tcBorders>
              <w:top w:val="single" w:sz="4" w:space="0" w:color="auto"/>
              <w:bottom w:val="single" w:sz="4" w:space="0" w:color="auto"/>
            </w:tcBorders>
            <w:vAlign w:val="center"/>
          </w:tcPr>
          <w:p w:rsidR="007E2DEE" w:rsidRPr="00A94D89" w:rsidRDefault="007E2DEE" w:rsidP="00E62DF6">
            <w:pPr>
              <w:pStyle w:val="Tabelatre"/>
              <w:rPr>
                <w:rFonts w:cs="Calibri"/>
                <w:sz w:val="16"/>
                <w:szCs w:val="16"/>
                <w:lang w:eastAsia="en-US"/>
              </w:rPr>
            </w:pPr>
            <w:r w:rsidRPr="00A94D89">
              <w:rPr>
                <w:rFonts w:cs="Calibri"/>
                <w:sz w:val="16"/>
                <w:szCs w:val="16"/>
                <w:lang w:eastAsia="en-US"/>
              </w:rPr>
              <w:t>Miasto Częstochowa</w:t>
            </w:r>
          </w:p>
        </w:tc>
        <w:tc>
          <w:tcPr>
            <w:tcW w:w="325" w:type="pct"/>
            <w:tcBorders>
              <w:top w:val="single" w:sz="4" w:space="0" w:color="auto"/>
              <w:bottom w:val="single" w:sz="4" w:space="0" w:color="auto"/>
            </w:tcBorders>
            <w:vAlign w:val="center"/>
          </w:tcPr>
          <w:p w:rsidR="007E2DEE" w:rsidRPr="00A94D89" w:rsidRDefault="007E2DEE" w:rsidP="00E62DF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tcBorders>
            <w:vAlign w:val="center"/>
          </w:tcPr>
          <w:p w:rsidR="007E2DEE" w:rsidRPr="00A94D89" w:rsidRDefault="007E2DEE" w:rsidP="00E62DF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62DF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62DF6">
            <w:pPr>
              <w:pStyle w:val="Tabelatre"/>
              <w:rPr>
                <w:rFonts w:cs="Calibri"/>
                <w:bCs/>
                <w:sz w:val="16"/>
                <w:szCs w:val="16"/>
                <w:lang w:eastAsia="en-US"/>
              </w:rPr>
            </w:pPr>
            <w:r w:rsidRPr="00A94D89">
              <w:rPr>
                <w:rFonts w:cs="Calibri"/>
                <w:bCs/>
                <w:sz w:val="16"/>
                <w:szCs w:val="16"/>
                <w:lang w:eastAsia="en-US"/>
              </w:rPr>
              <w:t>100</w:t>
            </w:r>
          </w:p>
        </w:tc>
        <w:tc>
          <w:tcPr>
            <w:tcW w:w="326" w:type="pct"/>
            <w:tcBorders>
              <w:top w:val="single" w:sz="4" w:space="0" w:color="auto"/>
              <w:bottom w:val="single" w:sz="4" w:space="0" w:color="auto"/>
              <w:right w:val="single" w:sz="8" w:space="0" w:color="000000"/>
            </w:tcBorders>
            <w:vAlign w:val="center"/>
          </w:tcPr>
          <w:p w:rsidR="007E2DEE" w:rsidRPr="00A94D89" w:rsidRDefault="007E2DEE" w:rsidP="00E62DF6">
            <w:pPr>
              <w:pStyle w:val="Tabelatre"/>
              <w:rPr>
                <w:rFonts w:cs="Calibri"/>
                <w:bCs/>
                <w:sz w:val="16"/>
                <w:szCs w:val="16"/>
                <w:lang w:eastAsia="en-US"/>
              </w:rPr>
            </w:pPr>
            <w:r w:rsidRPr="00A94D89">
              <w:rPr>
                <w:rFonts w:cs="Calibri"/>
                <w:bCs/>
                <w:sz w:val="16"/>
                <w:szCs w:val="16"/>
                <w:lang w:eastAsia="en-US"/>
              </w:rPr>
              <w:t>100</w:t>
            </w:r>
          </w:p>
        </w:tc>
        <w:tc>
          <w:tcPr>
            <w:tcW w:w="731" w:type="pct"/>
            <w:tcBorders>
              <w:top w:val="single" w:sz="4" w:space="0" w:color="auto"/>
              <w:left w:val="single" w:sz="8" w:space="0" w:color="000000"/>
              <w:bottom w:val="single" w:sz="4" w:space="0" w:color="auto"/>
            </w:tcBorders>
            <w:vAlign w:val="center"/>
          </w:tcPr>
          <w:p w:rsidR="007E2DEE" w:rsidRPr="00A94D89" w:rsidRDefault="007E2DEE" w:rsidP="00E62DF6">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 środki zewnętrzne, WFOŚiGW</w:t>
            </w:r>
          </w:p>
        </w:tc>
        <w:tc>
          <w:tcPr>
            <w:tcW w:w="680" w:type="pct"/>
            <w:tcBorders>
              <w:top w:val="single" w:sz="4" w:space="0" w:color="auto"/>
              <w:bottom w:val="single" w:sz="4" w:space="0" w:color="auto"/>
            </w:tcBorders>
            <w:vAlign w:val="center"/>
          </w:tcPr>
          <w:p w:rsidR="007E2DEE" w:rsidRPr="00A94D89" w:rsidRDefault="007E2DEE" w:rsidP="00E62DF6">
            <w:pPr>
              <w:pStyle w:val="Tabelatre"/>
              <w:rPr>
                <w:rFonts w:cs="Calibri"/>
                <w:sz w:val="16"/>
                <w:szCs w:val="16"/>
                <w:lang w:eastAsia="en-US"/>
              </w:rPr>
            </w:pPr>
            <w:r w:rsidRPr="00A94D89">
              <w:rPr>
                <w:rFonts w:cs="Calibri"/>
                <w:sz w:val="16"/>
                <w:szCs w:val="16"/>
                <w:lang w:eastAsia="en-US"/>
              </w:rPr>
              <w:t>Aktualizacja i uzupełnienie inwentaryzacji powinno odbywać się w okresach pięcioletnich</w:t>
            </w:r>
          </w:p>
        </w:tc>
      </w:tr>
      <w:tr w:rsidR="007E2DEE" w:rsidRPr="00B426E1" w:rsidTr="00D2263F">
        <w:trPr>
          <w:cantSplit/>
          <w:trHeight w:val="900"/>
        </w:trPr>
        <w:tc>
          <w:tcPr>
            <w:tcW w:w="424" w:type="pct"/>
            <w:vMerge/>
            <w:textDirection w:val="btLr"/>
            <w:vAlign w:val="center"/>
          </w:tcPr>
          <w:p w:rsidR="007E2DEE" w:rsidRPr="00A94D89" w:rsidRDefault="007E2DEE" w:rsidP="00E62DF6">
            <w:pPr>
              <w:pStyle w:val="Tabelatre"/>
              <w:rPr>
                <w:rFonts w:cs="Calibri"/>
                <w:bCs/>
                <w:sz w:val="16"/>
                <w:szCs w:val="16"/>
                <w:lang w:eastAsia="en-US"/>
              </w:rPr>
            </w:pPr>
          </w:p>
        </w:tc>
        <w:tc>
          <w:tcPr>
            <w:tcW w:w="972" w:type="pct"/>
            <w:tcBorders>
              <w:top w:val="single" w:sz="4" w:space="0" w:color="auto"/>
              <w:bottom w:val="single" w:sz="4" w:space="0" w:color="auto"/>
            </w:tcBorders>
            <w:vAlign w:val="center"/>
          </w:tcPr>
          <w:p w:rsidR="007E2DEE" w:rsidRPr="00A94D89" w:rsidRDefault="007E2DEE" w:rsidP="00B237B1">
            <w:pPr>
              <w:pStyle w:val="Tabelatre"/>
              <w:rPr>
                <w:rFonts w:cs="Calibri"/>
                <w:sz w:val="16"/>
                <w:szCs w:val="16"/>
                <w:lang w:eastAsia="en-US"/>
              </w:rPr>
            </w:pPr>
            <w:r w:rsidRPr="00A94D89">
              <w:rPr>
                <w:rFonts w:cs="Calibri"/>
                <w:sz w:val="16"/>
                <w:szCs w:val="16"/>
                <w:lang w:eastAsia="en-US"/>
              </w:rPr>
              <w:t>ZP. 1.8. Stanowienie nowych form ochrony przyrody (w tym obszarowych)</w:t>
            </w:r>
          </w:p>
        </w:tc>
        <w:tc>
          <w:tcPr>
            <w:tcW w:w="566" w:type="pct"/>
            <w:tcBorders>
              <w:top w:val="single" w:sz="4" w:space="0" w:color="auto"/>
              <w:bottom w:val="single" w:sz="4" w:space="0" w:color="auto"/>
            </w:tcBorders>
            <w:vAlign w:val="center"/>
          </w:tcPr>
          <w:p w:rsidR="007E2DEE" w:rsidRPr="00A94D89" w:rsidRDefault="007E2DEE" w:rsidP="00E62DF6">
            <w:pPr>
              <w:pStyle w:val="Tabelatre"/>
              <w:rPr>
                <w:rFonts w:cs="Calibri"/>
                <w:sz w:val="16"/>
                <w:szCs w:val="16"/>
                <w:lang w:eastAsia="en-US"/>
              </w:rPr>
            </w:pPr>
            <w:r w:rsidRPr="00A94D89">
              <w:rPr>
                <w:rFonts w:cs="Calibri"/>
                <w:sz w:val="16"/>
                <w:szCs w:val="16"/>
                <w:lang w:eastAsia="en-US"/>
              </w:rPr>
              <w:t>Miasto Częstochowa</w:t>
            </w:r>
          </w:p>
        </w:tc>
        <w:tc>
          <w:tcPr>
            <w:tcW w:w="325" w:type="pct"/>
            <w:tcBorders>
              <w:top w:val="single" w:sz="4" w:space="0" w:color="auto"/>
              <w:bottom w:val="single" w:sz="4" w:space="0" w:color="auto"/>
            </w:tcBorders>
            <w:vAlign w:val="center"/>
          </w:tcPr>
          <w:p w:rsidR="007E2DEE" w:rsidRPr="00A94D89" w:rsidRDefault="007E2DEE" w:rsidP="00E62DF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tcBorders>
            <w:vAlign w:val="center"/>
          </w:tcPr>
          <w:p w:rsidR="007E2DEE" w:rsidRPr="00A94D89" w:rsidRDefault="007E2DEE" w:rsidP="00E62DF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62DF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bottom w:val="single" w:sz="4" w:space="0" w:color="auto"/>
              <w:right w:val="single" w:sz="8" w:space="0" w:color="000000"/>
            </w:tcBorders>
            <w:vAlign w:val="center"/>
          </w:tcPr>
          <w:p w:rsidR="007E2DEE" w:rsidRPr="00A94D89" w:rsidRDefault="007E2DEE" w:rsidP="00E62DF6">
            <w:pPr>
              <w:pStyle w:val="Tabelatre"/>
              <w:rPr>
                <w:rFonts w:cs="Calibri"/>
                <w:bCs/>
                <w:sz w:val="16"/>
                <w:szCs w:val="16"/>
                <w:lang w:eastAsia="en-US"/>
              </w:rPr>
            </w:pPr>
            <w:r w:rsidRPr="00A94D89">
              <w:rPr>
                <w:rFonts w:cs="Calibri"/>
                <w:bCs/>
                <w:sz w:val="16"/>
                <w:szCs w:val="16"/>
                <w:lang w:eastAsia="en-US"/>
              </w:rPr>
              <w:t>-</w:t>
            </w:r>
          </w:p>
        </w:tc>
        <w:tc>
          <w:tcPr>
            <w:tcW w:w="326" w:type="pct"/>
            <w:tcBorders>
              <w:top w:val="single" w:sz="4" w:space="0" w:color="auto"/>
              <w:bottom w:val="single" w:sz="4" w:space="0" w:color="auto"/>
              <w:right w:val="single" w:sz="8" w:space="0" w:color="000000"/>
            </w:tcBorders>
            <w:vAlign w:val="center"/>
          </w:tcPr>
          <w:p w:rsidR="007E2DEE" w:rsidRPr="00A94D89" w:rsidRDefault="007E2DEE" w:rsidP="00E62DF6">
            <w:pPr>
              <w:pStyle w:val="Tabelatre"/>
              <w:rPr>
                <w:rFonts w:cs="Calibri"/>
                <w:bCs/>
                <w:sz w:val="16"/>
                <w:szCs w:val="16"/>
                <w:lang w:eastAsia="en-US"/>
              </w:rPr>
            </w:pPr>
            <w:r w:rsidRPr="00A94D89">
              <w:rPr>
                <w:rFonts w:cs="Calibri"/>
                <w:bCs/>
                <w:sz w:val="16"/>
                <w:szCs w:val="16"/>
                <w:lang w:eastAsia="en-US"/>
              </w:rPr>
              <w:t>-</w:t>
            </w:r>
          </w:p>
        </w:tc>
        <w:tc>
          <w:tcPr>
            <w:tcW w:w="731" w:type="pct"/>
            <w:tcBorders>
              <w:top w:val="single" w:sz="4" w:space="0" w:color="auto"/>
              <w:left w:val="single" w:sz="8" w:space="0" w:color="000000"/>
              <w:bottom w:val="single" w:sz="4" w:space="0" w:color="auto"/>
            </w:tcBorders>
            <w:vAlign w:val="center"/>
          </w:tcPr>
          <w:p w:rsidR="007E2DEE" w:rsidRPr="00A94D89" w:rsidRDefault="007E2DEE" w:rsidP="00E62DF6">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w:t>
            </w:r>
          </w:p>
        </w:tc>
        <w:tc>
          <w:tcPr>
            <w:tcW w:w="680" w:type="pct"/>
            <w:tcBorders>
              <w:top w:val="single" w:sz="4" w:space="0" w:color="auto"/>
              <w:bottom w:val="single" w:sz="4" w:space="0" w:color="auto"/>
            </w:tcBorders>
            <w:vAlign w:val="center"/>
          </w:tcPr>
          <w:p w:rsidR="007E2DEE" w:rsidRPr="00A94D89" w:rsidRDefault="007E2DEE" w:rsidP="00E62DF6">
            <w:pPr>
              <w:pStyle w:val="Tabelatre"/>
              <w:rPr>
                <w:rFonts w:cs="Calibri"/>
                <w:i/>
                <w:sz w:val="16"/>
                <w:szCs w:val="16"/>
                <w:lang w:eastAsia="en-US"/>
              </w:rPr>
            </w:pPr>
            <w:r w:rsidRPr="00A94D89">
              <w:rPr>
                <w:rFonts w:cs="Calibri"/>
                <w:i/>
                <w:sz w:val="16"/>
                <w:szCs w:val="16"/>
                <w:lang w:eastAsia="en-US"/>
              </w:rPr>
              <w:t>-</w:t>
            </w:r>
          </w:p>
        </w:tc>
      </w:tr>
      <w:tr w:rsidR="007E2DEE" w:rsidRPr="00B426E1" w:rsidTr="0016240B">
        <w:trPr>
          <w:cantSplit/>
          <w:trHeight w:val="900"/>
        </w:trPr>
        <w:tc>
          <w:tcPr>
            <w:tcW w:w="424" w:type="pct"/>
            <w:vMerge/>
            <w:textDirection w:val="btLr"/>
            <w:vAlign w:val="center"/>
          </w:tcPr>
          <w:p w:rsidR="007E2DEE" w:rsidRPr="00A94D89" w:rsidRDefault="007E2DEE" w:rsidP="00E62DF6">
            <w:pPr>
              <w:pStyle w:val="Tabelatre"/>
              <w:rPr>
                <w:rFonts w:cs="Calibri"/>
                <w:bCs/>
                <w:sz w:val="16"/>
                <w:szCs w:val="16"/>
                <w:lang w:eastAsia="en-US"/>
              </w:rPr>
            </w:pPr>
          </w:p>
        </w:tc>
        <w:tc>
          <w:tcPr>
            <w:tcW w:w="972" w:type="pct"/>
            <w:tcBorders>
              <w:top w:val="single" w:sz="4" w:space="0" w:color="auto"/>
            </w:tcBorders>
            <w:vAlign w:val="center"/>
          </w:tcPr>
          <w:p w:rsidR="007E2DEE" w:rsidRPr="00A94D89" w:rsidRDefault="007E2DEE" w:rsidP="00B237B1">
            <w:pPr>
              <w:pStyle w:val="Tabelatre"/>
              <w:rPr>
                <w:rFonts w:cs="Calibri"/>
                <w:sz w:val="16"/>
                <w:szCs w:val="16"/>
                <w:lang w:eastAsia="en-US"/>
              </w:rPr>
            </w:pPr>
            <w:r w:rsidRPr="00A94D89">
              <w:rPr>
                <w:rFonts w:cs="Calibri"/>
                <w:sz w:val="16"/>
                <w:szCs w:val="16"/>
                <w:lang w:eastAsia="en-US"/>
              </w:rPr>
              <w:t>ZP. 1.9. Inwentaryzacja terenów zieleni miejskiej oraz stworzenie i aktualizacja elektronicznej bazy danych</w:t>
            </w:r>
          </w:p>
        </w:tc>
        <w:tc>
          <w:tcPr>
            <w:tcW w:w="566" w:type="pct"/>
            <w:tcBorders>
              <w:top w:val="single" w:sz="4" w:space="0" w:color="auto"/>
            </w:tcBorders>
            <w:vAlign w:val="center"/>
          </w:tcPr>
          <w:p w:rsidR="007E2DEE" w:rsidRPr="00A94D89" w:rsidRDefault="007E2DEE" w:rsidP="00E62DF6">
            <w:pPr>
              <w:pStyle w:val="Tabelatre"/>
              <w:rPr>
                <w:rFonts w:cs="Calibri"/>
                <w:sz w:val="16"/>
                <w:szCs w:val="16"/>
                <w:lang w:eastAsia="en-US"/>
              </w:rPr>
            </w:pPr>
            <w:r w:rsidRPr="00A94D89">
              <w:rPr>
                <w:rFonts w:cs="Calibri"/>
                <w:sz w:val="16"/>
                <w:szCs w:val="16"/>
                <w:lang w:eastAsia="en-US"/>
              </w:rPr>
              <w:t>Miasto Częstochowa</w:t>
            </w:r>
          </w:p>
        </w:tc>
        <w:tc>
          <w:tcPr>
            <w:tcW w:w="325" w:type="pct"/>
            <w:tcBorders>
              <w:top w:val="single" w:sz="4" w:space="0" w:color="auto"/>
            </w:tcBorders>
            <w:vAlign w:val="center"/>
          </w:tcPr>
          <w:p w:rsidR="007E2DEE" w:rsidRPr="00A94D89" w:rsidRDefault="007E2DEE" w:rsidP="00E62DF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tcBorders>
            <w:vAlign w:val="center"/>
          </w:tcPr>
          <w:p w:rsidR="007E2DEE" w:rsidRPr="00A94D89" w:rsidRDefault="007E2DEE" w:rsidP="00E62DF6">
            <w:pPr>
              <w:pStyle w:val="Tabelatre"/>
              <w:rPr>
                <w:rFonts w:cs="Calibri"/>
                <w:bCs/>
                <w:sz w:val="16"/>
                <w:szCs w:val="16"/>
                <w:lang w:eastAsia="en-US"/>
              </w:rPr>
            </w:pPr>
            <w:r w:rsidRPr="00A94D89">
              <w:rPr>
                <w:rFonts w:cs="Calibri"/>
                <w:bCs/>
                <w:sz w:val="16"/>
                <w:szCs w:val="16"/>
                <w:lang w:eastAsia="en-US"/>
              </w:rPr>
              <w:t>250</w:t>
            </w:r>
          </w:p>
        </w:tc>
        <w:tc>
          <w:tcPr>
            <w:tcW w:w="325" w:type="pct"/>
            <w:tcBorders>
              <w:top w:val="single" w:sz="4" w:space="0" w:color="auto"/>
              <w:right w:val="single" w:sz="8" w:space="0" w:color="000000"/>
            </w:tcBorders>
            <w:vAlign w:val="center"/>
          </w:tcPr>
          <w:p w:rsidR="007E2DEE" w:rsidRPr="00A94D89" w:rsidRDefault="007E2DEE" w:rsidP="00E62DF6">
            <w:pPr>
              <w:pStyle w:val="Tabelatre"/>
              <w:rPr>
                <w:rFonts w:cs="Calibri"/>
                <w:bCs/>
                <w:sz w:val="16"/>
                <w:szCs w:val="16"/>
                <w:lang w:eastAsia="en-US"/>
              </w:rPr>
            </w:pPr>
            <w:r w:rsidRPr="00A94D89">
              <w:rPr>
                <w:rFonts w:cs="Calibri"/>
                <w:bCs/>
                <w:sz w:val="16"/>
                <w:szCs w:val="16"/>
                <w:lang w:eastAsia="en-US"/>
              </w:rPr>
              <w:t>-</w:t>
            </w:r>
          </w:p>
        </w:tc>
        <w:tc>
          <w:tcPr>
            <w:tcW w:w="325" w:type="pct"/>
            <w:tcBorders>
              <w:top w:val="single" w:sz="4" w:space="0" w:color="auto"/>
              <w:right w:val="single" w:sz="8" w:space="0" w:color="000000"/>
            </w:tcBorders>
            <w:vAlign w:val="center"/>
          </w:tcPr>
          <w:p w:rsidR="007E2DEE" w:rsidRPr="00A94D89" w:rsidRDefault="007E2DEE" w:rsidP="00E62DF6">
            <w:pPr>
              <w:pStyle w:val="Tabelatre"/>
              <w:rPr>
                <w:rFonts w:cs="Calibri"/>
                <w:bCs/>
                <w:sz w:val="16"/>
                <w:szCs w:val="16"/>
                <w:lang w:eastAsia="en-US"/>
              </w:rPr>
            </w:pPr>
            <w:r w:rsidRPr="00A94D89">
              <w:rPr>
                <w:rFonts w:cs="Calibri"/>
                <w:bCs/>
                <w:sz w:val="16"/>
                <w:szCs w:val="16"/>
                <w:lang w:eastAsia="en-US"/>
              </w:rPr>
              <w:t>-</w:t>
            </w:r>
          </w:p>
        </w:tc>
        <w:tc>
          <w:tcPr>
            <w:tcW w:w="326" w:type="pct"/>
            <w:tcBorders>
              <w:top w:val="single" w:sz="4" w:space="0" w:color="auto"/>
              <w:right w:val="single" w:sz="8" w:space="0" w:color="000000"/>
            </w:tcBorders>
            <w:vAlign w:val="center"/>
          </w:tcPr>
          <w:p w:rsidR="007E2DEE" w:rsidRPr="00A94D89" w:rsidRDefault="007E2DEE" w:rsidP="00E62DF6">
            <w:pPr>
              <w:pStyle w:val="Tabelatre"/>
              <w:rPr>
                <w:rFonts w:cs="Calibri"/>
                <w:bCs/>
                <w:sz w:val="16"/>
                <w:szCs w:val="16"/>
                <w:lang w:eastAsia="en-US"/>
              </w:rPr>
            </w:pPr>
            <w:r w:rsidRPr="00A94D89">
              <w:rPr>
                <w:rFonts w:cs="Calibri"/>
                <w:bCs/>
                <w:sz w:val="16"/>
                <w:szCs w:val="16"/>
                <w:lang w:eastAsia="en-US"/>
              </w:rPr>
              <w:t>-</w:t>
            </w:r>
          </w:p>
        </w:tc>
        <w:tc>
          <w:tcPr>
            <w:tcW w:w="731" w:type="pct"/>
            <w:tcBorders>
              <w:top w:val="single" w:sz="4" w:space="0" w:color="auto"/>
              <w:left w:val="single" w:sz="8" w:space="0" w:color="000000"/>
            </w:tcBorders>
            <w:vAlign w:val="center"/>
          </w:tcPr>
          <w:p w:rsidR="007E2DEE" w:rsidRPr="00A94D89" w:rsidRDefault="007E2DEE" w:rsidP="00E62DF6">
            <w:pPr>
              <w:pStyle w:val="Tabelatre"/>
              <w:rPr>
                <w:rFonts w:cs="Calibri"/>
                <w:bCs/>
                <w:sz w:val="16"/>
                <w:szCs w:val="16"/>
                <w:shd w:val="clear" w:color="auto" w:fill="FFFFFF"/>
                <w:lang w:eastAsia="en-US"/>
              </w:rPr>
            </w:pPr>
            <w:r w:rsidRPr="00A94D89">
              <w:rPr>
                <w:rFonts w:cs="Calibri"/>
                <w:bCs/>
                <w:sz w:val="16"/>
                <w:szCs w:val="16"/>
                <w:shd w:val="clear" w:color="auto" w:fill="FFFFFF"/>
                <w:lang w:eastAsia="en-US"/>
              </w:rPr>
              <w:t>środki własne, środki zewnętrzne</w:t>
            </w:r>
          </w:p>
        </w:tc>
        <w:tc>
          <w:tcPr>
            <w:tcW w:w="680" w:type="pct"/>
            <w:tcBorders>
              <w:top w:val="single" w:sz="4" w:space="0" w:color="auto"/>
            </w:tcBorders>
            <w:vAlign w:val="center"/>
          </w:tcPr>
          <w:p w:rsidR="007E2DEE" w:rsidRPr="00A94D89" w:rsidRDefault="007E2DEE" w:rsidP="00E62DF6">
            <w:pPr>
              <w:pStyle w:val="Tabelatre"/>
              <w:rPr>
                <w:rFonts w:cs="Calibri"/>
                <w:sz w:val="16"/>
                <w:szCs w:val="16"/>
                <w:lang w:eastAsia="en-US"/>
              </w:rPr>
            </w:pPr>
            <w:r w:rsidRPr="00A94D89">
              <w:rPr>
                <w:rFonts w:cs="Calibri"/>
                <w:sz w:val="16"/>
                <w:szCs w:val="16"/>
                <w:lang w:eastAsia="en-US"/>
              </w:rPr>
              <w:t>-</w:t>
            </w:r>
          </w:p>
        </w:tc>
      </w:tr>
    </w:tbl>
    <w:p w:rsidR="007E2DEE" w:rsidRPr="00BA13E1" w:rsidRDefault="007E2DEE" w:rsidP="00922357">
      <w:pPr>
        <w:rPr>
          <w:rFonts w:ascii="Calibri" w:hAnsi="Calibri" w:cs="Calibri"/>
          <w:lang w:val="pl-PL"/>
        </w:rPr>
      </w:pPr>
    </w:p>
    <w:p w:rsidR="007E2DEE" w:rsidRPr="00BA13E1" w:rsidRDefault="007E2DEE">
      <w:pPr>
        <w:spacing w:line="240" w:lineRule="auto"/>
        <w:ind w:firstLine="360"/>
        <w:rPr>
          <w:rFonts w:ascii="Calibri" w:hAnsi="Calibri" w:cs="Calibri"/>
          <w:sz w:val="18"/>
          <w:lang w:val="pl-PL"/>
        </w:rPr>
      </w:pPr>
      <w:r w:rsidRPr="00BA13E1">
        <w:rPr>
          <w:rFonts w:ascii="Calibri" w:hAnsi="Calibri" w:cs="Calibri"/>
          <w:lang w:val="pl-PL"/>
        </w:rPr>
        <w:br w:type="page"/>
      </w:r>
    </w:p>
    <w:p w:rsidR="007E2DEE" w:rsidRDefault="007E2DEE" w:rsidP="00D557FD">
      <w:pPr>
        <w:pStyle w:val="Podpistabela"/>
      </w:pPr>
      <w:bookmarkStart w:id="473" w:name="_Toc520294929"/>
      <w:bookmarkEnd w:id="471"/>
      <w:bookmarkEnd w:id="472"/>
      <w:r>
        <w:t xml:space="preserve">Tabela </w:t>
      </w:r>
      <w:fldSimple w:instr=" SEQ Tabela \* ARABIC ">
        <w:r>
          <w:rPr>
            <w:noProof/>
          </w:rPr>
          <w:t>40</w:t>
        </w:r>
      </w:fldSimple>
      <w:r>
        <w:t xml:space="preserve">. </w:t>
      </w:r>
      <w:r w:rsidRPr="00BA13E1">
        <w:t>Harmonogram realizacji zadań monitorowanych</w:t>
      </w:r>
      <w:bookmarkEnd w:id="47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93"/>
        <w:gridCol w:w="3620"/>
        <w:gridCol w:w="2687"/>
        <w:gridCol w:w="1710"/>
        <w:gridCol w:w="2306"/>
        <w:gridCol w:w="2930"/>
      </w:tblGrid>
      <w:tr w:rsidR="007E2DEE" w:rsidRPr="00B426E1" w:rsidTr="00D557FD">
        <w:trPr>
          <w:cantSplit/>
          <w:trHeight w:val="815"/>
          <w:tblHeader/>
        </w:trPr>
        <w:tc>
          <w:tcPr>
            <w:tcW w:w="413" w:type="pct"/>
            <w:shd w:val="clear" w:color="auto" w:fill="BFBFBF"/>
            <w:vAlign w:val="center"/>
          </w:tcPr>
          <w:p w:rsidR="007E2DEE" w:rsidRPr="00A94D89" w:rsidRDefault="007E2DEE" w:rsidP="00D557FD">
            <w:pPr>
              <w:pStyle w:val="Tabelatre"/>
              <w:rPr>
                <w:rFonts w:cs="Calibri"/>
                <w:b/>
                <w:sz w:val="16"/>
                <w:szCs w:val="16"/>
                <w:lang w:eastAsia="en-US"/>
              </w:rPr>
            </w:pPr>
            <w:r w:rsidRPr="00A94D89">
              <w:rPr>
                <w:rFonts w:cs="Calibri"/>
                <w:b/>
                <w:sz w:val="16"/>
                <w:szCs w:val="16"/>
                <w:lang w:eastAsia="en-US"/>
              </w:rPr>
              <w:t>Obszar interwencji</w:t>
            </w:r>
          </w:p>
        </w:tc>
        <w:tc>
          <w:tcPr>
            <w:tcW w:w="1253" w:type="pct"/>
            <w:shd w:val="clear" w:color="auto" w:fill="BFBFBF"/>
            <w:vAlign w:val="center"/>
          </w:tcPr>
          <w:p w:rsidR="007E2DEE" w:rsidRPr="00A94D89" w:rsidRDefault="007E2DEE" w:rsidP="00D557FD">
            <w:pPr>
              <w:pStyle w:val="Tabelatre"/>
              <w:rPr>
                <w:rFonts w:cs="Calibri"/>
                <w:b/>
                <w:sz w:val="16"/>
                <w:szCs w:val="16"/>
                <w:lang w:eastAsia="en-US"/>
              </w:rPr>
            </w:pPr>
            <w:r w:rsidRPr="00A94D89">
              <w:rPr>
                <w:rFonts w:cs="Calibri"/>
                <w:b/>
                <w:sz w:val="16"/>
                <w:szCs w:val="16"/>
                <w:lang w:eastAsia="en-US"/>
              </w:rPr>
              <w:t>Zadanie</w:t>
            </w:r>
          </w:p>
        </w:tc>
        <w:tc>
          <w:tcPr>
            <w:tcW w:w="930" w:type="pct"/>
            <w:shd w:val="clear" w:color="auto" w:fill="BFBFBF"/>
            <w:vAlign w:val="center"/>
          </w:tcPr>
          <w:p w:rsidR="007E2DEE" w:rsidRPr="00A94D89" w:rsidRDefault="007E2DEE" w:rsidP="00D557FD">
            <w:pPr>
              <w:pStyle w:val="Tabelatre"/>
              <w:rPr>
                <w:rFonts w:cs="Calibri"/>
                <w:b/>
                <w:sz w:val="16"/>
                <w:szCs w:val="16"/>
                <w:lang w:eastAsia="en-US"/>
              </w:rPr>
            </w:pPr>
            <w:r w:rsidRPr="00A94D89">
              <w:rPr>
                <w:rFonts w:cs="Calibri"/>
                <w:b/>
                <w:sz w:val="16"/>
                <w:szCs w:val="16"/>
                <w:lang w:eastAsia="en-US"/>
              </w:rPr>
              <w:t>Podmiot odpowiedzialny za realizację (+ jednostki włączone)</w:t>
            </w:r>
          </w:p>
        </w:tc>
        <w:tc>
          <w:tcPr>
            <w:tcW w:w="592" w:type="pct"/>
            <w:shd w:val="clear" w:color="auto" w:fill="BFBFBF"/>
            <w:vAlign w:val="center"/>
          </w:tcPr>
          <w:p w:rsidR="007E2DEE" w:rsidRPr="00A94D89" w:rsidRDefault="007E2DEE" w:rsidP="00D557FD">
            <w:pPr>
              <w:pStyle w:val="Tabelatre"/>
              <w:rPr>
                <w:rFonts w:cs="Calibri"/>
                <w:b/>
                <w:sz w:val="16"/>
                <w:szCs w:val="16"/>
                <w:lang w:eastAsia="en-US"/>
              </w:rPr>
            </w:pPr>
            <w:r w:rsidRPr="00A94D89">
              <w:rPr>
                <w:rFonts w:cs="Calibri"/>
                <w:b/>
                <w:sz w:val="16"/>
                <w:szCs w:val="16"/>
                <w:lang w:eastAsia="en-US"/>
              </w:rPr>
              <w:t>Szacunkowe koszty realizacji zadania (w tys. zł)</w:t>
            </w:r>
          </w:p>
        </w:tc>
        <w:tc>
          <w:tcPr>
            <w:tcW w:w="798" w:type="pct"/>
            <w:shd w:val="clear" w:color="auto" w:fill="BFBFBF"/>
            <w:vAlign w:val="center"/>
          </w:tcPr>
          <w:p w:rsidR="007E2DEE" w:rsidRPr="00A94D89" w:rsidRDefault="007E2DEE" w:rsidP="00D557FD">
            <w:pPr>
              <w:pStyle w:val="Tabelatre"/>
              <w:rPr>
                <w:rFonts w:cs="Calibri"/>
                <w:b/>
                <w:sz w:val="16"/>
                <w:szCs w:val="16"/>
                <w:lang w:eastAsia="en-US"/>
              </w:rPr>
            </w:pPr>
            <w:r w:rsidRPr="00A94D89">
              <w:rPr>
                <w:rFonts w:cs="Calibri"/>
                <w:b/>
                <w:sz w:val="16"/>
                <w:szCs w:val="16"/>
                <w:lang w:eastAsia="en-US"/>
              </w:rPr>
              <w:t>Źródła finansowania</w:t>
            </w:r>
          </w:p>
        </w:tc>
        <w:tc>
          <w:tcPr>
            <w:tcW w:w="1014" w:type="pct"/>
            <w:shd w:val="clear" w:color="auto" w:fill="BFBFBF"/>
            <w:vAlign w:val="center"/>
          </w:tcPr>
          <w:p w:rsidR="007E2DEE" w:rsidRPr="00A94D89" w:rsidRDefault="007E2DEE" w:rsidP="00D557FD">
            <w:pPr>
              <w:pStyle w:val="Tabelatre"/>
              <w:rPr>
                <w:rFonts w:cs="Calibri"/>
                <w:b/>
                <w:sz w:val="16"/>
                <w:szCs w:val="16"/>
                <w:lang w:eastAsia="en-US"/>
              </w:rPr>
            </w:pPr>
            <w:r w:rsidRPr="00A94D89">
              <w:rPr>
                <w:rFonts w:cs="Calibri"/>
                <w:b/>
                <w:sz w:val="16"/>
                <w:szCs w:val="16"/>
                <w:lang w:eastAsia="en-US"/>
              </w:rPr>
              <w:t>Dodatkowe informacje o zadaniu</w:t>
            </w:r>
          </w:p>
        </w:tc>
      </w:tr>
      <w:tr w:rsidR="007E2DEE" w:rsidRPr="004373F4" w:rsidTr="00D557FD">
        <w:trPr>
          <w:cantSplit/>
          <w:trHeight w:val="1216"/>
        </w:trPr>
        <w:tc>
          <w:tcPr>
            <w:tcW w:w="413" w:type="pct"/>
            <w:vMerge w:val="restart"/>
            <w:textDirection w:val="btLr"/>
            <w:vAlign w:val="center"/>
          </w:tcPr>
          <w:p w:rsidR="007E2DEE" w:rsidRPr="00A94D89" w:rsidRDefault="007E2DEE" w:rsidP="00D557FD">
            <w:pPr>
              <w:pStyle w:val="Tabelatre"/>
              <w:rPr>
                <w:rFonts w:cs="Calibri"/>
                <w:b/>
                <w:sz w:val="16"/>
                <w:szCs w:val="16"/>
                <w:lang w:eastAsia="en-US"/>
              </w:rPr>
            </w:pPr>
            <w:r w:rsidRPr="00A94D89">
              <w:rPr>
                <w:rFonts w:cs="Calibri"/>
                <w:b/>
                <w:sz w:val="16"/>
                <w:szCs w:val="16"/>
                <w:lang w:eastAsia="en-US"/>
              </w:rPr>
              <w:t>OCHRONA KLIMATU I JAKOŚCI POWIETRZA</w:t>
            </w: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OKJP.1.1. Wymiana indywidualnych systemów grzewczych na niskoemisyjne kotły w budynkach</w:t>
            </w:r>
            <w:r w:rsidRPr="00D557FD">
              <w:rPr>
                <w:rStyle w:val="Heading7Char"/>
                <w:rFonts w:ascii="Calibri" w:hAnsi="Calibri" w:cs="Calibri"/>
                <w:b w:val="0"/>
                <w:color w:val="auto"/>
                <w:sz w:val="16"/>
                <w:szCs w:val="16"/>
                <w:vertAlign w:val="superscript"/>
                <w:lang w:eastAsia="en-US"/>
              </w:rPr>
              <w:footnoteReference w:id="109"/>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właściciele i zarządcy nieruchomości, przedsiębiorstwa, spółdzielnie i wspólnoty mieszkaniowe</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248 000</w:t>
            </w:r>
            <w:r w:rsidRPr="00D557FD">
              <w:rPr>
                <w:rStyle w:val="Heading7Char"/>
                <w:rFonts w:ascii="Calibri" w:hAnsi="Calibri" w:cs="Calibri"/>
                <w:b w:val="0"/>
                <w:color w:val="auto"/>
                <w:sz w:val="16"/>
                <w:szCs w:val="16"/>
                <w:vertAlign w:val="superscript"/>
                <w:lang w:eastAsia="en-US"/>
              </w:rPr>
              <w:footnoteReference w:id="110"/>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 WFOŚiGW, NFOŚiGW, fundusze zagraniczne, a w tym: RPO WSL, POIiŚ., Bank Ochrony Środowiska i inne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Realizacja zadania m.in. w ramach projektu „Słoneczna Gmina”</w:t>
            </w:r>
          </w:p>
        </w:tc>
      </w:tr>
      <w:tr w:rsidR="007E2DEE" w:rsidRPr="00B426E1" w:rsidTr="00D557FD">
        <w:trPr>
          <w:cantSplit/>
          <w:trHeight w:val="1216"/>
        </w:trPr>
        <w:tc>
          <w:tcPr>
            <w:tcW w:w="413" w:type="pct"/>
            <w:vMerge/>
            <w:textDirection w:val="btLr"/>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OKJP.2.1. Termomodernizacja budynków mieszkalnych, publicznych i usługowych</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właściciele i zarządcy nieruchomości, przedsiębiorstwa, spółdzielnie i wspólnoty mieszkaniowe</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30 849</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r>
      <w:tr w:rsidR="007E2DEE" w:rsidRPr="00B426E1" w:rsidTr="00D557FD">
        <w:trPr>
          <w:cantSplit/>
          <w:trHeight w:val="1216"/>
        </w:trPr>
        <w:tc>
          <w:tcPr>
            <w:tcW w:w="413" w:type="pct"/>
            <w:vMerge/>
            <w:textDirection w:val="btLr"/>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OKJP.2.3. Modernizacja i budowa sieci ciepłowniczej oraz przyłączy do budynków</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dostawcy ciepła</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r>
      <w:tr w:rsidR="007E2DEE" w:rsidRPr="00B426E1" w:rsidTr="00D557FD">
        <w:trPr>
          <w:cantSplit/>
          <w:trHeight w:val="1216"/>
        </w:trPr>
        <w:tc>
          <w:tcPr>
            <w:tcW w:w="413" w:type="pct"/>
            <w:vMerge/>
            <w:textDirection w:val="btLr"/>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OKJP.2.4. Modernizacja instalacji technologicznych oraz instalacji spalania paliw do celów technologicznych</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przedsiębiorstwa</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r>
      <w:tr w:rsidR="007E2DEE" w:rsidRPr="004373F4" w:rsidTr="00D557FD">
        <w:trPr>
          <w:cantSplit/>
          <w:trHeight w:val="1216"/>
        </w:trPr>
        <w:tc>
          <w:tcPr>
            <w:tcW w:w="413" w:type="pct"/>
            <w:vMerge/>
            <w:textDirection w:val="btLr"/>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OKJP.2.5. Wytwarzanie, dystrybucja i promowanie energii elektrycznej i cieplnej pochodzącej ze wszystkich źródeł odnawialnych</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osoby fizyczne, zarządcy budynków, przedsiębiorstwa</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4 225</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 WFOŚiGW, NFOŚiGW, fundusze zagraniczne, a w tym: RPO WSL, POIiŚ., Bank Ochrony Środowiska i inne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Realizacja zadania m.in. w ramach projektu „Słoneczna Gmina”</w:t>
            </w:r>
          </w:p>
        </w:tc>
      </w:tr>
      <w:tr w:rsidR="007E2DEE" w:rsidRPr="00B426E1" w:rsidTr="00D557FD">
        <w:trPr>
          <w:cantSplit/>
          <w:trHeight w:val="1216"/>
        </w:trPr>
        <w:tc>
          <w:tcPr>
            <w:tcW w:w="413" w:type="pct"/>
            <w:vMerge/>
            <w:textDirection w:val="btLr"/>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OKJP.3.1. Przygotowanie infrastruktury komunikacyjnej miasta do obsługi samochodów elektrycznych (m.in. punktów ładowania samochodów osobowych)</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przedsiębiorstwa, zarządzający parkingami</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r>
      <w:tr w:rsidR="007E2DEE" w:rsidRPr="00B426E1" w:rsidTr="00D557FD">
        <w:trPr>
          <w:cantSplit/>
          <w:trHeight w:val="1216"/>
        </w:trPr>
        <w:tc>
          <w:tcPr>
            <w:tcW w:w="413" w:type="pct"/>
            <w:vMerge/>
            <w:textDirection w:val="btLr"/>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OKJP.4.2. Prowadzenie monitoringu powietrza, ze szczególnym uwzględnieniem obszarów przekroczeń</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WIOŚ</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r>
      <w:tr w:rsidR="007E2DEE" w:rsidRPr="00B426E1" w:rsidTr="00C36D24">
        <w:trPr>
          <w:cantSplit/>
          <w:trHeight w:val="1523"/>
        </w:trPr>
        <w:tc>
          <w:tcPr>
            <w:tcW w:w="413" w:type="pct"/>
            <w:vMerge/>
            <w:textDirection w:val="btLr"/>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OKJP.4.5. Edukacja ekologiczna oraz promocja zasad efektywności energetycznej oraz kształtowania prawidłowych zachowań dotyczących szkodliwość spalania odpadów w piecach i kotłach indywidualnych oraz stosowania starych kotłów węglowych o wysokiej emisji zanieczyszczeń</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Zarząd Województwa Śląskiego, organizacje pozarządowe</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100</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 WFOŚiGW, NFOŚiGW</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r>
      <w:tr w:rsidR="007E2DEE" w:rsidRPr="00B426E1" w:rsidTr="00D557FD">
        <w:trPr>
          <w:cantSplit/>
          <w:trHeight w:val="1216"/>
        </w:trPr>
        <w:tc>
          <w:tcPr>
            <w:tcW w:w="413" w:type="pct"/>
            <w:textDirection w:val="btLr"/>
            <w:vAlign w:val="center"/>
          </w:tcPr>
          <w:p w:rsidR="007E2DEE" w:rsidRPr="00A94D89" w:rsidRDefault="007E2DEE" w:rsidP="00D557FD">
            <w:pPr>
              <w:pStyle w:val="Tabelatre"/>
              <w:rPr>
                <w:rFonts w:cs="Calibri"/>
                <w:b/>
                <w:sz w:val="16"/>
                <w:szCs w:val="16"/>
                <w:lang w:eastAsia="en-US"/>
              </w:rPr>
            </w:pPr>
            <w:r w:rsidRPr="00A94D89">
              <w:rPr>
                <w:rFonts w:cs="Calibri"/>
                <w:b/>
                <w:sz w:val="16"/>
                <w:szCs w:val="16"/>
                <w:lang w:eastAsia="en-US"/>
              </w:rPr>
              <w:t>ZAGROŻENIA HAŁASEM</w:t>
            </w: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ZH.1.5. Edukacja w zakresie szkodliwości hałasu i promowanie rozwiązań przyczyniających się do redukcji emisji hałasu (np. promowanie ruchu pieszego, jazdy na rowerze i transportu publicznego)</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placówki i organizacje edukacyjne</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p>
        </w:tc>
      </w:tr>
      <w:tr w:rsidR="007E2DEE" w:rsidRPr="00B426E1" w:rsidTr="006D13E5">
        <w:trPr>
          <w:cantSplit/>
          <w:trHeight w:val="610"/>
        </w:trPr>
        <w:tc>
          <w:tcPr>
            <w:tcW w:w="413" w:type="pct"/>
            <w:textDirection w:val="btLr"/>
            <w:vAlign w:val="center"/>
          </w:tcPr>
          <w:p w:rsidR="007E2DEE" w:rsidRPr="00A94D89" w:rsidRDefault="007E2DEE" w:rsidP="00D557FD">
            <w:pPr>
              <w:pStyle w:val="Tabelatre"/>
              <w:rPr>
                <w:rFonts w:cs="Calibri"/>
                <w:b/>
                <w:sz w:val="16"/>
                <w:szCs w:val="16"/>
                <w:lang w:eastAsia="en-US"/>
              </w:rPr>
            </w:pPr>
            <w:r w:rsidRPr="00A94D89">
              <w:rPr>
                <w:rFonts w:cs="Calibri"/>
                <w:b/>
                <w:sz w:val="16"/>
                <w:szCs w:val="16"/>
                <w:lang w:eastAsia="en-US"/>
              </w:rPr>
              <w:t>PEM</w:t>
            </w: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PEM.1.1. Kontynuacja monitoringu poziomu pól elektromagnetycznych</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WIOŚ w Katowicach</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 ramach zadań własnych</w:t>
            </w:r>
          </w:p>
        </w:tc>
      </w:tr>
      <w:tr w:rsidR="007E2DEE" w:rsidRPr="00B426E1" w:rsidTr="00710766">
        <w:trPr>
          <w:cantSplit/>
          <w:trHeight w:val="536"/>
        </w:trPr>
        <w:tc>
          <w:tcPr>
            <w:tcW w:w="413" w:type="pct"/>
            <w:vMerge w:val="restart"/>
            <w:textDirection w:val="btLr"/>
            <w:vAlign w:val="center"/>
          </w:tcPr>
          <w:p w:rsidR="007E2DEE" w:rsidRPr="00A94D89" w:rsidRDefault="007E2DEE" w:rsidP="00D557FD">
            <w:pPr>
              <w:pStyle w:val="Tabelatre"/>
              <w:rPr>
                <w:rFonts w:cs="Calibri"/>
                <w:b/>
                <w:sz w:val="16"/>
                <w:szCs w:val="16"/>
                <w:lang w:eastAsia="en-US"/>
              </w:rPr>
            </w:pPr>
            <w:r w:rsidRPr="00A94D89">
              <w:rPr>
                <w:rFonts w:cs="Calibri"/>
                <w:b/>
                <w:sz w:val="16"/>
                <w:szCs w:val="16"/>
                <w:lang w:eastAsia="en-US"/>
              </w:rPr>
              <w:t>GOSPODAROWANIE WODAMI</w:t>
            </w: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GW.1.1. Opracowanie i realizacja warunków korzystania z wód regionu wodnego i wód zlewni</w:t>
            </w:r>
          </w:p>
        </w:tc>
        <w:tc>
          <w:tcPr>
            <w:tcW w:w="930" w:type="pct"/>
            <w:vAlign w:val="center"/>
          </w:tcPr>
          <w:p w:rsidR="007E2DEE" w:rsidRPr="00A94D89" w:rsidRDefault="007E2DEE" w:rsidP="00D557FD">
            <w:pPr>
              <w:pStyle w:val="Tabelatre"/>
              <w:rPr>
                <w:rFonts w:cs="Calibri"/>
                <w:sz w:val="16"/>
                <w:szCs w:val="16"/>
                <w:highlight w:val="green"/>
                <w:lang w:eastAsia="en-US"/>
              </w:rPr>
            </w:pPr>
            <w:r w:rsidRPr="00A94D89">
              <w:rPr>
                <w:rFonts w:cs="Calibri"/>
                <w:sz w:val="16"/>
                <w:szCs w:val="16"/>
                <w:lang w:eastAsia="en-US"/>
              </w:rPr>
              <w:t>RZGW w Poznaniu</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 ramach zadań własnych</w:t>
            </w:r>
          </w:p>
        </w:tc>
      </w:tr>
      <w:tr w:rsidR="007E2DEE" w:rsidRPr="00B426E1" w:rsidTr="00710766">
        <w:trPr>
          <w:cantSplit/>
          <w:trHeight w:val="572"/>
        </w:trPr>
        <w:tc>
          <w:tcPr>
            <w:tcW w:w="413" w:type="pct"/>
            <w:vMerge/>
            <w:textDirection w:val="btLr"/>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GW.1.2. Ograniczenie zużycia wody w przemyśle (np. recyrkulacja wody, zamykanie obiegu wody)</w:t>
            </w:r>
          </w:p>
        </w:tc>
        <w:tc>
          <w:tcPr>
            <w:tcW w:w="930" w:type="pct"/>
            <w:vAlign w:val="center"/>
          </w:tcPr>
          <w:p w:rsidR="007E2DEE" w:rsidRPr="00A94D89" w:rsidRDefault="007E2DEE" w:rsidP="00D557FD">
            <w:pPr>
              <w:pStyle w:val="Tabelatre"/>
              <w:rPr>
                <w:rFonts w:cs="Calibri"/>
                <w:sz w:val="16"/>
                <w:szCs w:val="16"/>
                <w:highlight w:val="green"/>
                <w:lang w:eastAsia="en-US"/>
              </w:rPr>
            </w:pPr>
            <w:r w:rsidRPr="00A94D89">
              <w:rPr>
                <w:rFonts w:cs="Calibri"/>
                <w:sz w:val="16"/>
                <w:szCs w:val="16"/>
                <w:lang w:eastAsia="en-US"/>
              </w:rPr>
              <w:t>przedsiębiorstwa</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r>
      <w:tr w:rsidR="007E2DEE" w:rsidRPr="00B426E1" w:rsidTr="00D557FD">
        <w:trPr>
          <w:cantSplit/>
          <w:trHeight w:val="329"/>
        </w:trPr>
        <w:tc>
          <w:tcPr>
            <w:tcW w:w="413" w:type="pct"/>
            <w:vMerge/>
            <w:textDirection w:val="btLr"/>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GW.1.3. Prowadzenie kontroli przestrzegania przez podmioty warunków wprowadzania ścieków do wód lub do ziemi</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 xml:space="preserve">WIOŚ w Katowicach, </w:t>
            </w:r>
            <w:r w:rsidRPr="00A94D89">
              <w:rPr>
                <w:rFonts w:cs="Calibri"/>
                <w:sz w:val="16"/>
                <w:szCs w:val="16"/>
                <w:lang w:eastAsia="en-US"/>
              </w:rPr>
              <w:br/>
              <w:t>RZGW w Poznaniu</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 ramach zadań własnych</w:t>
            </w:r>
          </w:p>
        </w:tc>
      </w:tr>
      <w:tr w:rsidR="007E2DEE" w:rsidRPr="00B426E1" w:rsidTr="00D557FD">
        <w:trPr>
          <w:cantSplit/>
          <w:trHeight w:val="329"/>
        </w:trPr>
        <w:tc>
          <w:tcPr>
            <w:tcW w:w="413" w:type="pct"/>
            <w:vMerge/>
            <w:textDirection w:val="btLr"/>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GW.1.5. Przeglądy pozwoleń wodnoprawnych</w:t>
            </w:r>
          </w:p>
        </w:tc>
        <w:tc>
          <w:tcPr>
            <w:tcW w:w="930" w:type="pct"/>
            <w:vAlign w:val="center"/>
          </w:tcPr>
          <w:p w:rsidR="007E2DEE" w:rsidRPr="00A94D89" w:rsidDel="00EC6126" w:rsidRDefault="007E2DEE" w:rsidP="00D557FD">
            <w:pPr>
              <w:pStyle w:val="Tabelatre"/>
              <w:rPr>
                <w:rFonts w:cs="Calibri"/>
                <w:sz w:val="16"/>
                <w:szCs w:val="16"/>
                <w:lang w:eastAsia="en-US"/>
              </w:rPr>
            </w:pPr>
            <w:r w:rsidRPr="00A94D89">
              <w:rPr>
                <w:rFonts w:cs="Calibri"/>
                <w:sz w:val="16"/>
                <w:szCs w:val="16"/>
                <w:lang w:eastAsia="en-US"/>
              </w:rPr>
              <w:t>PGW Wody Polskie</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 ramach zadań własnych</w:t>
            </w:r>
          </w:p>
        </w:tc>
      </w:tr>
      <w:tr w:rsidR="007E2DEE" w:rsidRPr="00B426E1" w:rsidTr="00D557FD">
        <w:trPr>
          <w:cantSplit/>
          <w:trHeight w:val="329"/>
        </w:trPr>
        <w:tc>
          <w:tcPr>
            <w:tcW w:w="413" w:type="pct"/>
            <w:vMerge/>
            <w:textDirection w:val="btLr"/>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GW.1.6. Ustanawianie stref ochronnych ujęć wód podziemnych</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RZGW w Poznaniu</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 ramach zadań własnych</w:t>
            </w:r>
          </w:p>
        </w:tc>
      </w:tr>
      <w:tr w:rsidR="007E2DEE" w:rsidRPr="00B426E1" w:rsidTr="00D557FD">
        <w:trPr>
          <w:cantSplit/>
          <w:trHeight w:val="329"/>
        </w:trPr>
        <w:tc>
          <w:tcPr>
            <w:tcW w:w="413" w:type="pct"/>
            <w:vMerge/>
            <w:textDirection w:val="btLr"/>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GW.2.1. Uwzględnianie w dokumentach planistycznych na poziomie wojewódzkim i gminnym map ryzyka powodziowego, map zagrożenia powodziowego, obszarów szczególnego zagrożenia powodzią oraz terenów zagrożonych podtopieniami</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Marszałek Województwa Śląskiego</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 ramach zadań własnych</w:t>
            </w:r>
          </w:p>
        </w:tc>
      </w:tr>
      <w:tr w:rsidR="007E2DEE" w:rsidRPr="00B426E1" w:rsidTr="00D557FD">
        <w:trPr>
          <w:cantSplit/>
          <w:trHeight w:val="329"/>
        </w:trPr>
        <w:tc>
          <w:tcPr>
            <w:tcW w:w="413" w:type="pct"/>
            <w:vMerge/>
            <w:textDirection w:val="btLr"/>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GW.2.2. Budowa, przebudowa, remont, modernizacja budowli przeciwpowodziowych</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 xml:space="preserve">PGW Wody Polskie  </w:t>
            </w:r>
            <w:r w:rsidRPr="00A94D89">
              <w:rPr>
                <w:rFonts w:cs="Calibri"/>
                <w:sz w:val="16"/>
                <w:szCs w:val="16"/>
                <w:lang w:eastAsia="en-US"/>
              </w:rPr>
              <w:br/>
              <w:t>(RZGW w Poznaniu)</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r>
      <w:tr w:rsidR="007E2DEE" w:rsidRPr="00B426E1" w:rsidTr="00D557FD">
        <w:trPr>
          <w:cantSplit/>
          <w:trHeight w:val="329"/>
        </w:trPr>
        <w:tc>
          <w:tcPr>
            <w:tcW w:w="413" w:type="pct"/>
            <w:vMerge/>
            <w:textDirection w:val="btLr"/>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GW.2.3. Budowa systemów ostrzegawczych oraz tworzenie programów edukacyjnych poprawiających świadomość i wiedzę na temat źródeł zagrożenia powodziowego i ryzyka powodziowego</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Marszałek WŚ, RZGW w Poznaniu</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r>
      <w:tr w:rsidR="007E2DEE" w:rsidRPr="00B426E1" w:rsidTr="00D557FD">
        <w:trPr>
          <w:cantSplit/>
          <w:trHeight w:val="329"/>
        </w:trPr>
        <w:tc>
          <w:tcPr>
            <w:tcW w:w="413" w:type="pct"/>
            <w:vMerge/>
            <w:textDirection w:val="btLr"/>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GW.3.1. Przyjęcie i realizacja Planów przeciwdziałania skutkom suszy w regionach wodnych</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RZGW w Poznaniu</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r>
      <w:tr w:rsidR="007E2DEE" w:rsidRPr="00B426E1" w:rsidTr="00D557FD">
        <w:trPr>
          <w:cantSplit/>
          <w:trHeight w:val="329"/>
        </w:trPr>
        <w:tc>
          <w:tcPr>
            <w:tcW w:w="413" w:type="pct"/>
            <w:vMerge/>
            <w:textDirection w:val="btLr"/>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GW.3.2. Rozwój form małej retencji wodnej, w tym budowa lub modernizacja urządzeń wodnych małej retencji, budowa i utrzymanie kanalizacji deszczowej</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 xml:space="preserve">PGW Wody Polskie </w:t>
            </w:r>
            <w:r w:rsidRPr="00A94D89">
              <w:rPr>
                <w:rFonts w:cs="Calibri"/>
                <w:sz w:val="16"/>
                <w:szCs w:val="16"/>
                <w:lang w:eastAsia="en-US"/>
              </w:rPr>
              <w:br/>
              <w:t>(RZGW w Poznaniu)</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r>
      <w:tr w:rsidR="007E2DEE" w:rsidRPr="00B426E1" w:rsidTr="00D557FD">
        <w:trPr>
          <w:cantSplit/>
          <w:trHeight w:val="329"/>
        </w:trPr>
        <w:tc>
          <w:tcPr>
            <w:tcW w:w="413" w:type="pct"/>
            <w:vMerge/>
            <w:textDirection w:val="btLr"/>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GW.3.3. Rozwój lub odtworzenie naturalnych ekosystemów retencjonujących wodę – renaturyzacja rzek</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 xml:space="preserve">PGW Wody Polskie </w:t>
            </w:r>
            <w:r w:rsidRPr="00A94D89">
              <w:rPr>
                <w:rFonts w:cs="Calibri"/>
                <w:sz w:val="16"/>
                <w:szCs w:val="16"/>
                <w:lang w:eastAsia="en-US"/>
              </w:rPr>
              <w:br/>
              <w:t>(RZGW w Poznaniu)</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p>
        </w:tc>
      </w:tr>
      <w:tr w:rsidR="007E2DEE" w:rsidRPr="00B426E1" w:rsidTr="00D557FD">
        <w:trPr>
          <w:cantSplit/>
          <w:trHeight w:val="329"/>
        </w:trPr>
        <w:tc>
          <w:tcPr>
            <w:tcW w:w="413" w:type="pct"/>
            <w:vMerge/>
            <w:textDirection w:val="btLr"/>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GW.3.4. Przeciwdziałanie skutkom suszy oraz ulewnych deszczy na obszarach zurbanizowanych poprzez zastosowanie zielonej i niebieskiej infrastruktury</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RZGW w Poznaniu</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r>
      <w:tr w:rsidR="007E2DEE" w:rsidRPr="00B426E1" w:rsidTr="00D557FD">
        <w:tc>
          <w:tcPr>
            <w:tcW w:w="413" w:type="pct"/>
            <w:vMerge/>
            <w:textDirection w:val="btLr"/>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highlight w:val="green"/>
                <w:lang w:eastAsia="en-US"/>
              </w:rPr>
            </w:pPr>
            <w:r w:rsidRPr="00A94D89">
              <w:rPr>
                <w:rFonts w:cs="Calibri"/>
                <w:sz w:val="16"/>
                <w:szCs w:val="16"/>
                <w:lang w:eastAsia="en-US"/>
              </w:rPr>
              <w:t>GW.3.5. Prowadzenie systemów monitoringu, prognozowania i ostrzegania przed zjawiskiem suszy i powodzi (w tym podnoszenie świadomości społecznej w zakresie zrównoważonego rozwoju w kontekście zmian klimatu)</w:t>
            </w:r>
          </w:p>
        </w:tc>
        <w:tc>
          <w:tcPr>
            <w:tcW w:w="930" w:type="pct"/>
            <w:vAlign w:val="center"/>
          </w:tcPr>
          <w:p w:rsidR="007E2DEE" w:rsidRPr="00A94D89" w:rsidRDefault="007E2DEE" w:rsidP="00D557FD">
            <w:pPr>
              <w:pStyle w:val="Tabelatre"/>
              <w:rPr>
                <w:rFonts w:cs="Calibri"/>
                <w:sz w:val="16"/>
                <w:szCs w:val="16"/>
                <w:highlight w:val="green"/>
                <w:lang w:eastAsia="en-US"/>
              </w:rPr>
            </w:pPr>
            <w:r w:rsidRPr="00A94D89">
              <w:rPr>
                <w:rFonts w:cs="Calibri"/>
                <w:sz w:val="16"/>
                <w:szCs w:val="16"/>
                <w:lang w:eastAsia="en-US"/>
              </w:rPr>
              <w:t>IUNG-PIB, IMGW-PIB, PIG-PIB</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r>
      <w:tr w:rsidR="007E2DEE" w:rsidRPr="00B426E1" w:rsidTr="00D557FD">
        <w:tc>
          <w:tcPr>
            <w:tcW w:w="413" w:type="pct"/>
            <w:textDirection w:val="btLr"/>
            <w:vAlign w:val="center"/>
          </w:tcPr>
          <w:p w:rsidR="007E2DEE" w:rsidRPr="00A94D89" w:rsidRDefault="007E2DEE" w:rsidP="00D557FD">
            <w:pPr>
              <w:pStyle w:val="Tabelatre"/>
              <w:rPr>
                <w:rFonts w:cs="Calibri"/>
                <w:b/>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GWS.1.1. Ograniczanie zużycia wody poprzez zmniejszenie strat na przesyle oraz optymalizację wykorzystania istniejącej infrastruktury wodociągowej</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PWiK S.A. w Częstochowie</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p>
        </w:tc>
        <w:tc>
          <w:tcPr>
            <w:tcW w:w="1014" w:type="pct"/>
            <w:vAlign w:val="center"/>
          </w:tcPr>
          <w:p w:rsidR="007E2DEE" w:rsidRPr="00A94D89" w:rsidRDefault="007E2DEE" w:rsidP="00D557FD">
            <w:pPr>
              <w:pStyle w:val="Tabelatre"/>
              <w:rPr>
                <w:rFonts w:cs="Calibri"/>
                <w:sz w:val="16"/>
                <w:szCs w:val="16"/>
                <w:lang w:eastAsia="en-US"/>
              </w:rPr>
            </w:pPr>
          </w:p>
        </w:tc>
      </w:tr>
      <w:tr w:rsidR="007E2DEE" w:rsidRPr="00B426E1" w:rsidTr="00D557FD">
        <w:tc>
          <w:tcPr>
            <w:tcW w:w="413" w:type="pct"/>
            <w:vMerge w:val="restart"/>
            <w:textDirection w:val="btLr"/>
            <w:vAlign w:val="center"/>
          </w:tcPr>
          <w:p w:rsidR="007E2DEE" w:rsidRPr="00A94D89" w:rsidRDefault="007E2DEE" w:rsidP="00797FAE">
            <w:pPr>
              <w:pStyle w:val="Tabelatre"/>
              <w:keepNext/>
              <w:rPr>
                <w:rFonts w:cs="Calibri"/>
                <w:b/>
                <w:sz w:val="16"/>
                <w:szCs w:val="16"/>
                <w:lang w:eastAsia="en-US"/>
              </w:rPr>
            </w:pPr>
            <w:r w:rsidRPr="00A94D89">
              <w:rPr>
                <w:rFonts w:cs="Calibri"/>
                <w:b/>
                <w:sz w:val="16"/>
                <w:szCs w:val="16"/>
                <w:lang w:eastAsia="en-US"/>
              </w:rPr>
              <w:t>GOSPODARKA WODNO-ŚCIEKOWA</w:t>
            </w:r>
          </w:p>
        </w:tc>
        <w:tc>
          <w:tcPr>
            <w:tcW w:w="1253" w:type="pct"/>
            <w:tcBorders>
              <w:top w:val="single" w:sz="4" w:space="0" w:color="auto"/>
              <w:bottom w:val="single" w:sz="4" w:space="0" w:color="auto"/>
            </w:tcBorders>
            <w:vAlign w:val="center"/>
          </w:tcPr>
          <w:p w:rsidR="007E2DEE" w:rsidRPr="00A94D89" w:rsidRDefault="007E2DEE" w:rsidP="00797FAE">
            <w:pPr>
              <w:pStyle w:val="Tabelatre"/>
              <w:keepNext/>
              <w:rPr>
                <w:rFonts w:cs="Calibri"/>
                <w:sz w:val="16"/>
                <w:szCs w:val="16"/>
                <w:lang w:eastAsia="en-US"/>
              </w:rPr>
            </w:pPr>
            <w:r w:rsidRPr="00A94D89">
              <w:rPr>
                <w:rFonts w:cs="Calibri"/>
                <w:sz w:val="16"/>
                <w:szCs w:val="16"/>
                <w:lang w:eastAsia="en-US"/>
              </w:rPr>
              <w:t>GWS.1.2. Działania edukacyjne, promocyjne, propagujące i upowszechniające wiedzę o konieczności, celach, zasadach i sposobach oszczędnego użytkowania wody oraz najważniejszych sprawach związanych z odprowadzaniem i oczyszczaniem ścieków, w szczególności skierowane do dzieci i młodzieży</w:t>
            </w:r>
          </w:p>
        </w:tc>
        <w:tc>
          <w:tcPr>
            <w:tcW w:w="930" w:type="pct"/>
            <w:vAlign w:val="center"/>
          </w:tcPr>
          <w:p w:rsidR="007E2DEE" w:rsidRPr="00A94D89" w:rsidRDefault="007E2DEE" w:rsidP="00797FAE">
            <w:pPr>
              <w:pStyle w:val="Tabelatre"/>
              <w:keepNext/>
              <w:rPr>
                <w:rFonts w:cs="Calibri"/>
                <w:sz w:val="16"/>
                <w:szCs w:val="16"/>
                <w:lang w:eastAsia="en-US"/>
              </w:rPr>
            </w:pPr>
            <w:r w:rsidRPr="00A94D89">
              <w:rPr>
                <w:rFonts w:cs="Calibri"/>
                <w:sz w:val="16"/>
                <w:szCs w:val="16"/>
                <w:lang w:eastAsia="en-US"/>
              </w:rPr>
              <w:t>placówki i organizacje edukacyjne</w:t>
            </w:r>
          </w:p>
        </w:tc>
        <w:tc>
          <w:tcPr>
            <w:tcW w:w="592" w:type="pct"/>
            <w:vAlign w:val="center"/>
          </w:tcPr>
          <w:p w:rsidR="007E2DEE" w:rsidRPr="00A94D89" w:rsidRDefault="007E2DEE" w:rsidP="00797FAE">
            <w:pPr>
              <w:pStyle w:val="Tabelatre"/>
              <w:keepNext/>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797FAE">
            <w:pPr>
              <w:pStyle w:val="Tabelatre"/>
              <w:keepNext/>
              <w:rPr>
                <w:rFonts w:cs="Calibri"/>
                <w:sz w:val="16"/>
                <w:szCs w:val="16"/>
                <w:lang w:eastAsia="en-US"/>
              </w:rPr>
            </w:pPr>
            <w:r w:rsidRPr="00A94D89">
              <w:rPr>
                <w:rFonts w:cs="Calibri"/>
                <w:sz w:val="16"/>
                <w:szCs w:val="16"/>
                <w:lang w:eastAsia="en-US"/>
              </w:rPr>
              <w:t>w ramach zadań własnych, środki własne, środki zewnętrzne</w:t>
            </w:r>
          </w:p>
        </w:tc>
        <w:tc>
          <w:tcPr>
            <w:tcW w:w="1014" w:type="pct"/>
            <w:vAlign w:val="center"/>
          </w:tcPr>
          <w:p w:rsidR="007E2DEE" w:rsidRPr="00A94D89" w:rsidRDefault="007E2DEE" w:rsidP="00797FAE">
            <w:pPr>
              <w:pStyle w:val="Tabelatre"/>
              <w:keepNext/>
              <w:rPr>
                <w:rFonts w:cs="Calibri"/>
                <w:sz w:val="16"/>
                <w:szCs w:val="16"/>
                <w:lang w:eastAsia="en-US"/>
              </w:rPr>
            </w:pPr>
            <w:r w:rsidRPr="00A94D89">
              <w:rPr>
                <w:rFonts w:cs="Calibri"/>
                <w:sz w:val="16"/>
                <w:szCs w:val="16"/>
                <w:lang w:eastAsia="en-US"/>
              </w:rPr>
              <w:t>-</w:t>
            </w:r>
          </w:p>
        </w:tc>
      </w:tr>
      <w:tr w:rsidR="007E2DEE" w:rsidRPr="00B426E1" w:rsidTr="009D43E6">
        <w:tc>
          <w:tcPr>
            <w:tcW w:w="413" w:type="pct"/>
            <w:vMerge/>
            <w:textDirection w:val="btLr"/>
            <w:vAlign w:val="center"/>
          </w:tcPr>
          <w:p w:rsidR="007E2DEE" w:rsidRPr="00A94D89" w:rsidRDefault="007E2DEE" w:rsidP="008E214A">
            <w:pPr>
              <w:pStyle w:val="Tabelatre"/>
              <w:rPr>
                <w:rFonts w:cs="Calibri"/>
                <w:b/>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8E214A">
            <w:pPr>
              <w:pStyle w:val="Tabelatre"/>
              <w:rPr>
                <w:rFonts w:cs="Calibri"/>
                <w:sz w:val="16"/>
                <w:szCs w:val="16"/>
                <w:lang w:eastAsia="en-US"/>
              </w:rPr>
            </w:pPr>
            <w:r w:rsidRPr="00A94D89">
              <w:rPr>
                <w:rFonts w:cs="Calibri"/>
                <w:sz w:val="16"/>
                <w:szCs w:val="16"/>
                <w:lang w:eastAsia="en-US"/>
              </w:rPr>
              <w:t>GWS.2.1. Modernizacja infrastruktury służącej do zbiorowego zaopatrzenia w wodę</w:t>
            </w:r>
          </w:p>
        </w:tc>
        <w:tc>
          <w:tcPr>
            <w:tcW w:w="930" w:type="pct"/>
          </w:tcPr>
          <w:p w:rsidR="007E2DEE" w:rsidRPr="00A94D89" w:rsidRDefault="007E2DEE" w:rsidP="008E214A">
            <w:pPr>
              <w:pStyle w:val="Tabelatre"/>
              <w:rPr>
                <w:rFonts w:cs="Calibri"/>
                <w:sz w:val="16"/>
                <w:szCs w:val="16"/>
                <w:lang w:eastAsia="en-US"/>
              </w:rPr>
            </w:pPr>
            <w:r w:rsidRPr="00A94D89">
              <w:rPr>
                <w:rFonts w:cs="Calibri"/>
                <w:sz w:val="16"/>
                <w:szCs w:val="16"/>
                <w:lang w:eastAsia="en-US"/>
              </w:rPr>
              <w:t>PWiK S.A. w Częstochowie</w:t>
            </w:r>
          </w:p>
        </w:tc>
        <w:tc>
          <w:tcPr>
            <w:tcW w:w="592" w:type="pct"/>
            <w:vAlign w:val="center"/>
          </w:tcPr>
          <w:p w:rsidR="007E2DEE" w:rsidRPr="00A94D89" w:rsidRDefault="007E2DEE" w:rsidP="008E214A">
            <w:pPr>
              <w:pStyle w:val="Tabelatre"/>
              <w:rPr>
                <w:rFonts w:cs="Calibri"/>
                <w:sz w:val="16"/>
                <w:szCs w:val="16"/>
                <w:lang w:eastAsia="en-US"/>
              </w:rPr>
            </w:pPr>
            <w:r w:rsidRPr="00A94D89">
              <w:rPr>
                <w:rFonts w:cs="Calibri"/>
                <w:sz w:val="16"/>
                <w:szCs w:val="16"/>
                <w:lang w:eastAsia="en-US"/>
              </w:rPr>
              <w:t>-</w:t>
            </w:r>
          </w:p>
        </w:tc>
        <w:tc>
          <w:tcPr>
            <w:tcW w:w="798" w:type="pct"/>
          </w:tcPr>
          <w:p w:rsidR="007E2DEE" w:rsidRPr="00A94D89" w:rsidRDefault="007E2DEE" w:rsidP="008E214A">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8E214A">
            <w:pPr>
              <w:pStyle w:val="Tabelatre"/>
              <w:rPr>
                <w:rFonts w:cs="Calibri"/>
                <w:sz w:val="16"/>
                <w:szCs w:val="16"/>
                <w:lang w:eastAsia="en-US"/>
              </w:rPr>
            </w:pPr>
          </w:p>
        </w:tc>
      </w:tr>
      <w:tr w:rsidR="007E2DEE" w:rsidRPr="00B426E1" w:rsidTr="009D43E6">
        <w:tc>
          <w:tcPr>
            <w:tcW w:w="413" w:type="pct"/>
            <w:vMerge/>
            <w:textDirection w:val="btLr"/>
            <w:vAlign w:val="center"/>
          </w:tcPr>
          <w:p w:rsidR="007E2DEE" w:rsidRPr="00A94D89" w:rsidRDefault="007E2DEE" w:rsidP="008E214A">
            <w:pPr>
              <w:pStyle w:val="Tabelatre"/>
              <w:rPr>
                <w:rFonts w:cs="Calibri"/>
                <w:b/>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8E214A">
            <w:pPr>
              <w:pStyle w:val="Tabelatre"/>
              <w:rPr>
                <w:rFonts w:cs="Calibri"/>
                <w:sz w:val="16"/>
                <w:szCs w:val="16"/>
                <w:lang w:eastAsia="en-US"/>
              </w:rPr>
            </w:pPr>
            <w:r w:rsidRPr="00A94D89">
              <w:rPr>
                <w:rFonts w:cs="Calibri"/>
                <w:sz w:val="16"/>
                <w:szCs w:val="16"/>
                <w:lang w:eastAsia="en-US"/>
              </w:rPr>
              <w:t>GWS.2.2. Modernizacja urządzeń służących do oczyszczania ścieków komunalnych i zagospodarowywania osadów ściekowych</w:t>
            </w:r>
          </w:p>
        </w:tc>
        <w:tc>
          <w:tcPr>
            <w:tcW w:w="930" w:type="pct"/>
          </w:tcPr>
          <w:p w:rsidR="007E2DEE" w:rsidRPr="00A94D89" w:rsidRDefault="007E2DEE" w:rsidP="008E214A">
            <w:pPr>
              <w:pStyle w:val="Tabelatre"/>
              <w:rPr>
                <w:rFonts w:cs="Calibri"/>
                <w:sz w:val="16"/>
                <w:szCs w:val="16"/>
                <w:lang w:eastAsia="en-US"/>
              </w:rPr>
            </w:pPr>
            <w:r w:rsidRPr="00A94D89">
              <w:rPr>
                <w:rFonts w:cs="Calibri"/>
                <w:sz w:val="16"/>
                <w:szCs w:val="16"/>
                <w:lang w:eastAsia="en-US"/>
              </w:rPr>
              <w:t>PWiK S.A. w Częstochowie</w:t>
            </w:r>
          </w:p>
        </w:tc>
        <w:tc>
          <w:tcPr>
            <w:tcW w:w="592" w:type="pct"/>
          </w:tcPr>
          <w:p w:rsidR="007E2DEE" w:rsidRPr="00A94D89" w:rsidRDefault="007E2DEE" w:rsidP="008E214A">
            <w:pPr>
              <w:pStyle w:val="Tabelatre"/>
              <w:rPr>
                <w:rFonts w:cs="Calibri"/>
                <w:sz w:val="16"/>
                <w:szCs w:val="16"/>
                <w:lang w:eastAsia="en-US"/>
              </w:rPr>
            </w:pPr>
            <w:r w:rsidRPr="00A94D89">
              <w:rPr>
                <w:rFonts w:cs="Calibri"/>
                <w:sz w:val="16"/>
                <w:szCs w:val="16"/>
                <w:lang w:eastAsia="en-US"/>
              </w:rPr>
              <w:t>-</w:t>
            </w:r>
          </w:p>
        </w:tc>
        <w:tc>
          <w:tcPr>
            <w:tcW w:w="798" w:type="pct"/>
          </w:tcPr>
          <w:p w:rsidR="007E2DEE" w:rsidRPr="00A94D89" w:rsidRDefault="007E2DEE" w:rsidP="008E214A">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8E214A">
            <w:pPr>
              <w:pStyle w:val="Tabelatre"/>
              <w:rPr>
                <w:rFonts w:cs="Calibri"/>
                <w:sz w:val="16"/>
                <w:szCs w:val="16"/>
                <w:lang w:eastAsia="en-US"/>
              </w:rPr>
            </w:pPr>
          </w:p>
        </w:tc>
      </w:tr>
      <w:tr w:rsidR="007E2DEE" w:rsidRPr="00B426E1" w:rsidTr="009D43E6">
        <w:tc>
          <w:tcPr>
            <w:tcW w:w="413" w:type="pct"/>
            <w:vMerge/>
            <w:textDirection w:val="btLr"/>
            <w:vAlign w:val="center"/>
          </w:tcPr>
          <w:p w:rsidR="007E2DEE" w:rsidRPr="00A94D89" w:rsidRDefault="007E2DEE" w:rsidP="008E214A">
            <w:pPr>
              <w:pStyle w:val="Tabelatre"/>
              <w:rPr>
                <w:rFonts w:cs="Calibri"/>
                <w:b/>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8E214A">
            <w:pPr>
              <w:pStyle w:val="Tabelatre"/>
              <w:rPr>
                <w:rFonts w:cs="Calibri"/>
                <w:sz w:val="16"/>
                <w:szCs w:val="16"/>
                <w:lang w:eastAsia="en-US"/>
              </w:rPr>
            </w:pPr>
            <w:r w:rsidRPr="00A94D89">
              <w:rPr>
                <w:rFonts w:cs="Calibri"/>
                <w:sz w:val="16"/>
                <w:szCs w:val="16"/>
                <w:lang w:eastAsia="en-US"/>
              </w:rPr>
              <w:t>GWS.2.3. Zwiększenie dostępności mieszkańców do zbiorczego systemu odprowadzania ścieków oraz oczyszczalni ścieków</w:t>
            </w:r>
          </w:p>
        </w:tc>
        <w:tc>
          <w:tcPr>
            <w:tcW w:w="930" w:type="pct"/>
          </w:tcPr>
          <w:p w:rsidR="007E2DEE" w:rsidRPr="00A94D89" w:rsidRDefault="007E2DEE" w:rsidP="008E214A">
            <w:pPr>
              <w:pStyle w:val="Tabelatre"/>
              <w:rPr>
                <w:rFonts w:cs="Calibri"/>
                <w:sz w:val="16"/>
                <w:szCs w:val="16"/>
                <w:lang w:eastAsia="en-US"/>
              </w:rPr>
            </w:pPr>
            <w:r w:rsidRPr="00A94D89">
              <w:rPr>
                <w:rFonts w:cs="Calibri"/>
                <w:sz w:val="16"/>
                <w:szCs w:val="16"/>
                <w:lang w:eastAsia="en-US"/>
              </w:rPr>
              <w:t>PWiK S.A. w Częstochowie</w:t>
            </w:r>
          </w:p>
        </w:tc>
        <w:tc>
          <w:tcPr>
            <w:tcW w:w="592" w:type="pct"/>
          </w:tcPr>
          <w:p w:rsidR="007E2DEE" w:rsidRPr="00A94D89" w:rsidRDefault="007E2DEE" w:rsidP="008E214A">
            <w:pPr>
              <w:pStyle w:val="Tabelatre"/>
              <w:rPr>
                <w:rFonts w:cs="Calibri"/>
                <w:sz w:val="16"/>
                <w:szCs w:val="16"/>
                <w:lang w:eastAsia="en-US"/>
              </w:rPr>
            </w:pPr>
            <w:r w:rsidRPr="00A94D89">
              <w:rPr>
                <w:rFonts w:cs="Calibri"/>
                <w:sz w:val="16"/>
                <w:szCs w:val="16"/>
                <w:lang w:eastAsia="en-US"/>
              </w:rPr>
              <w:t>-</w:t>
            </w:r>
          </w:p>
        </w:tc>
        <w:tc>
          <w:tcPr>
            <w:tcW w:w="798" w:type="pct"/>
          </w:tcPr>
          <w:p w:rsidR="007E2DEE" w:rsidRPr="00A94D89" w:rsidRDefault="007E2DEE" w:rsidP="008E214A">
            <w:pPr>
              <w:pStyle w:val="Tabelatre"/>
              <w:rPr>
                <w:rFonts w:cs="Calibri"/>
                <w:sz w:val="16"/>
                <w:szCs w:val="16"/>
                <w:lang w:eastAsia="en-US"/>
              </w:rPr>
            </w:pPr>
            <w:r w:rsidRPr="00A94D89">
              <w:rPr>
                <w:rFonts w:cs="Calibri"/>
                <w:bCs/>
                <w:sz w:val="16"/>
                <w:szCs w:val="16"/>
                <w:shd w:val="clear" w:color="auto" w:fill="FFFFFF"/>
                <w:lang w:eastAsia="en-US"/>
              </w:rPr>
              <w:t>środki własne, NFOŚiGW, WFOŚiGW, fundusze zagraniczne, EBI</w:t>
            </w:r>
          </w:p>
        </w:tc>
        <w:tc>
          <w:tcPr>
            <w:tcW w:w="1014" w:type="pct"/>
            <w:vAlign w:val="center"/>
          </w:tcPr>
          <w:p w:rsidR="007E2DEE" w:rsidRPr="00A94D89" w:rsidRDefault="007E2DEE" w:rsidP="008E214A">
            <w:pPr>
              <w:pStyle w:val="Tabelatre"/>
              <w:rPr>
                <w:rFonts w:cs="Calibri"/>
                <w:sz w:val="16"/>
                <w:szCs w:val="16"/>
                <w:lang w:eastAsia="en-US"/>
              </w:rPr>
            </w:pPr>
            <w:r w:rsidRPr="00A94D89">
              <w:rPr>
                <w:rFonts w:cs="Calibri"/>
                <w:sz w:val="16"/>
                <w:szCs w:val="16"/>
                <w:lang w:eastAsia="en-US"/>
              </w:rPr>
              <w:t>W ramach V AKPOŚK przewidziano zadanie: Budowa w Cz-wie odcinków ks w ul. Traugutta, Bakaliowej, Hektarowej, boczna od ul. Podwale,, boczna od Polnej, boczna od ul. Skrzetuskiego, w rej. ul.  Kusocińskiego, ul. Kawodrzańska</w:t>
            </w:r>
          </w:p>
        </w:tc>
      </w:tr>
      <w:tr w:rsidR="007E2DEE" w:rsidRPr="00B426E1" w:rsidTr="009D43E6">
        <w:tc>
          <w:tcPr>
            <w:tcW w:w="413" w:type="pct"/>
            <w:vMerge/>
            <w:textDirection w:val="btLr"/>
            <w:vAlign w:val="center"/>
          </w:tcPr>
          <w:p w:rsidR="007E2DEE" w:rsidRPr="00A94D89" w:rsidRDefault="007E2DEE" w:rsidP="008E214A">
            <w:pPr>
              <w:pStyle w:val="Tabelatre"/>
              <w:rPr>
                <w:rFonts w:cs="Calibri"/>
                <w:b/>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8E214A">
            <w:pPr>
              <w:pStyle w:val="Tabelatre"/>
              <w:rPr>
                <w:rFonts w:cs="Calibri"/>
                <w:sz w:val="16"/>
                <w:szCs w:val="16"/>
                <w:lang w:eastAsia="en-US"/>
              </w:rPr>
            </w:pPr>
            <w:r w:rsidRPr="00A94D89">
              <w:rPr>
                <w:rFonts w:cs="Calibri"/>
                <w:sz w:val="16"/>
                <w:szCs w:val="16"/>
                <w:lang w:eastAsia="en-US"/>
              </w:rPr>
              <w:t>GWS.2.4. Monitoring jakości ścieków i zarządzanie siecią kanalizacyjną</w:t>
            </w:r>
          </w:p>
        </w:tc>
        <w:tc>
          <w:tcPr>
            <w:tcW w:w="930" w:type="pct"/>
          </w:tcPr>
          <w:p w:rsidR="007E2DEE" w:rsidRPr="00A94D89" w:rsidRDefault="007E2DEE" w:rsidP="008E214A">
            <w:pPr>
              <w:pStyle w:val="Tabelatre"/>
              <w:rPr>
                <w:rFonts w:cs="Calibri"/>
                <w:sz w:val="16"/>
                <w:szCs w:val="16"/>
                <w:lang w:eastAsia="en-US"/>
              </w:rPr>
            </w:pPr>
            <w:r w:rsidRPr="00A94D89">
              <w:rPr>
                <w:rFonts w:cs="Calibri"/>
                <w:sz w:val="16"/>
                <w:szCs w:val="16"/>
                <w:lang w:eastAsia="en-US"/>
              </w:rPr>
              <w:t>PWiK S.A. w Częstochowie</w:t>
            </w:r>
          </w:p>
        </w:tc>
        <w:tc>
          <w:tcPr>
            <w:tcW w:w="592" w:type="pct"/>
          </w:tcPr>
          <w:p w:rsidR="007E2DEE" w:rsidRPr="00A94D89" w:rsidRDefault="007E2DEE" w:rsidP="008E214A">
            <w:pPr>
              <w:pStyle w:val="Tabelatre"/>
              <w:rPr>
                <w:rFonts w:cs="Calibri"/>
                <w:sz w:val="16"/>
                <w:szCs w:val="16"/>
                <w:lang w:eastAsia="en-US"/>
              </w:rPr>
            </w:pPr>
            <w:r w:rsidRPr="00A94D89">
              <w:rPr>
                <w:rFonts w:cs="Calibri"/>
                <w:sz w:val="16"/>
                <w:szCs w:val="16"/>
                <w:lang w:eastAsia="en-US"/>
              </w:rPr>
              <w:t>-</w:t>
            </w:r>
          </w:p>
        </w:tc>
        <w:tc>
          <w:tcPr>
            <w:tcW w:w="798" w:type="pct"/>
          </w:tcPr>
          <w:p w:rsidR="007E2DEE" w:rsidRPr="00A94D89" w:rsidRDefault="007E2DEE" w:rsidP="008E214A">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8E214A">
            <w:pPr>
              <w:pStyle w:val="Tabelatre"/>
              <w:rPr>
                <w:rFonts w:cs="Calibri"/>
                <w:sz w:val="16"/>
                <w:szCs w:val="16"/>
                <w:lang w:eastAsia="en-US"/>
              </w:rPr>
            </w:pPr>
          </w:p>
        </w:tc>
      </w:tr>
      <w:tr w:rsidR="007E2DEE" w:rsidRPr="00B426E1" w:rsidTr="00D557FD">
        <w:tc>
          <w:tcPr>
            <w:tcW w:w="413" w:type="pct"/>
            <w:vMerge w:val="restart"/>
            <w:textDirection w:val="btLr"/>
            <w:vAlign w:val="center"/>
          </w:tcPr>
          <w:p w:rsidR="007E2DEE" w:rsidRPr="00A94D89" w:rsidRDefault="007E2DEE" w:rsidP="00D557FD">
            <w:pPr>
              <w:pStyle w:val="Tabelatre"/>
              <w:rPr>
                <w:rFonts w:cs="Calibri"/>
                <w:b/>
                <w:sz w:val="16"/>
                <w:szCs w:val="16"/>
                <w:lang w:eastAsia="en-US"/>
              </w:rPr>
            </w:pPr>
            <w:r w:rsidRPr="00A94D89">
              <w:rPr>
                <w:rFonts w:cs="Calibri"/>
                <w:b/>
                <w:sz w:val="16"/>
                <w:szCs w:val="16"/>
                <w:lang w:eastAsia="en-US"/>
              </w:rPr>
              <w:t>GOSPODARKA ODPADAMI I ZAPOBIEGANIE POWSTAWANIU ODPADÓW</w:t>
            </w: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GO.1.2. Prowadzenie działań informacyjno - promocyjnych w zakresie ograniczenia powstawania odpadów (m.in. promowanie kompostowania, racjonalnych zakupów oraz ponownego wykorzystania i napraw)</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placówki edukacyjne, organizacje pozarządowe</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r>
      <w:tr w:rsidR="007E2DEE" w:rsidRPr="00B426E1" w:rsidTr="00D557FD">
        <w:tc>
          <w:tcPr>
            <w:tcW w:w="413" w:type="pct"/>
            <w:vMerge/>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GO.1.3.Prowadzenie działań informacyjnych i edukacyjnych dotyczących właściwego segregowania odpadów komunalnych</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placówki edukacyjne, organizacje pozarządowe</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r>
      <w:tr w:rsidR="007E2DEE" w:rsidRPr="00B426E1" w:rsidTr="00D557FD">
        <w:tc>
          <w:tcPr>
            <w:tcW w:w="413" w:type="pct"/>
            <w:vMerge/>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GO.2.2.Sukcesywne usuwanie i unieszkodliwianie odpadów zawierających azbest</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właściciele nieruchomości</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r>
      <w:tr w:rsidR="007E2DEE" w:rsidRPr="00B426E1" w:rsidTr="00D557FD">
        <w:tc>
          <w:tcPr>
            <w:tcW w:w="413" w:type="pct"/>
            <w:vMerge w:val="restart"/>
            <w:textDirection w:val="btLr"/>
            <w:vAlign w:val="center"/>
          </w:tcPr>
          <w:p w:rsidR="007E2DEE" w:rsidRPr="00A94D89" w:rsidRDefault="007E2DEE" w:rsidP="00D557FD">
            <w:pPr>
              <w:pStyle w:val="Tabelatre"/>
              <w:rPr>
                <w:rFonts w:cs="Calibri"/>
                <w:b/>
                <w:sz w:val="16"/>
                <w:szCs w:val="16"/>
                <w:lang w:eastAsia="en-US"/>
              </w:rPr>
            </w:pPr>
            <w:r w:rsidRPr="00A94D89">
              <w:rPr>
                <w:rFonts w:cs="Calibri"/>
                <w:b/>
                <w:sz w:val="16"/>
                <w:szCs w:val="16"/>
                <w:lang w:eastAsia="en-US"/>
              </w:rPr>
              <w:t>ZASOBY GEOLOGICZNE</w:t>
            </w: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ZG.1.1. Kontrola realizacji koncesji na wydobywanie kopalin ze złóż</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Marszałek Województwa Śląskiego</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 ramach zadań własnych</w:t>
            </w:r>
          </w:p>
        </w:tc>
      </w:tr>
      <w:tr w:rsidR="007E2DEE" w:rsidRPr="00B426E1" w:rsidTr="00D557FD">
        <w:tc>
          <w:tcPr>
            <w:tcW w:w="413" w:type="pct"/>
            <w:vMerge/>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ZG.1.2. Ograniczenie presji wywieranej na środowisko podczas prowadzenia prac rozpoznawczych, eksploatacyjnych i przetwórstwa kopalin poprzez korzystanie z najnowocześniejszych technik</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zakłady prowadzące wydobycie surowców na terenie miasta</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r>
      <w:tr w:rsidR="007E2DEE" w:rsidRPr="00B426E1" w:rsidTr="00D557FD">
        <w:tc>
          <w:tcPr>
            <w:tcW w:w="413" w:type="pct"/>
            <w:vMerge/>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ZG.1.3. Objęcie rekultywacją wyeksploatowanych części złóż zgodnie z najkorzystniejszym kierunkiem zagospodarowania</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zakłady prowadzące wydobycie surowców na terenie miasta</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p>
        </w:tc>
      </w:tr>
      <w:tr w:rsidR="007E2DEE" w:rsidRPr="00B426E1" w:rsidTr="00D557FD">
        <w:tc>
          <w:tcPr>
            <w:tcW w:w="413" w:type="pct"/>
            <w:vMerge w:val="restart"/>
            <w:textDirection w:val="btLr"/>
            <w:vAlign w:val="center"/>
          </w:tcPr>
          <w:p w:rsidR="007E2DEE" w:rsidRPr="00A94D89" w:rsidRDefault="007E2DEE" w:rsidP="00D557FD">
            <w:pPr>
              <w:pStyle w:val="Tabelatre"/>
              <w:rPr>
                <w:rFonts w:cs="Calibri"/>
                <w:b/>
                <w:sz w:val="16"/>
                <w:szCs w:val="16"/>
                <w:lang w:eastAsia="en-US"/>
              </w:rPr>
            </w:pPr>
            <w:r w:rsidRPr="00A94D89">
              <w:rPr>
                <w:rFonts w:cs="Calibri"/>
                <w:b/>
                <w:sz w:val="16"/>
                <w:szCs w:val="16"/>
                <w:lang w:eastAsia="en-US"/>
              </w:rPr>
              <w:t>GLEBY</w:t>
            </w: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GL.1.1. Promocja rolnictwa ekologicznego oraz rozpowszechnianie dobrych praktyk rolnych i leśnych, zgodnych z zasadami zrównoważonego rozwoju</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ŚODR</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p>
        </w:tc>
      </w:tr>
      <w:tr w:rsidR="007E2DEE" w:rsidRPr="00B426E1" w:rsidTr="00D557FD">
        <w:tc>
          <w:tcPr>
            <w:tcW w:w="413" w:type="pct"/>
            <w:vMerge/>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GL.1.2. Kontrola poziomu zanieczyszczeń gleb - rozwój sieci monitoringu gleb</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GIOŚ</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 ramach zadań własnych</w:t>
            </w:r>
          </w:p>
        </w:tc>
      </w:tr>
      <w:tr w:rsidR="007E2DEE" w:rsidRPr="00B426E1" w:rsidTr="00D557FD">
        <w:tc>
          <w:tcPr>
            <w:tcW w:w="413" w:type="pct"/>
            <w:vMerge/>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GL.1.3. Stosowanie dobrych praktyk rolniczych mających na celu przeciwdziałanie zmniejszaniu zakwaszania gleb</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właściciele gruntów, ŚODR</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w:t>
            </w:r>
          </w:p>
        </w:tc>
        <w:tc>
          <w:tcPr>
            <w:tcW w:w="1014" w:type="pct"/>
            <w:vAlign w:val="center"/>
          </w:tcPr>
          <w:p w:rsidR="007E2DEE" w:rsidRPr="00A94D89" w:rsidRDefault="007E2DEE" w:rsidP="00D557FD">
            <w:pPr>
              <w:pStyle w:val="Tabelatre"/>
              <w:rPr>
                <w:rFonts w:cs="Calibri"/>
                <w:sz w:val="16"/>
                <w:szCs w:val="16"/>
                <w:lang w:eastAsia="en-US"/>
              </w:rPr>
            </w:pPr>
          </w:p>
        </w:tc>
      </w:tr>
      <w:tr w:rsidR="007E2DEE" w:rsidRPr="00B426E1" w:rsidTr="00D557FD">
        <w:tc>
          <w:tcPr>
            <w:tcW w:w="413" w:type="pct"/>
            <w:vMerge/>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GL.2.1. Zwiększenie skali rekultywacji gleb zdegradowanych i zdewastowanych, w celu przywrócenia im funkcji przyrodniczych, rekreacyjnych lub rolniczych</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właściciele gruntów</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p>
        </w:tc>
      </w:tr>
      <w:tr w:rsidR="007E2DEE" w:rsidRPr="00B426E1" w:rsidTr="00D557FD">
        <w:tc>
          <w:tcPr>
            <w:tcW w:w="413" w:type="pct"/>
            <w:vMerge w:val="restart"/>
            <w:textDirection w:val="btLr"/>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ZASOBY PRZYRODNICZE</w:t>
            </w: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ZP.1.1. Konserwacja pomników przyrody</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zarządcy nieruchomości</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w:t>
            </w:r>
          </w:p>
        </w:tc>
        <w:tc>
          <w:tcPr>
            <w:tcW w:w="1014" w:type="pct"/>
            <w:vAlign w:val="center"/>
          </w:tcPr>
          <w:p w:rsidR="007E2DEE" w:rsidRPr="00A94D89" w:rsidRDefault="007E2DEE" w:rsidP="00D557FD">
            <w:pPr>
              <w:pStyle w:val="Tabelatre"/>
              <w:rPr>
                <w:rFonts w:cs="Calibri"/>
                <w:sz w:val="16"/>
                <w:szCs w:val="16"/>
                <w:lang w:eastAsia="en-US"/>
              </w:rPr>
            </w:pPr>
          </w:p>
        </w:tc>
      </w:tr>
      <w:tr w:rsidR="007E2DEE" w:rsidRPr="00B426E1" w:rsidTr="00D557FD">
        <w:tc>
          <w:tcPr>
            <w:tcW w:w="413" w:type="pct"/>
            <w:vMerge/>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ZP.1.2. Tworzenie oraz modernizacja terenów zieleni, prace arborystyczne, rewitalizacja obiektów parkowych</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zarządcy nieruchomości</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p>
        </w:tc>
      </w:tr>
      <w:tr w:rsidR="007E2DEE" w:rsidRPr="00B426E1" w:rsidTr="00D557FD">
        <w:tc>
          <w:tcPr>
            <w:tcW w:w="413" w:type="pct"/>
            <w:vMerge/>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ZP.1.4. Prowadzenie działań o charakterze edukacyjnym i informacyjnym w zakresie ochrony przyrody</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PGL LP, organizacje pozarządowe</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r>
      <w:tr w:rsidR="007E2DEE" w:rsidRPr="00B426E1" w:rsidTr="00D557FD">
        <w:tc>
          <w:tcPr>
            <w:tcW w:w="413" w:type="pct"/>
            <w:vMerge/>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ZP.1.5. Identyfikacja oraz usuwanie roślin inwazyjnych</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właściciele gruntów</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r>
      <w:tr w:rsidR="007E2DEE" w:rsidRPr="00B426E1" w:rsidTr="00D557FD">
        <w:tc>
          <w:tcPr>
            <w:tcW w:w="413" w:type="pct"/>
            <w:vMerge/>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ZP.1.6. Realizacja działań określonych w planach zadań ochronnych dla obszarów Natura 2000 zlokalizowanych na terenie Częstochowy</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podmioty wskazane w planach zadań ochronnych</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r>
      <w:tr w:rsidR="007E2DEE" w:rsidRPr="00B426E1" w:rsidTr="00D557FD">
        <w:tc>
          <w:tcPr>
            <w:tcW w:w="413" w:type="pct"/>
            <w:vMerge/>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ZP.2.1. Zalesianie gruntów z uwzględnieniem warunków siedliskowych i potrzeb różnorodności biologicznej</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właściciele gruntów, PGL LP</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 środki zewnętrzne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r>
      <w:tr w:rsidR="007E2DEE" w:rsidRPr="00B426E1" w:rsidTr="00D557FD">
        <w:tc>
          <w:tcPr>
            <w:tcW w:w="413" w:type="pct"/>
            <w:vMerge/>
            <w:vAlign w:val="center"/>
          </w:tcPr>
          <w:p w:rsidR="007E2DEE" w:rsidRPr="00A94D89" w:rsidRDefault="007E2DEE" w:rsidP="00D557FD">
            <w:pPr>
              <w:pStyle w:val="Tabelatre"/>
              <w:rPr>
                <w:rFonts w:cs="Calibri"/>
                <w:sz w:val="16"/>
                <w:szCs w:val="16"/>
                <w:lang w:eastAsia="en-US"/>
              </w:rPr>
            </w:pPr>
          </w:p>
        </w:tc>
        <w:tc>
          <w:tcPr>
            <w:tcW w:w="1253" w:type="pct"/>
            <w:tcBorders>
              <w:top w:val="single" w:sz="4" w:space="0" w:color="auto"/>
              <w:bottom w:val="single" w:sz="4" w:space="0" w:color="auto"/>
            </w:tcBorders>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ZP.2.2. Realizacja inwestycji związanych z ochroną przeciwpożarową lasu, m.in. rozwój systemów monitorowania zagrożenia pożarowego oraz infrastruktury przeciwpożarowej</w:t>
            </w:r>
          </w:p>
        </w:tc>
        <w:tc>
          <w:tcPr>
            <w:tcW w:w="930"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PGL LP</w:t>
            </w:r>
          </w:p>
        </w:tc>
        <w:tc>
          <w:tcPr>
            <w:tcW w:w="592"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t>
            </w:r>
          </w:p>
        </w:tc>
        <w:tc>
          <w:tcPr>
            <w:tcW w:w="798"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środki własne</w:t>
            </w:r>
          </w:p>
        </w:tc>
        <w:tc>
          <w:tcPr>
            <w:tcW w:w="1014" w:type="pct"/>
            <w:vAlign w:val="center"/>
          </w:tcPr>
          <w:p w:rsidR="007E2DEE" w:rsidRPr="00A94D89" w:rsidRDefault="007E2DEE" w:rsidP="00D557FD">
            <w:pPr>
              <w:pStyle w:val="Tabelatre"/>
              <w:rPr>
                <w:rFonts w:cs="Calibri"/>
                <w:sz w:val="16"/>
                <w:szCs w:val="16"/>
                <w:lang w:eastAsia="en-US"/>
              </w:rPr>
            </w:pPr>
            <w:r w:rsidRPr="00A94D89">
              <w:rPr>
                <w:rFonts w:cs="Calibri"/>
                <w:sz w:val="16"/>
                <w:szCs w:val="16"/>
                <w:lang w:eastAsia="en-US"/>
              </w:rPr>
              <w:t>w ramach zadań własnych</w:t>
            </w:r>
          </w:p>
        </w:tc>
      </w:tr>
    </w:tbl>
    <w:p w:rsidR="007E2DEE" w:rsidRDefault="007E2DEE" w:rsidP="0054583E">
      <w:pPr>
        <w:pStyle w:val="Podpistabela"/>
      </w:pPr>
    </w:p>
    <w:p w:rsidR="007E2DEE" w:rsidRPr="00BA13E1" w:rsidRDefault="007E2DEE" w:rsidP="0054583E">
      <w:pPr>
        <w:pStyle w:val="Podpistabela"/>
      </w:pPr>
    </w:p>
    <w:p w:rsidR="007E2DEE" w:rsidRPr="00BA13E1" w:rsidRDefault="007E2DEE" w:rsidP="00073EC5">
      <w:pPr>
        <w:rPr>
          <w:rFonts w:ascii="Calibri" w:hAnsi="Calibri" w:cs="Calibri"/>
          <w:lang w:val="pl-PL"/>
        </w:rPr>
        <w:sectPr w:rsidR="007E2DEE" w:rsidRPr="00BA13E1" w:rsidSect="00A97A82">
          <w:type w:val="continuous"/>
          <w:pgSz w:w="16838" w:h="11906" w:orient="landscape" w:code="9"/>
          <w:pgMar w:top="1418" w:right="1304" w:bottom="1418" w:left="1304" w:header="709" w:footer="709" w:gutter="0"/>
          <w:paperSrc w:first="7" w:other="7"/>
          <w:cols w:space="708"/>
          <w:docGrid w:linePitch="360"/>
        </w:sectPr>
      </w:pPr>
    </w:p>
    <w:p w:rsidR="007E2DEE" w:rsidRPr="00BA13E1" w:rsidRDefault="007E2DEE" w:rsidP="00142080">
      <w:pPr>
        <w:pStyle w:val="Heading1"/>
        <w:ind w:left="426"/>
        <w:rPr>
          <w:rFonts w:cs="Calibri"/>
          <w:lang/>
        </w:rPr>
      </w:pPr>
      <w:bookmarkStart w:id="474" w:name="_Toc445452617"/>
      <w:bookmarkStart w:id="475" w:name="_Toc450305211"/>
      <w:bookmarkStart w:id="476" w:name="_Toc511740781"/>
      <w:bookmarkStart w:id="477" w:name="_Toc520295050"/>
      <w:r w:rsidRPr="00BA13E1">
        <w:rPr>
          <w:rFonts w:cs="Calibri"/>
          <w:lang/>
        </w:rPr>
        <w:t>WDRAŻANIE, ZARZĄDZANIE I MONITORING REALIZACJI ZAŁOŻEŃ PROGRAMU</w:t>
      </w:r>
      <w:bookmarkEnd w:id="474"/>
      <w:bookmarkEnd w:id="475"/>
      <w:bookmarkEnd w:id="476"/>
      <w:bookmarkEnd w:id="477"/>
    </w:p>
    <w:p w:rsidR="007E2DEE" w:rsidRPr="00BA13E1" w:rsidRDefault="007E2DEE" w:rsidP="00235579">
      <w:pPr>
        <w:pStyle w:val="Tre"/>
      </w:pPr>
      <w:r w:rsidRPr="00BA13E1">
        <w:t xml:space="preserve">Program ochrony środowiska ma za zadanie </w:t>
      </w:r>
      <w:r>
        <w:t>za</w:t>
      </w:r>
      <w:r w:rsidRPr="00BA13E1">
        <w:t>planowani</w:t>
      </w:r>
      <w:r>
        <w:t>e, a następnie realizację</w:t>
      </w:r>
      <w:r w:rsidRPr="00BA13E1">
        <w:t xml:space="preserve"> działań, które doprowadzą do poprawy stanu środowiska. Jest dokumentem o dużym poziomie szczegółowości, określany również jako dokument określający ramy realizacji przedsięwzięć zapisanych w dokumentach programowych np. programach ochrony powietrza, programach ochrony przed hałasem, planach gospodarki odpadami itp. Program zawiera również propozycję zestawu narzędzi warunkujących ogólną poprawę jakości środowiska, a przez to także jakości życia człowieka.</w:t>
      </w:r>
    </w:p>
    <w:p w:rsidR="007E2DEE" w:rsidRPr="00BA13E1" w:rsidRDefault="007E2DEE" w:rsidP="00235579">
      <w:pPr>
        <w:pStyle w:val="Tre"/>
      </w:pPr>
      <w:r w:rsidRPr="00BA13E1">
        <w:t>Planowanie działań nakierowanych na poprawę stanu środowiska musi wynikać ze zrozumienia wzajemnych powiązań na linii człowiek-środowisko. Interakcje można przedstawić za pomocą tzw. modelu D-P-S-I-R, czyli modelu prezentującego czynniki sprawcze (D-driving forces), presje (P-pressure), stan środowiska (S-state), wpływy na człowieka i ekosystemy (I-impact) oraz podejmowane w związku z tym akcje (R-responses).</w:t>
      </w:r>
    </w:p>
    <w:p w:rsidR="007E2DEE" w:rsidRPr="00BA13E1" w:rsidRDefault="007E2DEE" w:rsidP="00235579">
      <w:pPr>
        <w:pStyle w:val="Tre"/>
      </w:pPr>
      <w:r w:rsidRPr="00BA13E1">
        <w:t>Uproszczony model tych interakcji zaprezentowana na poniższym rysunku.</w:t>
      </w:r>
    </w:p>
    <w:p w:rsidR="007E2DEE" w:rsidRPr="00BA13E1" w:rsidRDefault="007E2DEE" w:rsidP="00024A59">
      <w:pPr>
        <w:rPr>
          <w:rFonts w:ascii="Calibri" w:hAnsi="Calibri" w:cs="Calibri"/>
          <w:lang w:val="pl-PL"/>
        </w:rPr>
      </w:pPr>
      <w:r w:rsidRPr="007A646E">
        <w:rPr>
          <w:rFonts w:ascii="Calibri" w:hAnsi="Calibri" w:cs="Calibri"/>
          <w:noProof/>
          <w:lang w:val="pl-PL" w:eastAsia="pl-PL"/>
        </w:rPr>
        <w:pict>
          <v:shape id="Diagram 3" o:spid="_x0000_i1064" type="#_x0000_t75" style="width:417.6pt;height:416.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">
            <v:imagedata r:id="rId51" o:title="" cropleft="-1820f"/>
            <o:lock v:ext="edit" aspectratio="f"/>
          </v:shape>
        </w:pict>
      </w:r>
    </w:p>
    <w:p w:rsidR="007E2DEE" w:rsidRPr="00BA13E1" w:rsidRDefault="007E2DEE" w:rsidP="00235579">
      <w:pPr>
        <w:pStyle w:val="Podpisrysunek"/>
      </w:pPr>
      <w:bookmarkStart w:id="478" w:name="_Ref447112446"/>
      <w:bookmarkStart w:id="479" w:name="_Toc450305710"/>
      <w:bookmarkStart w:id="480" w:name="_Toc484695601"/>
      <w:bookmarkStart w:id="481" w:name="_Toc520295002"/>
      <w:r w:rsidRPr="00BA13E1">
        <w:t xml:space="preserve">Rysunek </w:t>
      </w:r>
      <w:fldSimple w:instr=" SEQ Rysunek \* ARABIC ">
        <w:r>
          <w:rPr>
            <w:noProof/>
          </w:rPr>
          <w:t>36</w:t>
        </w:r>
      </w:fldSimple>
      <w:bookmarkEnd w:id="478"/>
      <w:r w:rsidRPr="00BA13E1">
        <w:t xml:space="preserve">. Schemat </w:t>
      </w:r>
      <w:r>
        <w:t xml:space="preserve">oddziaływań </w:t>
      </w:r>
      <w:r w:rsidRPr="00BA13E1">
        <w:t>człowiek-środowisko</w:t>
      </w:r>
      <w:r w:rsidRPr="00BA13E1">
        <w:rPr>
          <w:vertAlign w:val="superscript"/>
        </w:rPr>
        <w:footnoteReference w:id="111"/>
      </w:r>
      <w:bookmarkEnd w:id="479"/>
      <w:bookmarkEnd w:id="480"/>
      <w:bookmarkEnd w:id="481"/>
    </w:p>
    <w:p w:rsidR="007E2DEE" w:rsidRPr="00BA13E1" w:rsidRDefault="007E2DEE" w:rsidP="00235579">
      <w:pPr>
        <w:pStyle w:val="Tre"/>
      </w:pPr>
      <w:r w:rsidRPr="00BA13E1">
        <w:t>Czynnikami, które powodują chęć lub konieczność zmian w zakresie jakości środowiska naturalnego są odczuwalne przez człowieka efekty pogorszenia tej jakości, np. spadek jakości powietrza, spadek czystości wód, zanieczyszczenia gleb, widoczne przekształcenia terenu (wyrobiska, leje depresyjne itp.) orasz wszelkie inne wpływające na szeroko rozumianą działalność człowieka i jego życie. Pogorszenie się stanu środowiska powoduje bezpośrednie straty związane ze zdrowiem ludzi bądź też z funkcjonowaniem rynku żywności, rynku energetycznego, mniejszej dostępności surowców (np. czystej wody), a co za tym idzie ze zwiększeniem opłat za te surowce. Część skutków może mieć niekorzystny wpływ na czynniki sprawcze lub presje środowiska tworząc mniejszy cykl omijający środki naprawcze. W związku z tego typu niedogodnościami powstaje potrzeba poprawy jakości środowiska i tutaj istnieje szereg środków, dzięki którym można to osi</w:t>
      </w:r>
      <w:r>
        <w:t>ągnąć. Należy jednak pamiętać o </w:t>
      </w:r>
      <w:r w:rsidRPr="00BA13E1">
        <w:t xml:space="preserve">opóźnieniach i szerokich zależnościach występujących w przyrodzie, ponieważ realne skutki niektórych działań mogą być odczuwalne np. dopiero po kilku lub kilkunastu latach, a niektóre (jeśli będą nieodpowiednio dobrane lub zaprojektowane) mogą w ogóle nie przynieść rezultatów pomimo dużych nakładów finansowych. Zastosowane środki naprawcze mogą bezpośrednio oddziaływać na presje lub </w:t>
      </w:r>
      <w:r>
        <w:t>stan środowiska, jednak wiele z </w:t>
      </w:r>
      <w:r w:rsidRPr="00BA13E1">
        <w:t>nich wp</w:t>
      </w:r>
      <w:r>
        <w:t>ływa na tzw. czynniki sprawcze np.</w:t>
      </w:r>
      <w:r w:rsidRPr="00BA13E1">
        <w:t xml:space="preserve"> styl życia ludzi, system prawny i ekonomiczny, rozwój czystych technologii czy też demografię. Dzięki zmianom w tych obszarach zostają ograniczone presje na środowisko, przez co powinna następować jego poprawa.</w:t>
      </w:r>
    </w:p>
    <w:p w:rsidR="007E2DEE" w:rsidRPr="00BA13E1" w:rsidRDefault="007E2DEE" w:rsidP="00235579">
      <w:pPr>
        <w:pStyle w:val="Tre"/>
      </w:pPr>
      <w:r w:rsidRPr="00BA13E1">
        <w:t>Podsumowując, bardzo istotne jest dobre zrozumienie interakcji zachodzących pomiędzy człowiekiem a środowiskiem, aby moc odpowiednio zaplanować i wdrożyć cały system różnorodnych działań, dzięki którym nastąpi ogólna i długotrwała poprawa stanu środowiska.</w:t>
      </w:r>
    </w:p>
    <w:p w:rsidR="007E2DEE" w:rsidRPr="00BA13E1" w:rsidRDefault="007E2DEE" w:rsidP="00E145F1">
      <w:pPr>
        <w:pStyle w:val="Heading2"/>
        <w:numPr>
          <w:ilvl w:val="1"/>
          <w:numId w:val="3"/>
        </w:numPr>
        <w:rPr>
          <w:rFonts w:cs="Calibri"/>
          <w:lang/>
        </w:rPr>
      </w:pPr>
      <w:bookmarkStart w:id="482" w:name="_Toc450305213"/>
      <w:bookmarkStart w:id="483" w:name="_Toc511740783"/>
      <w:bookmarkStart w:id="484" w:name="_Toc520295051"/>
      <w:r w:rsidRPr="00BA13E1">
        <w:rPr>
          <w:rFonts w:cs="Calibri"/>
          <w:lang/>
        </w:rPr>
        <w:t>PODMIOTY ZAANGAŻOWANE W REALIZACJĘ P</w:t>
      </w:r>
      <w:bookmarkEnd w:id="482"/>
      <w:bookmarkEnd w:id="483"/>
      <w:r w:rsidRPr="00BA13E1">
        <w:rPr>
          <w:rFonts w:cs="Calibri"/>
          <w:lang/>
        </w:rPr>
        <w:t>ROGRAMU</w:t>
      </w:r>
      <w:bookmarkEnd w:id="484"/>
    </w:p>
    <w:p w:rsidR="007E2DEE" w:rsidRPr="00BA13E1" w:rsidRDefault="007E2DEE" w:rsidP="00235579">
      <w:pPr>
        <w:pStyle w:val="Tre"/>
      </w:pPr>
      <w:r w:rsidRPr="00BA13E1">
        <w:t xml:space="preserve">W realizację Programu zaangażowanych jest wiele podmiotów prowadzących działalność w zakresie ochrony środowiska, a także instytucje, które inwestują w narzędzia służące ochronie środowiska oraz w tzw. działania systemowe jak np. edukacja ekologiczna, elektroniczne systemy zarządzania środowiskiem, bazy danych itp. </w:t>
      </w:r>
    </w:p>
    <w:p w:rsidR="007E2DEE" w:rsidRPr="00BA13E1" w:rsidRDefault="007E2DEE" w:rsidP="00235579">
      <w:pPr>
        <w:pStyle w:val="Tre"/>
      </w:pPr>
      <w:r w:rsidRPr="00BA13E1">
        <w:t>Głównym podmiotem odpowiedzialnym za zarządzanie Programem jest Prezydent Miasta, który odpowiada za przygotowanie aktualizacji Programu, prowadzi nadzór nad realizacją działań, a także częściowo je realizuje oraz monitoruje efekty ekologiczne.</w:t>
      </w:r>
    </w:p>
    <w:p w:rsidR="007E2DEE" w:rsidRPr="00BA13E1" w:rsidRDefault="007E2DEE" w:rsidP="00235579">
      <w:pPr>
        <w:pStyle w:val="Tre"/>
      </w:pPr>
      <w:r w:rsidRPr="00BA13E1">
        <w:t>Efekty te możliwe są do oceny przy współpracy z jednostkami samorządu terytorialnego na poziomie gminnym, podmiotami gospodarczymi i organizacjami działającymi w zakresie ochrony środowiska, a także jednostkami finansującymi oraz mieszkańcami. W celu ogólnej oceny realizac</w:t>
      </w:r>
      <w:r>
        <w:t>ji Programu niezbędna jest</w:t>
      </w:r>
      <w:r w:rsidRPr="00BA13E1">
        <w:t xml:space="preserve"> cykliczna wymiana informacji pomiędzy instytucjami zaangażowanymi, komunikacja ta może odbywać się bezpośrednio lub poprzez wykorzystywanie wspólnych baz danych gromadzących wymagane dane i informacje (np. GUS, wyniki monitoringu jakości powietrza, IUNG). Oceniając efekt realizacji Programu można posłużyć się raportami, zestawieniami, sprawozdaniami, czy badaniami sporządzanymi przez jednostki zaangażowane w realizację dokumentu. Dane w nich zawarte np. wartości osiągniętych wskaźników i wnioski służą do oceny poszczególnych obszarów interwencji, które powinny być oceniane.</w:t>
      </w:r>
    </w:p>
    <w:p w:rsidR="007E2DEE" w:rsidRPr="00BA13E1" w:rsidRDefault="007E2DEE" w:rsidP="00235579">
      <w:pPr>
        <w:pStyle w:val="Tre"/>
      </w:pPr>
      <w:r w:rsidRPr="00BA13E1">
        <w:t>Głównymi odbiorcami efektów realizacji Programu są mieszkańcy miasta, którzy bezpośrednio lub pośrednio będą korzystać z powstałych efektów rzeczowych oraz środowiska.</w:t>
      </w:r>
    </w:p>
    <w:p w:rsidR="007E2DEE" w:rsidRPr="00BA13E1" w:rsidRDefault="007E2DEE" w:rsidP="00E145F1">
      <w:pPr>
        <w:pStyle w:val="Heading2"/>
        <w:numPr>
          <w:ilvl w:val="1"/>
          <w:numId w:val="3"/>
        </w:numPr>
        <w:rPr>
          <w:rFonts w:cs="Calibri"/>
          <w:lang/>
        </w:rPr>
      </w:pPr>
      <w:bookmarkStart w:id="485" w:name="_Toc450305214"/>
      <w:bookmarkStart w:id="486" w:name="_Toc511740784"/>
      <w:bookmarkStart w:id="487" w:name="_Toc520295052"/>
      <w:r w:rsidRPr="00BA13E1">
        <w:rPr>
          <w:rFonts w:cs="Calibri"/>
          <w:lang/>
        </w:rPr>
        <w:t>BARIERY W REALIZACJI PROGRAMU</w:t>
      </w:r>
      <w:bookmarkEnd w:id="485"/>
      <w:bookmarkEnd w:id="486"/>
      <w:bookmarkEnd w:id="487"/>
    </w:p>
    <w:p w:rsidR="007E2DEE" w:rsidRPr="00BA13E1" w:rsidRDefault="007E2DEE" w:rsidP="00235579">
      <w:pPr>
        <w:pStyle w:val="Tre"/>
      </w:pPr>
      <w:r w:rsidRPr="00BA13E1">
        <w:t>Proces realizacji Programu ma charakter złożony i długoterminowy. Na złożoność tego procesu składa się po pierwsze czynnik ekonomiczny, a więc zależność od dostępu do finansowania poszczególnych działań, a także czynniki: społeczne, organizacyjne i formalno-prawne, od których zależy powodzenie w realizacji poszczególnych inwestycji. Duże znaczenie ma również zróżnicowanie podmiotów odpowiedzial</w:t>
      </w:r>
      <w:r>
        <w:t>nych za realizację działań, w </w:t>
      </w:r>
      <w:r w:rsidRPr="00BA13E1">
        <w:t>szczególności charakter oraz rodzaj jednostek odpowiedzialnych za poszczególne przedsięwzięcia tj. jednostki rządowe, samorządowe, organizacje pozarządowe, podmioty prywatne, a nawet o</w:t>
      </w:r>
      <w:r>
        <w:t>soby fizyczne. Do barier, które </w:t>
      </w:r>
      <w:r w:rsidRPr="00BA13E1">
        <w:t>mogą uniemożliwić terminową realizację zadań zawartych w Programie można zaliczyć:</w:t>
      </w:r>
    </w:p>
    <w:p w:rsidR="007E2DEE" w:rsidRPr="00BA13E1" w:rsidRDefault="007E2DEE" w:rsidP="00235579">
      <w:pPr>
        <w:pStyle w:val="ListParagraph"/>
        <w:rPr>
          <w:rFonts w:eastAsia="MyriadPro-Regular"/>
        </w:rPr>
      </w:pPr>
      <w:r w:rsidRPr="00BA13E1">
        <w:rPr>
          <w:rFonts w:eastAsia="MyriadPro-Regular"/>
        </w:rPr>
        <w:t>bariery ekonomiczne i organizacyjne - są one związane np. z brakiem zachęt do stosowania ekologicznych rozwiązań oraz brakiem możliwości finansowania niektórych działań (mała retencja, zalesianie gruntów) lub zbyt niskimi karami i opłatami za niezgodne z prawem korzystanie ze środowiska, duże znaczenie mogą mieć niewystarczające zasoby kadrowe odpowiedzialne za ochronę środowiska w jednostkach samorządu terytorialnego na poziomie lokalnym i regionalnym;</w:t>
      </w:r>
    </w:p>
    <w:p w:rsidR="007E2DEE" w:rsidRPr="00BA13E1" w:rsidRDefault="007E2DEE" w:rsidP="00235579">
      <w:pPr>
        <w:pStyle w:val="ListParagraph"/>
        <w:rPr>
          <w:rFonts w:eastAsia="MyriadPro-Regular"/>
        </w:rPr>
      </w:pPr>
      <w:r w:rsidRPr="00BA13E1">
        <w:rPr>
          <w:rFonts w:eastAsia="MyriadPro-Regular"/>
        </w:rPr>
        <w:t>bariery społeczne - należy do nich zaliczyć z jednej strony niedostate</w:t>
      </w:r>
      <w:r>
        <w:rPr>
          <w:rFonts w:eastAsia="MyriadPro-Regular"/>
        </w:rPr>
        <w:t xml:space="preserve">czną świadomość społeczeństwa w </w:t>
      </w:r>
      <w:r w:rsidRPr="00BA13E1">
        <w:rPr>
          <w:rFonts w:eastAsia="MyriadPro-Regular"/>
        </w:rPr>
        <w:t>zakresie zanieczyszczenia powietrza, wody, gleb, ale również w zakresie gospodarki odpadami; z drugiej strony konflikty społeczne mogą również wynikać z dobrej świadomości ekologicznej, co szczególnie uwidacznia się w przypadku planowanych do rozbudowy lub budowy nowych instalacji do zagospodarowania odpadów komunalnych (w tym spalarni) i pozostałości po mechanicznym i biologicznym przetwarzaniu tych odpadów; dużą barierą w przypadku konieczności ograniczania powstawania odpadów ma coraz powszechniejszy konsumpcyjny styl życia społeczeństwa;</w:t>
      </w:r>
    </w:p>
    <w:p w:rsidR="007E2DEE" w:rsidRPr="00BA13E1" w:rsidRDefault="007E2DEE" w:rsidP="00235579">
      <w:pPr>
        <w:pStyle w:val="ListParagraph"/>
        <w:rPr>
          <w:rFonts w:eastAsia="MyriadPro-Regular"/>
        </w:rPr>
      </w:pPr>
      <w:r w:rsidRPr="00BA13E1">
        <w:rPr>
          <w:rFonts w:eastAsia="MyriadPro-Regular"/>
        </w:rPr>
        <w:t xml:space="preserve">bariery formalno-prawne - można wśród nich wymienić m.in.: </w:t>
      </w:r>
    </w:p>
    <w:p w:rsidR="007E2DEE" w:rsidRPr="00BA13E1" w:rsidRDefault="007E2DEE" w:rsidP="00235579">
      <w:pPr>
        <w:numPr>
          <w:ilvl w:val="1"/>
          <w:numId w:val="18"/>
        </w:numPr>
        <w:spacing w:line="240" w:lineRule="auto"/>
        <w:ind w:left="2268" w:hanging="357"/>
        <w:rPr>
          <w:rFonts w:ascii="Calibri" w:eastAsia="MyriadPro-Regular" w:hAnsi="Calibri" w:cs="Calibri"/>
          <w:lang w:val="pl-PL"/>
        </w:rPr>
      </w:pPr>
      <w:r w:rsidRPr="00BA13E1">
        <w:rPr>
          <w:rFonts w:ascii="Calibri" w:eastAsia="MyriadPro-Regular" w:hAnsi="Calibri" w:cs="Calibri"/>
          <w:lang w:val="pl-PL"/>
        </w:rPr>
        <w:t>brak bezpośrednich i klarownych zapisów prawa, zobowiązujących konkretne podmioty do realizacji działań dotyczących działań np. małej retencji,</w:t>
      </w:r>
    </w:p>
    <w:p w:rsidR="007E2DEE" w:rsidRPr="00BA13E1" w:rsidRDefault="007E2DEE" w:rsidP="00235579">
      <w:pPr>
        <w:numPr>
          <w:ilvl w:val="1"/>
          <w:numId w:val="18"/>
        </w:numPr>
        <w:spacing w:line="240" w:lineRule="auto"/>
        <w:ind w:left="2268" w:hanging="357"/>
        <w:rPr>
          <w:rFonts w:ascii="Calibri" w:eastAsia="MyriadPro-Regular" w:hAnsi="Calibri" w:cs="Calibri"/>
          <w:lang w:val="pl-PL"/>
        </w:rPr>
      </w:pPr>
      <w:r w:rsidRPr="00BA13E1">
        <w:rPr>
          <w:rFonts w:ascii="Calibri" w:eastAsia="MyriadPro-Regular" w:hAnsi="Calibri" w:cs="Calibri"/>
          <w:lang w:val="pl-PL"/>
        </w:rPr>
        <w:t>przedłużające się opracowanie spójnego systemu gospodarowania wodami oraz ochrony przed powodzią (aktualizacje planów gospodarowania wodami na obszarach dorzeczy, mapy zagrożenia i mapy ryzyka powodziowego),</w:t>
      </w:r>
    </w:p>
    <w:p w:rsidR="007E2DEE" w:rsidRPr="00BA13E1" w:rsidRDefault="007E2DEE" w:rsidP="00235579">
      <w:pPr>
        <w:numPr>
          <w:ilvl w:val="1"/>
          <w:numId w:val="18"/>
        </w:numPr>
        <w:spacing w:line="240" w:lineRule="auto"/>
        <w:ind w:left="2268" w:hanging="357"/>
        <w:rPr>
          <w:rFonts w:ascii="Calibri" w:eastAsia="MyriadPro-Regular" w:hAnsi="Calibri" w:cs="Calibri"/>
          <w:lang w:val="pl-PL"/>
        </w:rPr>
      </w:pPr>
      <w:r w:rsidRPr="00BA13E1">
        <w:rPr>
          <w:rFonts w:ascii="Calibri" w:eastAsia="MyriadPro-Regular" w:hAnsi="Calibri" w:cs="Calibri"/>
          <w:lang w:val="pl-PL"/>
        </w:rPr>
        <w:t>problemy własnościowe terenów inwestycyjnych.</w:t>
      </w:r>
    </w:p>
    <w:p w:rsidR="007E2DEE" w:rsidRPr="00BA13E1" w:rsidRDefault="007E2DEE" w:rsidP="00235579">
      <w:pPr>
        <w:pStyle w:val="ListParagraph"/>
        <w:rPr>
          <w:rFonts w:eastAsia="MyriadPro-Regular"/>
        </w:rPr>
      </w:pPr>
      <w:r w:rsidRPr="00BA13E1">
        <w:rPr>
          <w:rFonts w:eastAsia="MyriadPro-Regular"/>
        </w:rPr>
        <w:t>bariery informacyjne – związane są m. in. z:</w:t>
      </w:r>
    </w:p>
    <w:p w:rsidR="007E2DEE" w:rsidRPr="00BA13E1" w:rsidRDefault="007E2DEE" w:rsidP="00235579">
      <w:pPr>
        <w:numPr>
          <w:ilvl w:val="1"/>
          <w:numId w:val="18"/>
        </w:numPr>
        <w:spacing w:line="240" w:lineRule="auto"/>
        <w:ind w:left="2268" w:hanging="357"/>
        <w:rPr>
          <w:rFonts w:ascii="Calibri" w:eastAsia="MyriadPro-Regular" w:hAnsi="Calibri" w:cs="Calibri"/>
          <w:lang w:val="pl-PL"/>
        </w:rPr>
      </w:pPr>
      <w:r w:rsidRPr="00BA13E1">
        <w:rPr>
          <w:rFonts w:ascii="Calibri" w:eastAsia="MyriadPro-Regular" w:hAnsi="Calibri" w:cs="Calibri"/>
          <w:lang w:val="pl-PL"/>
        </w:rPr>
        <w:t>niespójnością danych pochodzących z rożnych źródeł (brak jednolitej bazy danych o środowisku);</w:t>
      </w:r>
    </w:p>
    <w:p w:rsidR="007E2DEE" w:rsidRPr="00235579" w:rsidRDefault="007E2DEE" w:rsidP="00235579">
      <w:pPr>
        <w:numPr>
          <w:ilvl w:val="1"/>
          <w:numId w:val="18"/>
        </w:numPr>
        <w:spacing w:line="240" w:lineRule="auto"/>
        <w:ind w:left="2268" w:hanging="357"/>
        <w:rPr>
          <w:rFonts w:ascii="Calibri" w:eastAsia="MyriadPro-Regular" w:hAnsi="Calibri" w:cs="Calibri"/>
          <w:lang w:val="pl-PL"/>
        </w:rPr>
      </w:pPr>
      <w:r w:rsidRPr="00235579">
        <w:rPr>
          <w:rFonts w:ascii="Calibri" w:eastAsia="MyriadPro-Regular" w:hAnsi="Calibri" w:cs="Calibri"/>
          <w:lang w:val="pl-PL"/>
        </w:rPr>
        <w:t>nierzetelnym uzupełnianiem ankiet przekazywanych na potrzeby monitorowania przez poszczególne jednostki odpowiedzialne za realizację Programu;</w:t>
      </w:r>
    </w:p>
    <w:p w:rsidR="007E2DEE" w:rsidRPr="00235579" w:rsidRDefault="007E2DEE" w:rsidP="00235579">
      <w:pPr>
        <w:numPr>
          <w:ilvl w:val="1"/>
          <w:numId w:val="18"/>
        </w:numPr>
        <w:spacing w:line="240" w:lineRule="auto"/>
        <w:ind w:left="2268" w:hanging="357"/>
        <w:rPr>
          <w:rFonts w:ascii="Calibri" w:eastAsia="MyriadPro-Regular" w:hAnsi="Calibri" w:cs="Calibri"/>
          <w:lang w:val="pl-PL"/>
        </w:rPr>
      </w:pPr>
      <w:r w:rsidRPr="00235579">
        <w:rPr>
          <w:rFonts w:ascii="Calibri" w:eastAsia="MyriadPro-Regular" w:hAnsi="Calibri" w:cs="Calibri"/>
          <w:lang w:val="pl-PL"/>
        </w:rPr>
        <w:t>brakiem prawnego obowiązku udostępnienia danych potrzebnych do opracowania raportu z Programu, a także niewłaściwym dopasowaniem wskaźników monitorowania Programu, które niejednokrotnie nie są mierzalne i dostępne w bazach danych o środowisku i jego ochronie.</w:t>
      </w:r>
    </w:p>
    <w:p w:rsidR="007E2DEE" w:rsidRPr="00BA13E1" w:rsidRDefault="007E2DEE" w:rsidP="00E145F1">
      <w:pPr>
        <w:pStyle w:val="Heading2"/>
        <w:numPr>
          <w:ilvl w:val="1"/>
          <w:numId w:val="3"/>
        </w:numPr>
        <w:rPr>
          <w:rFonts w:cs="Calibri"/>
          <w:lang/>
        </w:rPr>
      </w:pPr>
      <w:bookmarkStart w:id="488" w:name="_Toc444868586"/>
      <w:bookmarkStart w:id="489" w:name="_Toc445452621"/>
      <w:bookmarkStart w:id="490" w:name="_Toc450305215"/>
      <w:bookmarkStart w:id="491" w:name="_Toc511740785"/>
      <w:bookmarkStart w:id="492" w:name="_Toc520295053"/>
      <w:r w:rsidRPr="00BA13E1">
        <w:rPr>
          <w:rFonts w:cs="Calibri"/>
          <w:lang/>
        </w:rPr>
        <w:t xml:space="preserve">INSTRUMENTY </w:t>
      </w:r>
      <w:bookmarkEnd w:id="488"/>
      <w:bookmarkEnd w:id="489"/>
      <w:r w:rsidRPr="00BA13E1">
        <w:rPr>
          <w:rFonts w:cs="Calibri"/>
          <w:lang/>
        </w:rPr>
        <w:t xml:space="preserve">I ŚRODKI REALIZACJI POLITYKI OCHRONY ŚRODOWISKA NA POZIOMIE </w:t>
      </w:r>
      <w:bookmarkEnd w:id="490"/>
      <w:bookmarkEnd w:id="491"/>
      <w:r w:rsidRPr="00BA13E1">
        <w:rPr>
          <w:rFonts w:cs="Calibri"/>
          <w:lang/>
        </w:rPr>
        <w:t>MIASTA</w:t>
      </w:r>
      <w:bookmarkEnd w:id="492"/>
    </w:p>
    <w:p w:rsidR="007E2DEE" w:rsidRPr="00BA13E1" w:rsidRDefault="007E2DEE" w:rsidP="00235579">
      <w:pPr>
        <w:pStyle w:val="Tre"/>
      </w:pPr>
      <w:r w:rsidRPr="00BA13E1">
        <w:t>Narzędzia ochrony środowiska są różnorodne i mają na celu poprawienie efektywności poprawy stanu jakości środowiska. Cele strategiczne w ochronie środowiska wyznaczane są na podstawie zapisów strategii rozwoju województw, dokumentów programowych, z których jednym z głównych jest Strategia Bezpieczeństwo Energetyczne i Środowisko (BEIŚ).</w:t>
      </w:r>
      <w:r w:rsidRPr="00BA13E1">
        <w:rPr>
          <w:sz w:val="12"/>
          <w:szCs w:val="12"/>
        </w:rPr>
        <w:t xml:space="preserve"> </w:t>
      </w:r>
      <w:r w:rsidRPr="00BA13E1">
        <w:t>W skali miasta strategia ta realizowana jest, m.in. poprzez program ochrony środowiska. Aby w pełni moc realizować zapisy tej polityki niezbędny jest zestaw narzędzi, które można podzielić na instrumenty oraz środki ochrony środowiska. W dalszej części zostały opisane instrumenty ochrony środowiska ze względu na ich prawno-ekonomiczny wymiar.</w:t>
      </w:r>
    </w:p>
    <w:p w:rsidR="007E2DEE" w:rsidRPr="00BA13E1" w:rsidRDefault="007E2DEE" w:rsidP="00E145F1">
      <w:pPr>
        <w:pStyle w:val="Heading3"/>
        <w:numPr>
          <w:ilvl w:val="2"/>
          <w:numId w:val="3"/>
        </w:numPr>
        <w:rPr>
          <w:rFonts w:cs="Calibri"/>
          <w:lang/>
        </w:rPr>
      </w:pPr>
      <w:bookmarkStart w:id="493" w:name="_Toc450305216"/>
      <w:bookmarkStart w:id="494" w:name="_Toc511740786"/>
      <w:bookmarkStart w:id="495" w:name="_Toc520295054"/>
      <w:bookmarkStart w:id="496" w:name="_Toc444868587"/>
      <w:bookmarkStart w:id="497" w:name="_Toc445452622"/>
      <w:r w:rsidRPr="00BA13E1">
        <w:rPr>
          <w:rFonts w:cs="Calibri"/>
          <w:lang/>
        </w:rPr>
        <w:t>REGULACJE OGÓLNOPRAWNE</w:t>
      </w:r>
      <w:bookmarkEnd w:id="493"/>
      <w:bookmarkEnd w:id="494"/>
      <w:bookmarkEnd w:id="495"/>
    </w:p>
    <w:p w:rsidR="007E2DEE" w:rsidRPr="00BA13E1" w:rsidRDefault="007E2DEE" w:rsidP="00235579">
      <w:pPr>
        <w:pStyle w:val="Tre"/>
      </w:pPr>
      <w:r w:rsidRPr="00BA13E1">
        <w:t>Regulacje ogólnoprawne tworzą podstawy systemu zarządzania środowiskiem i można je podzielić na dwie grupy:</w:t>
      </w:r>
    </w:p>
    <w:p w:rsidR="007E2DEE" w:rsidRPr="00BA13E1" w:rsidRDefault="007E2DEE" w:rsidP="00235579">
      <w:pPr>
        <w:pStyle w:val="ListParagraph"/>
      </w:pPr>
      <w:r w:rsidRPr="00BA13E1">
        <w:t>ustrojowe, w tym konstytucja – określają ogólne zasady relacji pomiędzy gospodarką a środowiskiem, ustanawiają też odpowiedzialność cywilną, karną i administracyjną;</w:t>
      </w:r>
    </w:p>
    <w:p w:rsidR="007E2DEE" w:rsidRPr="00BA13E1" w:rsidRDefault="007E2DEE" w:rsidP="00235579">
      <w:pPr>
        <w:pStyle w:val="ListParagraph"/>
      </w:pPr>
      <w:r w:rsidRPr="00BA13E1">
        <w:t>problemowe – ustanawiają i zapewniają funkcjonowanie systemu zarządzania środowiskiem; należą do nich m. in. ustawy, dyrektywy, porozumienia, traktaty i konwencje.</w:t>
      </w:r>
    </w:p>
    <w:p w:rsidR="007E2DEE" w:rsidRPr="00BA13E1" w:rsidRDefault="007E2DEE" w:rsidP="00E145F1">
      <w:pPr>
        <w:pStyle w:val="Heading3"/>
        <w:numPr>
          <w:ilvl w:val="2"/>
          <w:numId w:val="3"/>
        </w:numPr>
        <w:rPr>
          <w:rFonts w:cs="Calibri"/>
          <w:lang/>
        </w:rPr>
      </w:pPr>
      <w:bookmarkStart w:id="498" w:name="_Toc450305217"/>
      <w:bookmarkStart w:id="499" w:name="_Toc511740787"/>
      <w:bookmarkStart w:id="500" w:name="_Toc520295055"/>
      <w:r w:rsidRPr="00BA13E1">
        <w:rPr>
          <w:rFonts w:cs="Calibri"/>
          <w:lang/>
        </w:rPr>
        <w:t>INSTRUMENTY PRAWN</w:t>
      </w:r>
      <w:bookmarkEnd w:id="496"/>
      <w:bookmarkEnd w:id="497"/>
      <w:r w:rsidRPr="00BA13E1">
        <w:rPr>
          <w:rFonts w:cs="Calibri"/>
          <w:lang/>
        </w:rPr>
        <w:t>O-ADMINISTRACYJNE</w:t>
      </w:r>
      <w:bookmarkEnd w:id="498"/>
      <w:bookmarkEnd w:id="499"/>
      <w:bookmarkEnd w:id="500"/>
    </w:p>
    <w:p w:rsidR="007E2DEE" w:rsidRPr="00BA13E1" w:rsidRDefault="007E2DEE" w:rsidP="00235579">
      <w:pPr>
        <w:pStyle w:val="Tre"/>
      </w:pPr>
      <w:r w:rsidRPr="00BA13E1">
        <w:t>Instrumenty prawno-administracyjne są ustanawiane na mocy aktów prawnych i są wykorzystywane np. przez pracodawców lub przez jednostki stanowiące nadzór i kontroling procesó</w:t>
      </w:r>
      <w:r>
        <w:t>w zachodzących w środowisku. Na </w:t>
      </w:r>
      <w:r w:rsidRPr="00BA13E1">
        <w:t>podstawie odpowiednich zapisów prawnych można egzekwować ograniczenia w funkcjonowaniu rożnych podmiotów korzystających ze środowiska lub wyznaczać sposoby postępowania, mające na celu uregulowanie korzystania ze środowiska oraz zapewnienie jego ochrony.</w:t>
      </w:r>
    </w:p>
    <w:p w:rsidR="007E2DEE" w:rsidRDefault="007E2DEE" w:rsidP="00235579">
      <w:pPr>
        <w:pStyle w:val="Tre"/>
      </w:pPr>
      <w:r w:rsidRPr="00BA13E1">
        <w:t>Do instrumentów prawno-administracyjnych zalicza się m.in.:</w:t>
      </w:r>
    </w:p>
    <w:p w:rsidR="007E2DEE" w:rsidRDefault="007E2DEE" w:rsidP="00235579">
      <w:pPr>
        <w:pStyle w:val="Tre"/>
      </w:pPr>
    </w:p>
    <w:p w:rsidR="007E2DEE" w:rsidRPr="00BA13E1" w:rsidRDefault="007E2DEE" w:rsidP="00235579">
      <w:pPr>
        <w:pStyle w:val="Tre"/>
      </w:pPr>
    </w:p>
    <w:p w:rsidR="007E2DEE" w:rsidRPr="00235579" w:rsidRDefault="007E2DEE" w:rsidP="00440F9E">
      <w:pPr>
        <w:rPr>
          <w:rStyle w:val="Strong"/>
          <w:bCs/>
          <w:lang w:eastAsia="en-US"/>
        </w:rPr>
      </w:pPr>
      <w:r w:rsidRPr="00235579">
        <w:rPr>
          <w:rStyle w:val="Strong"/>
          <w:bCs/>
          <w:lang w:eastAsia="en-US"/>
        </w:rPr>
        <w:t>Zakazy i nakazy, które często stosuje się łącznie z innymi instrumentami (pozwoleniami, standardami), w tym:</w:t>
      </w:r>
    </w:p>
    <w:p w:rsidR="007E2DEE" w:rsidRPr="00BA13E1" w:rsidRDefault="007E2DEE" w:rsidP="00235579">
      <w:pPr>
        <w:pStyle w:val="ListParagraph"/>
        <w:rPr>
          <w:rFonts w:eastAsia="MyriadPro-Regular"/>
        </w:rPr>
      </w:pPr>
      <w:r w:rsidRPr="00BA13E1">
        <w:rPr>
          <w:rFonts w:eastAsia="MyriadPro-Regular"/>
        </w:rPr>
        <w:t>zakazy całkowite dotyczące np. emisji związków niebezpiecznych dla środowiska i zdrowia człowieka (np. dioksyn), stosowania technologii niebezpiecznych dla środowiska, wstępu na teren ścisłego rezerwatu przyrody;</w:t>
      </w:r>
    </w:p>
    <w:p w:rsidR="007E2DEE" w:rsidRPr="00BA13E1" w:rsidRDefault="007E2DEE" w:rsidP="00235579">
      <w:pPr>
        <w:pStyle w:val="ListParagraph"/>
        <w:rPr>
          <w:rFonts w:eastAsia="MyriadPro-Regular"/>
        </w:rPr>
      </w:pPr>
      <w:r w:rsidRPr="00BA13E1">
        <w:rPr>
          <w:rFonts w:eastAsia="MyriadPro-Regular"/>
        </w:rPr>
        <w:t>nakazy dotyczące np. ograniczenia produkcji ze względu na nadmierną emisję zanieczyszczeń, zamknięcia zakładu ze względu na jego uciążliwość dla ludzi i środowiska czy sporządzania oceny oddziaływania na środowisko.</w:t>
      </w:r>
    </w:p>
    <w:p w:rsidR="007E2DEE" w:rsidRPr="00235579" w:rsidRDefault="007E2DEE" w:rsidP="00440F9E">
      <w:pPr>
        <w:rPr>
          <w:rStyle w:val="Strong"/>
          <w:bCs/>
          <w:lang w:eastAsia="en-US"/>
        </w:rPr>
      </w:pPr>
      <w:r w:rsidRPr="00235579">
        <w:rPr>
          <w:rStyle w:val="Strong"/>
          <w:bCs/>
          <w:lang w:eastAsia="en-US"/>
        </w:rPr>
        <w:t>Standardy z zakresu:</w:t>
      </w:r>
    </w:p>
    <w:p w:rsidR="007E2DEE" w:rsidRPr="00BA13E1" w:rsidRDefault="007E2DEE" w:rsidP="00235579">
      <w:pPr>
        <w:pStyle w:val="ListParagraph"/>
        <w:rPr>
          <w:rFonts w:eastAsia="MyriadPro-Regular"/>
        </w:rPr>
      </w:pPr>
      <w:r w:rsidRPr="00BA13E1">
        <w:rPr>
          <w:rFonts w:eastAsia="MyriadPro-Regular"/>
        </w:rPr>
        <w:t>jakości środowiska (normy imisji), czyli kryteria jakie muszą być spełnione w określonym czasie przez środowisko lub jego elementy na danym obszarze, np. standardy określające maksymalne stężenia zanieczyszczeń w powietrzu, wodzie, glebie, poziomy hałasu i promieniowania;</w:t>
      </w:r>
    </w:p>
    <w:p w:rsidR="007E2DEE" w:rsidRPr="00BA13E1" w:rsidRDefault="007E2DEE" w:rsidP="00235579">
      <w:pPr>
        <w:pStyle w:val="ListParagraph"/>
        <w:rPr>
          <w:rFonts w:eastAsia="MyriadPro-Regular"/>
        </w:rPr>
      </w:pPr>
      <w:r w:rsidRPr="00BA13E1">
        <w:rPr>
          <w:rFonts w:eastAsia="MyriadPro-Regular"/>
        </w:rPr>
        <w:t>wielkości emisji – określają ile i jakich zanieczyszczeń można wprowadz</w:t>
      </w:r>
      <w:r>
        <w:rPr>
          <w:rFonts w:eastAsia="MyriadPro-Regular"/>
        </w:rPr>
        <w:t>ić do środowiska z </w:t>
      </w:r>
      <w:r w:rsidRPr="00BA13E1">
        <w:rPr>
          <w:rFonts w:eastAsia="MyriadPro-Regular"/>
        </w:rPr>
        <w:t>danego źródła; mogą być określane indywidualnie dla wybranego źródła zanieczyszczeń (zakładu, instalacji) lub powszechnie obowiązujące, narzucone aktem prawnym dla wybranych typów zakładów czy instalacji;</w:t>
      </w:r>
    </w:p>
    <w:p w:rsidR="007E2DEE" w:rsidRPr="00BA13E1" w:rsidRDefault="007E2DEE" w:rsidP="00235579">
      <w:pPr>
        <w:pStyle w:val="ListParagraph"/>
        <w:rPr>
          <w:rFonts w:eastAsia="MyriadPro-Regular"/>
        </w:rPr>
      </w:pPr>
      <w:r w:rsidRPr="00BA13E1">
        <w:rPr>
          <w:rFonts w:eastAsia="MyriadPro-Regular"/>
        </w:rPr>
        <w:t>techniki i technologii – określające rodzaj i maksymalną ilość zanieczyszczeń mogących powstać w danym procesie produkcyjnym lub urządzeniu (np. BAT);</w:t>
      </w:r>
    </w:p>
    <w:p w:rsidR="007E2DEE" w:rsidRPr="00BA13E1" w:rsidRDefault="007E2DEE" w:rsidP="00235579">
      <w:pPr>
        <w:pStyle w:val="ListParagraph"/>
        <w:rPr>
          <w:rFonts w:eastAsia="MyriadPro-Regular"/>
        </w:rPr>
      </w:pPr>
      <w:r w:rsidRPr="00BA13E1">
        <w:rPr>
          <w:rFonts w:eastAsia="MyriadPro-Regular"/>
        </w:rPr>
        <w:t xml:space="preserve">sposobu postępowania – dotyczą powszechnych czynności, </w:t>
      </w:r>
      <w:r>
        <w:rPr>
          <w:rFonts w:eastAsia="MyriadPro-Regular"/>
        </w:rPr>
        <w:t>ale trudnych do monitorowania i </w:t>
      </w:r>
      <w:r w:rsidRPr="00BA13E1">
        <w:rPr>
          <w:rFonts w:eastAsia="MyriadPro-Regular"/>
        </w:rPr>
        <w:t>kontroli, tj. przewóz substancji niebezpiecznych, oszczędności energii, zachowania turystów na obszarach chronionych itp.;</w:t>
      </w:r>
    </w:p>
    <w:p w:rsidR="007E2DEE" w:rsidRPr="00BA13E1" w:rsidRDefault="007E2DEE" w:rsidP="00235579">
      <w:pPr>
        <w:pStyle w:val="ListParagraph"/>
      </w:pPr>
      <w:r w:rsidRPr="00BA13E1">
        <w:rPr>
          <w:rFonts w:eastAsia="MyriadPro-Regular"/>
        </w:rPr>
        <w:t>produktów, określające proekologiczne parametry i cechy produktów, których użycie lub zużycie może być uciążliwe dla środowiska lub człowieka.</w:t>
      </w:r>
    </w:p>
    <w:p w:rsidR="007E2DEE" w:rsidRPr="00BA13E1" w:rsidRDefault="007E2DEE" w:rsidP="00235579">
      <w:pPr>
        <w:pStyle w:val="Tre"/>
      </w:pPr>
      <w:r w:rsidRPr="00BA13E1">
        <w:t>Pozwolenia administracyjne – są to decyzje administracyjne, które określają indywidualne wymagania w stosunku do konkretnego podmiotu</w:t>
      </w:r>
      <w:r>
        <w:t>:</w:t>
      </w:r>
    </w:p>
    <w:p w:rsidR="007E2DEE" w:rsidRPr="00BA13E1" w:rsidRDefault="007E2DEE" w:rsidP="00235579">
      <w:pPr>
        <w:pStyle w:val="ListParagraph"/>
        <w:rPr>
          <w:rFonts w:eastAsia="MyriadPro-Regular"/>
        </w:rPr>
      </w:pPr>
      <w:r w:rsidRPr="00BA13E1">
        <w:rPr>
          <w:rFonts w:eastAsia="MyriadPro-Regular"/>
        </w:rPr>
        <w:t>emisyjne – dotyczą wprowadzania do środowiska substancji lub energii, m. in. wprowadzania ścieków do wód lub ziemi, wprowadzania gazów lub pyłów do powietrza, wytwarzania odpadów, emitowania hałasu, emitowania pól elektromagnetycznych; szczególnym rodzajem jest pozwolenie zintegrowane, w którym bierze się pod uwagę oddziaływanie na wiele elementów środowiska lub na jego całość;</w:t>
      </w:r>
    </w:p>
    <w:p w:rsidR="007E2DEE" w:rsidRPr="00BA13E1" w:rsidRDefault="007E2DEE" w:rsidP="00235579">
      <w:pPr>
        <w:pStyle w:val="ListParagraph"/>
        <w:rPr>
          <w:rFonts w:eastAsia="MyriadPro-Regular"/>
        </w:rPr>
      </w:pPr>
      <w:r w:rsidRPr="00BA13E1">
        <w:rPr>
          <w:rFonts w:eastAsia="MyriadPro-Regular"/>
        </w:rPr>
        <w:t>eksploatacyjno-reglamentacyjne – dotyczą użytkowania środowiska i są to koncesje na wydobywanie kopalin ze złóż, pozwolenia na wycinanie drzew i krzewów, pozwolenia wodnoprawne (w zakresie wykonywania urządzeń wodnych, poboru wód podziemnych, rolniczego wykorzystania ścieków, decyzje ustalające warunki regulacji cieków wodnych, budowy wałów przeciwpowodziowych, robot melioracyjnych, odwodnień budowlanych, odprowadzania ście</w:t>
      </w:r>
      <w:r>
        <w:rPr>
          <w:rFonts w:eastAsia="MyriadPro-Regular"/>
        </w:rPr>
        <w:t>ków) oraz innych robot ziemnych;</w:t>
      </w:r>
    </w:p>
    <w:p w:rsidR="007E2DEE" w:rsidRPr="00BA13E1" w:rsidRDefault="007E2DEE" w:rsidP="00235579">
      <w:pPr>
        <w:pStyle w:val="ListParagraph"/>
        <w:rPr>
          <w:rFonts w:eastAsia="MyriadPro-Regular"/>
        </w:rPr>
      </w:pPr>
      <w:r w:rsidRPr="00BA13E1">
        <w:rPr>
          <w:rFonts w:eastAsia="MyriadPro-Regular"/>
        </w:rPr>
        <w:t>decyzje o warunkach zabudowy i zagospodarowania terenu.</w:t>
      </w:r>
    </w:p>
    <w:p w:rsidR="007E2DEE" w:rsidRPr="00BA13E1" w:rsidRDefault="007E2DEE" w:rsidP="00235579">
      <w:pPr>
        <w:pStyle w:val="Tre"/>
      </w:pPr>
      <w:r w:rsidRPr="00BA13E1">
        <w:rPr>
          <w:rFonts w:eastAsia="Times New Roman"/>
          <w:b/>
          <w:bCs/>
        </w:rPr>
        <w:t xml:space="preserve">Procedury administracyjne </w:t>
      </w:r>
      <w:r w:rsidRPr="00BA13E1">
        <w:t>- stanowią określony sposób postępowania, wymuszający rozpoznanie i uwzględnienie problemów użytkowania i ochrony środowiska przy podejmowaniu działań wymagających decyzji administracyjnych. Do najważniejszych w polskim systemie prawnym zalicza się procedury:</w:t>
      </w:r>
    </w:p>
    <w:p w:rsidR="007E2DEE" w:rsidRPr="00BA13E1" w:rsidRDefault="007E2DEE" w:rsidP="00235579">
      <w:pPr>
        <w:pStyle w:val="ListParagraph"/>
        <w:rPr>
          <w:rFonts w:eastAsia="MyriadPro-Regular"/>
        </w:rPr>
      </w:pPr>
      <w:r w:rsidRPr="00BA13E1">
        <w:rPr>
          <w:rFonts w:eastAsia="MyriadPro-Regular"/>
        </w:rPr>
        <w:t>strategicznej oceny oddziaływania na środowisko skutków realizacji opracowywanych planów i programów;</w:t>
      </w:r>
    </w:p>
    <w:p w:rsidR="007E2DEE" w:rsidRPr="00BA13E1" w:rsidRDefault="007E2DEE" w:rsidP="00235579">
      <w:pPr>
        <w:pStyle w:val="ListParagraph"/>
        <w:rPr>
          <w:rFonts w:eastAsia="MyriadPro-Regular"/>
        </w:rPr>
      </w:pPr>
      <w:r w:rsidRPr="00BA13E1">
        <w:rPr>
          <w:rFonts w:eastAsia="MyriadPro-Regular"/>
        </w:rPr>
        <w:t>w sprawie ocen oddziaływania na środowisko przedsięwzięć mogących znacząco oddziaływać na środowisko lub na obszar natura 2000;</w:t>
      </w:r>
    </w:p>
    <w:p w:rsidR="007E2DEE" w:rsidRPr="00BA13E1" w:rsidRDefault="007E2DEE" w:rsidP="00235579">
      <w:pPr>
        <w:pStyle w:val="ListParagraph"/>
        <w:rPr>
          <w:rFonts w:eastAsia="MyriadPro-Regular"/>
        </w:rPr>
      </w:pPr>
      <w:r w:rsidRPr="00BA13E1">
        <w:rPr>
          <w:rFonts w:eastAsia="MyriadPro-Regular"/>
        </w:rPr>
        <w:t>zapewnienia udziału społeczeństwa w postępowaniu administracyjnym dotyczącym korzystania ze środowiska;</w:t>
      </w:r>
    </w:p>
    <w:p w:rsidR="007E2DEE" w:rsidRPr="00BA13E1" w:rsidRDefault="007E2DEE" w:rsidP="00235579">
      <w:pPr>
        <w:pStyle w:val="ListParagraph"/>
      </w:pPr>
      <w:r w:rsidRPr="00BA13E1">
        <w:rPr>
          <w:rFonts w:eastAsia="MyriadPro-Regular"/>
        </w:rPr>
        <w:t>dostępu społeczeństwa do informacji o środowisku.</w:t>
      </w:r>
    </w:p>
    <w:p w:rsidR="007E2DEE" w:rsidRPr="00BA13E1" w:rsidRDefault="007E2DEE" w:rsidP="00E145F1">
      <w:pPr>
        <w:pStyle w:val="Heading3"/>
        <w:numPr>
          <w:ilvl w:val="2"/>
          <w:numId w:val="3"/>
        </w:numPr>
        <w:rPr>
          <w:rFonts w:cs="Calibri"/>
          <w:lang/>
        </w:rPr>
      </w:pPr>
      <w:bookmarkStart w:id="501" w:name="_Toc444868588"/>
      <w:bookmarkStart w:id="502" w:name="_Toc445452623"/>
      <w:bookmarkStart w:id="503" w:name="_Toc450305218"/>
      <w:bookmarkStart w:id="504" w:name="_Toc511740788"/>
      <w:bookmarkStart w:id="505" w:name="_Toc520295056"/>
      <w:r w:rsidRPr="00BA13E1">
        <w:rPr>
          <w:rFonts w:cs="Calibri"/>
          <w:lang/>
        </w:rPr>
        <w:t>INSTRUMENTY EKONOMICZNE</w:t>
      </w:r>
      <w:bookmarkEnd w:id="501"/>
      <w:bookmarkEnd w:id="502"/>
      <w:bookmarkEnd w:id="503"/>
      <w:bookmarkEnd w:id="504"/>
      <w:bookmarkEnd w:id="505"/>
    </w:p>
    <w:p w:rsidR="007E2DEE" w:rsidRPr="00BA13E1" w:rsidRDefault="007E2DEE" w:rsidP="00235579">
      <w:pPr>
        <w:pStyle w:val="Tre"/>
      </w:pPr>
      <w:r w:rsidRPr="00BA13E1">
        <w:t>Pełnią rolę uzupełniającą bądź wzmacniającą działanie narzędzi prawnych i administracyjnych, jako zachęta natury ekonomicznej do przestrzegania ich wymagań. Zalicza się do nich m. in.:</w:t>
      </w:r>
    </w:p>
    <w:p w:rsidR="007E2DEE" w:rsidRPr="00BA13E1" w:rsidRDefault="007E2DEE" w:rsidP="00235579">
      <w:pPr>
        <w:pStyle w:val="Tre"/>
      </w:pPr>
      <w:r w:rsidRPr="00BA13E1">
        <w:t>Instrumenty o charakterze danin publicznych, a więc podatki i opłaty. Wśród opłat rozróżnia się:</w:t>
      </w:r>
    </w:p>
    <w:p w:rsidR="007E2DEE" w:rsidRPr="00BA13E1" w:rsidRDefault="007E2DEE" w:rsidP="00235579">
      <w:pPr>
        <w:pStyle w:val="ListParagraph"/>
        <w:rPr>
          <w:rFonts w:eastAsia="MyriadPro-Regular"/>
        </w:rPr>
      </w:pPr>
      <w:r w:rsidRPr="00BA13E1">
        <w:rPr>
          <w:rFonts w:eastAsia="MyriadPro-Regular"/>
        </w:rPr>
        <w:t>opłaty ekologiczne za emisję zanieczyszczeń do środowiska;</w:t>
      </w:r>
    </w:p>
    <w:p w:rsidR="007E2DEE" w:rsidRPr="00BA13E1" w:rsidRDefault="007E2DEE" w:rsidP="00235579">
      <w:pPr>
        <w:pStyle w:val="ListParagraph"/>
        <w:rPr>
          <w:rFonts w:eastAsia="MyriadPro-Regular"/>
        </w:rPr>
      </w:pPr>
      <w:r w:rsidRPr="00BA13E1">
        <w:rPr>
          <w:rFonts w:eastAsia="MyriadPro-Regular"/>
        </w:rPr>
        <w:t>opłaty produktowe i depozytowe;</w:t>
      </w:r>
    </w:p>
    <w:p w:rsidR="007E2DEE" w:rsidRPr="00BA13E1" w:rsidRDefault="007E2DEE" w:rsidP="00235579">
      <w:pPr>
        <w:pStyle w:val="ListParagraph"/>
        <w:rPr>
          <w:rFonts w:eastAsia="MyriadPro-Regular"/>
        </w:rPr>
      </w:pPr>
      <w:r w:rsidRPr="00BA13E1">
        <w:rPr>
          <w:rFonts w:eastAsia="MyriadPro-Regular"/>
        </w:rPr>
        <w:t>opłaty za korzystanie ze środowiska, np. koncesyjne za eksploatację kopalin;</w:t>
      </w:r>
    </w:p>
    <w:p w:rsidR="007E2DEE" w:rsidRPr="00BA13E1" w:rsidRDefault="007E2DEE" w:rsidP="00235579">
      <w:pPr>
        <w:pStyle w:val="ListParagraph"/>
        <w:rPr>
          <w:rFonts w:eastAsia="MyriadPro-Regular"/>
        </w:rPr>
      </w:pPr>
      <w:r w:rsidRPr="00BA13E1">
        <w:rPr>
          <w:rFonts w:eastAsia="MyriadPro-Regular"/>
        </w:rPr>
        <w:t>opłaty za wyłączenie gruntów rolnych i leśnych na cele nierolnicze i nieleśne;</w:t>
      </w:r>
    </w:p>
    <w:p w:rsidR="007E2DEE" w:rsidRPr="00BA13E1" w:rsidRDefault="007E2DEE" w:rsidP="00235579">
      <w:pPr>
        <w:pStyle w:val="ListParagraph"/>
        <w:rPr>
          <w:rFonts w:eastAsia="MyriadPro-Regular"/>
        </w:rPr>
      </w:pPr>
      <w:r w:rsidRPr="00BA13E1">
        <w:rPr>
          <w:rFonts w:eastAsia="MyriadPro-Regular"/>
        </w:rPr>
        <w:t>opłaty usługowe – za wykonanie usługi unieszkodliwiającej zanieczyszczenia;</w:t>
      </w:r>
    </w:p>
    <w:p w:rsidR="007E2DEE" w:rsidRPr="00BA13E1" w:rsidRDefault="007E2DEE" w:rsidP="00235579">
      <w:pPr>
        <w:pStyle w:val="ListParagraph"/>
        <w:rPr>
          <w:rFonts w:eastAsia="MyriadPro-Regular"/>
        </w:rPr>
      </w:pPr>
      <w:r w:rsidRPr="00BA13E1">
        <w:rPr>
          <w:rFonts w:eastAsia="MyriadPro-Regular"/>
        </w:rPr>
        <w:t>opłaty za wycinanie drzew i krzewów, podatek gruntowy i leśny.</w:t>
      </w:r>
    </w:p>
    <w:p w:rsidR="007E2DEE" w:rsidRPr="00BA13E1" w:rsidRDefault="007E2DEE" w:rsidP="00235579">
      <w:pPr>
        <w:pStyle w:val="Tre"/>
      </w:pPr>
      <w:r w:rsidRPr="00BA13E1">
        <w:rPr>
          <w:b/>
          <w:bCs/>
        </w:rPr>
        <w:t>Subwencje</w:t>
      </w:r>
      <w:r w:rsidRPr="00BA13E1">
        <w:t>, do których zalicza się też bezzwrotne dotacje, kredyty preferencyjne, ulgi podatkowe itp.</w:t>
      </w:r>
    </w:p>
    <w:p w:rsidR="007E2DEE" w:rsidRPr="00BA13E1" w:rsidRDefault="007E2DEE" w:rsidP="00235579">
      <w:pPr>
        <w:pStyle w:val="Tre"/>
      </w:pPr>
      <w:r w:rsidRPr="00BA13E1">
        <w:rPr>
          <w:b/>
          <w:bCs/>
        </w:rPr>
        <w:t>Uprawnienia zbywalne</w:t>
      </w:r>
      <w:r w:rsidRPr="00BA13E1">
        <w:t>, czyli inaczej rynki uprawnień do emisji zanieczyszczeń, np. system handlu uprawnieniami do emisji gazów cieplarnianych (EU ETS).</w:t>
      </w:r>
    </w:p>
    <w:p w:rsidR="007E2DEE" w:rsidRPr="00BA13E1" w:rsidRDefault="007E2DEE" w:rsidP="00235579">
      <w:pPr>
        <w:pStyle w:val="Tre"/>
      </w:pPr>
      <w:r w:rsidRPr="00BA13E1">
        <w:rPr>
          <w:b/>
          <w:bCs/>
        </w:rPr>
        <w:t xml:space="preserve">Administracyjne kary pieniężne (kary ekologiczne) </w:t>
      </w:r>
      <w:r w:rsidRPr="00BA13E1">
        <w:t>m. in. za:</w:t>
      </w:r>
    </w:p>
    <w:p w:rsidR="007E2DEE" w:rsidRPr="00BA13E1" w:rsidRDefault="007E2DEE" w:rsidP="00235579">
      <w:pPr>
        <w:pStyle w:val="ListParagraph"/>
      </w:pPr>
      <w:r w:rsidRPr="00BA13E1">
        <w:t>przekroczenie określonej w pozwoleniu ilości lub rodzaju gazów i pyłów wprowadzanych do powietrza, ilości pobranej wody bądź ilości, stanu lub składu ścieków;</w:t>
      </w:r>
    </w:p>
    <w:p w:rsidR="007E2DEE" w:rsidRPr="00BA13E1" w:rsidRDefault="007E2DEE" w:rsidP="00235579">
      <w:pPr>
        <w:pStyle w:val="ListParagraph"/>
      </w:pPr>
      <w:r w:rsidRPr="00BA13E1">
        <w:t>wycinanie drzew i krzewów bez pozwolenia;</w:t>
      </w:r>
    </w:p>
    <w:p w:rsidR="007E2DEE" w:rsidRPr="00BA13E1" w:rsidRDefault="007E2DEE" w:rsidP="00235579">
      <w:pPr>
        <w:pStyle w:val="ListParagraph"/>
      </w:pPr>
      <w:r w:rsidRPr="00BA13E1">
        <w:t>naruszenie warunków decyzji określającej rodzaj, miej</w:t>
      </w:r>
      <w:r>
        <w:t>sce oraz sposób magazynowania i </w:t>
      </w:r>
      <w:r w:rsidRPr="00BA13E1">
        <w:t>składowania odpadów albo decyzji zatwierdzającej instrukcję eksploatacji składowiska odpadów;</w:t>
      </w:r>
    </w:p>
    <w:p w:rsidR="007E2DEE" w:rsidRPr="00BA13E1" w:rsidRDefault="007E2DEE" w:rsidP="00235579">
      <w:pPr>
        <w:pStyle w:val="ListParagraph"/>
      </w:pPr>
      <w:r w:rsidRPr="00BA13E1">
        <w:t>niszczenie zieleni podczas robot ziemnych.</w:t>
      </w:r>
    </w:p>
    <w:p w:rsidR="007E2DEE" w:rsidRPr="00BA13E1" w:rsidRDefault="007E2DEE" w:rsidP="00235579">
      <w:pPr>
        <w:pStyle w:val="Tre"/>
      </w:pPr>
      <w:r w:rsidRPr="00BA13E1">
        <w:t>Systemy depozytowe i ubezpieczenia ekologiczne:</w:t>
      </w:r>
    </w:p>
    <w:p w:rsidR="007E2DEE" w:rsidRPr="00BA13E1" w:rsidRDefault="007E2DEE" w:rsidP="00235579">
      <w:pPr>
        <w:pStyle w:val="ListParagraph"/>
      </w:pPr>
      <w:r w:rsidRPr="00BA13E1">
        <w:t>depozyty np. za złomowanie aut, baterii i olejów;</w:t>
      </w:r>
    </w:p>
    <w:p w:rsidR="007E2DEE" w:rsidRPr="00BA13E1" w:rsidRDefault="007E2DEE" w:rsidP="00235579">
      <w:pPr>
        <w:pStyle w:val="ListParagraph"/>
      </w:pPr>
      <w:r w:rsidRPr="00BA13E1">
        <w:t>ubezpieczenia ekologiczne stosowane najczęściej dla przedsiębiorstw, których działalność związana jest z wysokim ryzykiem ekologicznym.</w:t>
      </w:r>
    </w:p>
    <w:p w:rsidR="007E2DEE" w:rsidRPr="00BA13E1" w:rsidRDefault="007E2DEE" w:rsidP="00E145F1">
      <w:pPr>
        <w:pStyle w:val="Heading3"/>
        <w:numPr>
          <w:ilvl w:val="2"/>
          <w:numId w:val="3"/>
        </w:numPr>
        <w:rPr>
          <w:rFonts w:cs="Calibri"/>
          <w:lang/>
        </w:rPr>
      </w:pPr>
      <w:bookmarkStart w:id="506" w:name="_Toc450305219"/>
      <w:bookmarkStart w:id="507" w:name="_Toc511740789"/>
      <w:bookmarkStart w:id="508" w:name="_Toc520295057"/>
      <w:r w:rsidRPr="00BA13E1">
        <w:rPr>
          <w:rFonts w:cs="Calibri"/>
          <w:lang/>
        </w:rPr>
        <w:t>INSTRUMENTY SPOŁECZNE</w:t>
      </w:r>
      <w:bookmarkEnd w:id="506"/>
      <w:bookmarkEnd w:id="507"/>
      <w:bookmarkEnd w:id="508"/>
    </w:p>
    <w:p w:rsidR="007E2DEE" w:rsidRPr="00BA13E1" w:rsidRDefault="007E2DEE" w:rsidP="00235579">
      <w:pPr>
        <w:pStyle w:val="Tre"/>
      </w:pPr>
      <w:r w:rsidRPr="00BA13E1">
        <w:t>Instrumenty te odnoszą się do kształtowania postaw, świadomości i wiedzy ekologicznej obywateli i podmiotów. Częściowo można je zaliczyć do środków ochrony środowiska. Dzielą się na:</w:t>
      </w:r>
    </w:p>
    <w:p w:rsidR="007E2DEE" w:rsidRPr="00BA13E1" w:rsidRDefault="007E2DEE" w:rsidP="00235579">
      <w:pPr>
        <w:pStyle w:val="Tre"/>
      </w:pPr>
      <w:r w:rsidRPr="00BA13E1">
        <w:rPr>
          <w:b/>
          <w:bCs/>
        </w:rPr>
        <w:t xml:space="preserve">Formalne, </w:t>
      </w:r>
      <w:r w:rsidRPr="00BA13E1">
        <w:t>tj. edukacja ekologiczna (realizowana w procesie nauczania od przedszkola do studiów), dostęp do informacji o środowisku.</w:t>
      </w:r>
    </w:p>
    <w:p w:rsidR="007E2DEE" w:rsidRPr="00BA13E1" w:rsidRDefault="007E2DEE" w:rsidP="00B105BA">
      <w:pPr>
        <w:rPr>
          <w:rFonts w:ascii="Calibri" w:eastAsia="MyriadPro-Regular" w:hAnsi="Calibri" w:cs="Calibri"/>
          <w:b/>
          <w:bCs/>
          <w:lang w:val="pl-PL"/>
        </w:rPr>
      </w:pPr>
      <w:r w:rsidRPr="00BA13E1">
        <w:rPr>
          <w:rFonts w:ascii="Calibri" w:eastAsia="MyriadPro-Regular" w:hAnsi="Calibri" w:cs="Calibri"/>
          <w:b/>
          <w:bCs/>
          <w:lang w:val="pl-PL"/>
        </w:rPr>
        <w:t>Nieformalne:</w:t>
      </w:r>
    </w:p>
    <w:p w:rsidR="007E2DEE" w:rsidRPr="00BA13E1" w:rsidRDefault="007E2DEE" w:rsidP="00235579">
      <w:pPr>
        <w:pStyle w:val="ListParagraph"/>
        <w:rPr>
          <w:rFonts w:eastAsia="MyriadPro-Regular"/>
        </w:rPr>
      </w:pPr>
      <w:r w:rsidRPr="00BA13E1">
        <w:rPr>
          <w:rFonts w:eastAsia="MyriadPro-Regular"/>
        </w:rPr>
        <w:t>edukacja ekologiczna np. Na podstawie informacji środków masowego przekazu, poprzez udział w rożnych organizacjach i grupach);</w:t>
      </w:r>
    </w:p>
    <w:p w:rsidR="007E2DEE" w:rsidRPr="00BA13E1" w:rsidRDefault="007E2DEE" w:rsidP="00235579">
      <w:pPr>
        <w:pStyle w:val="ListParagraph"/>
        <w:rPr>
          <w:rFonts w:eastAsia="MyriadPro-Regular"/>
        </w:rPr>
      </w:pPr>
      <w:r w:rsidRPr="00BA13E1">
        <w:rPr>
          <w:rFonts w:eastAsia="MyriadPro-Regular"/>
        </w:rPr>
        <w:t>działania informacyjne (m.in. ulotki, broszury, seminaria szkoleniowe, masowe akcje i</w:t>
      </w:r>
      <w:r>
        <w:rPr>
          <w:rFonts w:eastAsia="MyriadPro-Regular"/>
        </w:rPr>
        <w:t> </w:t>
      </w:r>
      <w:r w:rsidRPr="00BA13E1">
        <w:rPr>
          <w:rFonts w:eastAsia="MyriadPro-Regular"/>
        </w:rPr>
        <w:t>kampanie np.: sprzątanie świata);</w:t>
      </w:r>
    </w:p>
    <w:p w:rsidR="007E2DEE" w:rsidRPr="00BA13E1" w:rsidRDefault="007E2DEE" w:rsidP="00235579">
      <w:pPr>
        <w:pStyle w:val="ListParagraph"/>
        <w:rPr>
          <w:rFonts w:eastAsia="MyriadPro-Regular"/>
        </w:rPr>
      </w:pPr>
      <w:r w:rsidRPr="00BA13E1">
        <w:rPr>
          <w:rFonts w:eastAsia="MyriadPro-Regular"/>
        </w:rPr>
        <w:t>instrumenty nacisku społecznego (m.in. petycje, zbieranie podpisów, manifestacje, demonstracje).</w:t>
      </w:r>
    </w:p>
    <w:p w:rsidR="007E2DEE" w:rsidRPr="00BA13E1" w:rsidRDefault="007E2DEE" w:rsidP="00235579">
      <w:pPr>
        <w:pStyle w:val="Tre"/>
      </w:pPr>
      <w:r w:rsidRPr="00BA13E1">
        <w:rPr>
          <w:b/>
          <w:bCs/>
        </w:rPr>
        <w:t xml:space="preserve">Instrumenty dobrowolnego stosowania </w:t>
      </w:r>
      <w:r w:rsidRPr="00BA13E1">
        <w:t>- nie mające mocy wiążącej wszelkiego rodzaju dobrowolne umowy, procedury i zalecenia ekologiczne, np. zalecenia w zakresie oszczędzania energii, systemy zarządzania środowiskiem w przedsiębiorstwach (ISO 14001, EMAS).</w:t>
      </w:r>
    </w:p>
    <w:p w:rsidR="007E2DEE" w:rsidRPr="00BA13E1" w:rsidRDefault="007E2DEE" w:rsidP="00E145F1">
      <w:pPr>
        <w:pStyle w:val="Heading2"/>
        <w:numPr>
          <w:ilvl w:val="1"/>
          <w:numId w:val="3"/>
        </w:numPr>
        <w:rPr>
          <w:rFonts w:cs="Calibri"/>
          <w:lang/>
        </w:rPr>
      </w:pPr>
      <w:bookmarkStart w:id="509" w:name="_Toc450305220"/>
      <w:bookmarkStart w:id="510" w:name="_Toc511740790"/>
      <w:bookmarkStart w:id="511" w:name="_Toc520295058"/>
      <w:r w:rsidRPr="00BA13E1">
        <w:rPr>
          <w:rFonts w:cs="Calibri"/>
          <w:lang/>
        </w:rPr>
        <w:t>ŹRÓDŁA FINANSOWANIA INWESTYCJI ŚRODOWISKOWYCH</w:t>
      </w:r>
      <w:bookmarkEnd w:id="509"/>
      <w:bookmarkEnd w:id="510"/>
      <w:bookmarkEnd w:id="511"/>
    </w:p>
    <w:p w:rsidR="007E2DEE" w:rsidRPr="00BA13E1" w:rsidRDefault="007E2DEE" w:rsidP="00E145F1">
      <w:pPr>
        <w:pStyle w:val="Heading3"/>
        <w:numPr>
          <w:ilvl w:val="2"/>
          <w:numId w:val="3"/>
        </w:numPr>
        <w:rPr>
          <w:rFonts w:cs="Calibri"/>
          <w:smallCaps/>
          <w:lang/>
        </w:rPr>
      </w:pPr>
      <w:bookmarkStart w:id="512" w:name="_Toc450305222"/>
      <w:bookmarkStart w:id="513" w:name="_Toc511740791"/>
      <w:bookmarkStart w:id="514" w:name="_Toc520295059"/>
      <w:r w:rsidRPr="00BA13E1">
        <w:rPr>
          <w:rFonts w:cs="Calibri"/>
          <w:smallCaps/>
          <w:lang/>
        </w:rPr>
        <w:t>Analiza krajowych źródeł finansowania zadań</w:t>
      </w:r>
      <w:bookmarkEnd w:id="512"/>
      <w:bookmarkEnd w:id="513"/>
      <w:bookmarkEnd w:id="514"/>
      <w:r w:rsidRPr="00BA13E1">
        <w:rPr>
          <w:rFonts w:cs="Calibri"/>
          <w:smallCaps/>
          <w:lang/>
        </w:rPr>
        <w:t xml:space="preserve"> </w:t>
      </w:r>
    </w:p>
    <w:p w:rsidR="007E2DEE" w:rsidRPr="00235579" w:rsidRDefault="007E2DEE" w:rsidP="00024A59">
      <w:pPr>
        <w:rPr>
          <w:rStyle w:val="Strong"/>
          <w:bCs/>
          <w:lang w:eastAsia="en-US"/>
        </w:rPr>
      </w:pPr>
      <w:r w:rsidRPr="00235579">
        <w:rPr>
          <w:rStyle w:val="Strong"/>
          <w:bCs/>
          <w:lang w:eastAsia="en-US"/>
        </w:rPr>
        <w:t>Narodowy Fundusz Ochrony Środowiska i Gospodarki Wodnej (NFOŚiGW)</w:t>
      </w:r>
    </w:p>
    <w:p w:rsidR="007E2DEE" w:rsidRPr="00BA13E1" w:rsidRDefault="007E2DEE" w:rsidP="00235579">
      <w:pPr>
        <w:pStyle w:val="Tre"/>
      </w:pPr>
      <w:r w:rsidRPr="00BA13E1">
        <w:t>NFOŚiGW oferuje dofinansowania w formie oprocentowanej pożyczki, w tym pożyczki przeznaczonej na zachowanie płynności finansowej przedsięwzięć współfinansowanych ze środków Unii Europejskiej; w formie dotacji oraz poprzez inne formy wsparcia określone w Ustawie POŚ. Szczegółowe zasady dofinansowania określają regulaminy/procedury naborów lub przepisy wprowadzające dany program priorytetowy.</w:t>
      </w:r>
    </w:p>
    <w:p w:rsidR="007E2DEE" w:rsidRPr="00BA13E1" w:rsidRDefault="007E2DEE" w:rsidP="00235579">
      <w:pPr>
        <w:pStyle w:val="Tre"/>
      </w:pPr>
      <w:r w:rsidRPr="00BA13E1">
        <w:t>W ramach funduszu podstawowego finansowane są działania w podziale na programy tj.:</w:t>
      </w:r>
    </w:p>
    <w:p w:rsidR="007E2DEE" w:rsidRPr="00BA13E1" w:rsidRDefault="007E2DEE" w:rsidP="00235579">
      <w:pPr>
        <w:pStyle w:val="ListParagraph"/>
        <w:rPr>
          <w:rFonts w:eastAsia="MyriadPro-Regular"/>
        </w:rPr>
      </w:pPr>
      <w:r w:rsidRPr="00BA13E1">
        <w:rPr>
          <w:rFonts w:eastAsia="MyriadPro-Regular"/>
        </w:rPr>
        <w:t>ochrona i zrównoważone gospodarowanie zasobami wodnymi;</w:t>
      </w:r>
    </w:p>
    <w:p w:rsidR="007E2DEE" w:rsidRPr="00BA13E1" w:rsidRDefault="007E2DEE" w:rsidP="00235579">
      <w:pPr>
        <w:pStyle w:val="ListParagraph"/>
      </w:pPr>
      <w:r w:rsidRPr="00BA13E1">
        <w:rPr>
          <w:rFonts w:eastAsia="MyriadPro-Regular"/>
        </w:rPr>
        <w:t>racjonalne gospodarowanie odpadami i ochrona powierzchni ziemi;</w:t>
      </w:r>
    </w:p>
    <w:p w:rsidR="007E2DEE" w:rsidRPr="00BA13E1" w:rsidRDefault="007E2DEE" w:rsidP="00235579">
      <w:pPr>
        <w:pStyle w:val="ListParagraph"/>
      </w:pPr>
      <w:r w:rsidRPr="00BA13E1">
        <w:t>ochrona atmosfery;</w:t>
      </w:r>
    </w:p>
    <w:p w:rsidR="007E2DEE" w:rsidRPr="00BA13E1" w:rsidRDefault="007E2DEE" w:rsidP="00235579">
      <w:pPr>
        <w:pStyle w:val="ListParagraph"/>
      </w:pPr>
      <w:r w:rsidRPr="00BA13E1">
        <w:t>ochrona różnorodności biologicznej i funkcji ekosystemów;</w:t>
      </w:r>
    </w:p>
    <w:p w:rsidR="007E2DEE" w:rsidRPr="00BA13E1" w:rsidRDefault="007E2DEE" w:rsidP="00235579">
      <w:pPr>
        <w:pStyle w:val="ListParagraph"/>
      </w:pPr>
      <w:r w:rsidRPr="00BA13E1">
        <w:t>międzydziedzinowe (m. in. W zakresie monitoringu, przeciwdziałania zagrożeniom środowiska, edukacji ekologicznej, współfinansowania projektów LIFE oraz WFOŚ, innowacyjnych technologii).</w:t>
      </w:r>
    </w:p>
    <w:p w:rsidR="007E2DEE" w:rsidRPr="00BA13E1" w:rsidRDefault="007E2DEE" w:rsidP="00235579">
      <w:pPr>
        <w:pStyle w:val="Tre"/>
      </w:pPr>
      <w:r w:rsidRPr="00BA13E1">
        <w:t xml:space="preserve">Zgodnie ze Strategią działania na lata 2016-2020 wizja NFOŚiGW określona została w sposób następujący: „Narodowy Fundusz Ochrony Środowiska i Gospodarki Wodnej - lider systemu finansowania ochrony środowiska i gospodarki wodnej nastawiony na EFEKT” i ma realizować następujący cel generalny: „Poprawa stanu środowiska i zrównoważone gospodarowanie jego zasobami przez stabilne, skuteczne i efektywne wspieranie przedsięwzięć i inicjatyw służących środowisku”. </w:t>
      </w:r>
    </w:p>
    <w:p w:rsidR="007E2DEE" w:rsidRPr="00BA13E1" w:rsidRDefault="007E2DEE" w:rsidP="00235579">
      <w:pPr>
        <w:pStyle w:val="Tre"/>
      </w:pPr>
      <w:r w:rsidRPr="00BA13E1">
        <w:t>W ramach Strategii wyznaczono 4 priorytety: Ochrona i zrównoważone gospodarowanie zasobami wodnymi, Racjonalne gospodarowanie odpadami i ochrona powierzchni ziemi, Ochrona atmosfery oraz Ochrona różnorodności biologicznej i funkcji ekosystemów. Wszystkie działania będą prowadzone w celu osiągnięcia jak największych korzyści środowiskowych jak najniższym kosztem. Chodzi o maksymalizację efektów ekologicznych. Takie działanie łączy w sobie większe korzyści dla użytkowników środowiska, jes</w:t>
      </w:r>
      <w:r>
        <w:t>t bardziej efektywne kosztowo i </w:t>
      </w:r>
      <w:r w:rsidRPr="00BA13E1">
        <w:t>daje większe efekty ekologiczne. Ocena uzyskiwanych efektów ekologicznych powinna uwzględniać ich trwałość w czasie.</w:t>
      </w:r>
    </w:p>
    <w:p w:rsidR="007E2DEE" w:rsidRPr="00235579" w:rsidRDefault="007E2DEE" w:rsidP="00024A59">
      <w:pPr>
        <w:rPr>
          <w:rStyle w:val="Strong"/>
          <w:bCs/>
          <w:lang w:eastAsia="en-US"/>
        </w:rPr>
      </w:pPr>
      <w:r w:rsidRPr="00235579">
        <w:rPr>
          <w:rStyle w:val="Strong"/>
          <w:bCs/>
          <w:lang w:eastAsia="en-US"/>
        </w:rPr>
        <w:t>Wojewódzki Fundusz Ochrony Środowiska i Gospodarki Wodnej w Katowicach (WFOŚiGW)</w:t>
      </w:r>
    </w:p>
    <w:p w:rsidR="007E2DEE" w:rsidRPr="00BA13E1" w:rsidRDefault="007E2DEE" w:rsidP="00235579">
      <w:pPr>
        <w:pStyle w:val="Tre"/>
      </w:pPr>
      <w:r w:rsidRPr="00BA13E1">
        <w:t>W ramach Funduszu można ubiegać się o pomoc dotyczącą głownie:</w:t>
      </w:r>
    </w:p>
    <w:p w:rsidR="007E2DEE" w:rsidRPr="00BA13E1" w:rsidRDefault="007E2DEE" w:rsidP="00235579">
      <w:pPr>
        <w:pStyle w:val="ListParagraph"/>
      </w:pPr>
      <w:r w:rsidRPr="00BA13E1">
        <w:t>ochrony wód;</w:t>
      </w:r>
    </w:p>
    <w:p w:rsidR="007E2DEE" w:rsidRPr="00BA13E1" w:rsidRDefault="007E2DEE" w:rsidP="00235579">
      <w:pPr>
        <w:pStyle w:val="ListParagraph"/>
      </w:pPr>
      <w:r w:rsidRPr="00BA13E1">
        <w:t>gospodarki wodnej;</w:t>
      </w:r>
    </w:p>
    <w:p w:rsidR="007E2DEE" w:rsidRPr="00BA13E1" w:rsidRDefault="007E2DEE" w:rsidP="00235579">
      <w:pPr>
        <w:pStyle w:val="ListParagraph"/>
      </w:pPr>
      <w:r w:rsidRPr="00BA13E1">
        <w:t>gospodarki odpadami i ochrona powierzchni ziemi;</w:t>
      </w:r>
    </w:p>
    <w:p w:rsidR="007E2DEE" w:rsidRPr="00BA13E1" w:rsidRDefault="007E2DEE" w:rsidP="00235579">
      <w:pPr>
        <w:pStyle w:val="ListParagraph"/>
      </w:pPr>
      <w:r w:rsidRPr="00BA13E1">
        <w:t>ochrony atmosfery;</w:t>
      </w:r>
    </w:p>
    <w:p w:rsidR="007E2DEE" w:rsidRPr="00BA13E1" w:rsidRDefault="007E2DEE" w:rsidP="00235579">
      <w:pPr>
        <w:pStyle w:val="ListParagraph"/>
      </w:pPr>
      <w:r w:rsidRPr="00BA13E1">
        <w:t>ochrony różnorodności biologicznej i funkcji ekosystemów;</w:t>
      </w:r>
    </w:p>
    <w:p w:rsidR="007E2DEE" w:rsidRPr="00BA13E1" w:rsidRDefault="007E2DEE" w:rsidP="00235579">
      <w:pPr>
        <w:pStyle w:val="ListParagraph"/>
      </w:pPr>
      <w:r w:rsidRPr="00BA13E1">
        <w:t>edukacji ekologicznej;</w:t>
      </w:r>
    </w:p>
    <w:p w:rsidR="007E2DEE" w:rsidRPr="00BA13E1" w:rsidRDefault="007E2DEE" w:rsidP="00235579">
      <w:pPr>
        <w:pStyle w:val="ListParagraph"/>
      </w:pPr>
      <w:r w:rsidRPr="00BA13E1">
        <w:t>zapobieganiu poważnym awariom;</w:t>
      </w:r>
    </w:p>
    <w:p w:rsidR="007E2DEE" w:rsidRPr="00BA13E1" w:rsidRDefault="007E2DEE" w:rsidP="00235579">
      <w:pPr>
        <w:pStyle w:val="ListParagraph"/>
      </w:pPr>
      <w:r w:rsidRPr="00BA13E1">
        <w:t>zarządzania środowiskowego.</w:t>
      </w:r>
    </w:p>
    <w:p w:rsidR="007E2DEE" w:rsidRPr="00BA13E1" w:rsidRDefault="007E2DEE" w:rsidP="00235579">
      <w:pPr>
        <w:pStyle w:val="Tre"/>
      </w:pPr>
      <w:r w:rsidRPr="00BA13E1">
        <w:t>Pomoc udzielana jest w formie pożyczek na preferencyjnym oprocentowaniu do 100% kosztów, dotacji od 50 do 100% kosztów, przekazań środków państwowym jednostkom budżetowym, dopłat do oprocentowania kredytów bankowych, częściowej spłaty kapitału kredytów bankowych oraz dopłat do oprocentowania lub ceny obligacji.</w:t>
      </w:r>
    </w:p>
    <w:p w:rsidR="007E2DEE" w:rsidRPr="00235579" w:rsidRDefault="007E2DEE" w:rsidP="00024A59">
      <w:pPr>
        <w:rPr>
          <w:rStyle w:val="Strong"/>
          <w:bCs/>
          <w:lang w:eastAsia="en-US"/>
        </w:rPr>
      </w:pPr>
      <w:r w:rsidRPr="00235579">
        <w:rPr>
          <w:rStyle w:val="Strong"/>
          <w:bCs/>
          <w:lang w:eastAsia="en-US"/>
        </w:rPr>
        <w:t>Bank Ochrony Środowiska S.A (BOŚ)</w:t>
      </w:r>
    </w:p>
    <w:p w:rsidR="007E2DEE" w:rsidRPr="00BA13E1" w:rsidRDefault="007E2DEE" w:rsidP="00235579">
      <w:pPr>
        <w:pStyle w:val="Tre"/>
      </w:pPr>
      <w:r w:rsidRPr="00BA13E1">
        <w:t>Bank, dzięki współpracy z WFOŚiGW oferuje preferencyjne kredyty na inwestycje proekologiczne, w tym inwestycje w nowe technologie i urządzenia obniżające zużycie energii z listy LEME, projekty z obszaru efektywności energetycznej, energii odnawialnej oraz termomodernizacji budynków. W ramach kredytu można uzyskać dopłatę do kredytu w wysokości 15% kosztów kwalifikowanych.</w:t>
      </w:r>
    </w:p>
    <w:p w:rsidR="007E2DEE" w:rsidRPr="00235579" w:rsidRDefault="007E2DEE" w:rsidP="00024A59">
      <w:pPr>
        <w:rPr>
          <w:rStyle w:val="Strong"/>
          <w:bCs/>
          <w:lang w:eastAsia="en-US"/>
        </w:rPr>
      </w:pPr>
      <w:r w:rsidRPr="00235579">
        <w:rPr>
          <w:rStyle w:val="Strong"/>
          <w:bCs/>
          <w:lang w:eastAsia="en-US"/>
        </w:rPr>
        <w:t>Bank Gospodarstwa Krajowego (BGK)</w:t>
      </w:r>
    </w:p>
    <w:p w:rsidR="007E2DEE" w:rsidRPr="00BA13E1" w:rsidRDefault="007E2DEE" w:rsidP="00235579">
      <w:pPr>
        <w:pStyle w:val="Tre"/>
      </w:pPr>
      <w:r w:rsidRPr="00BA13E1">
        <w:t>Bank Gospodarstwa Krajowego dysponuje środkami z Europejskiego Banku Inwestycyjnego na preferencyjne kredyty dla samorządów na inwestycje m. in. infrastrukturalne w zakresie ochrony środowiska. Możliwe jest otrzymanie kredytu do 100% kosztów finansowego przedsięwzięcia.</w:t>
      </w:r>
    </w:p>
    <w:p w:rsidR="007E2DEE" w:rsidRPr="00235579" w:rsidRDefault="007E2DEE" w:rsidP="00024A59">
      <w:pPr>
        <w:rPr>
          <w:rStyle w:val="Strong"/>
          <w:bCs/>
          <w:lang w:eastAsia="en-US"/>
        </w:rPr>
      </w:pPr>
      <w:r w:rsidRPr="00235579">
        <w:rPr>
          <w:rStyle w:val="Strong"/>
          <w:bCs/>
          <w:lang w:eastAsia="en-US"/>
        </w:rPr>
        <w:t>Samorządowy Program Pożyczkowy (SPP)</w:t>
      </w:r>
    </w:p>
    <w:p w:rsidR="007E2DEE" w:rsidRPr="00BA13E1" w:rsidRDefault="007E2DEE" w:rsidP="00235579">
      <w:pPr>
        <w:pStyle w:val="Tre"/>
      </w:pPr>
      <w:r w:rsidRPr="00BA13E1">
        <w:t>SPP umożliwia udzielanie preferencyjnych pożyczek dla samorządów gminnych i powiatowych na finansowanie inwestycji infrastrukturalnych na terenach wiejskich, w tym na budowę i modernizację sieci i stacji wodociągowych, budowę i modernizację zbiorowego odprowadzania i oczyszcza</w:t>
      </w:r>
      <w:r>
        <w:t>nia ścieków oraz zaopatrzenia w </w:t>
      </w:r>
      <w:r w:rsidRPr="00BA13E1">
        <w:t>energię z wykorzystaniem lokalnych odnawialnych źródeł energii. Finansowanie do 100% wartości zadania inwestycyjnego brutto.</w:t>
      </w:r>
    </w:p>
    <w:p w:rsidR="007E2DEE" w:rsidRPr="00235579" w:rsidRDefault="007E2DEE" w:rsidP="00E5644D">
      <w:pPr>
        <w:keepNext/>
        <w:rPr>
          <w:rStyle w:val="Strong"/>
          <w:bCs/>
          <w:lang w:eastAsia="en-US"/>
        </w:rPr>
      </w:pPr>
      <w:r w:rsidRPr="00235579">
        <w:rPr>
          <w:rStyle w:val="Strong"/>
          <w:bCs/>
          <w:lang w:eastAsia="en-US"/>
        </w:rPr>
        <w:t>Agencja Restrukturyzacji i Modernizacji Rolnictwa</w:t>
      </w:r>
    </w:p>
    <w:p w:rsidR="007E2DEE" w:rsidRPr="00BA13E1" w:rsidRDefault="007E2DEE" w:rsidP="00235579">
      <w:pPr>
        <w:pStyle w:val="Tre"/>
      </w:pPr>
      <w:r w:rsidRPr="00BA13E1">
        <w:t>W ramach dopłat bezpośrednich przewidziane są tzw. płatności „zielone” uzal</w:t>
      </w:r>
      <w:r>
        <w:t>eżnione od spełnienia wymagań w </w:t>
      </w:r>
      <w:r w:rsidRPr="00BA13E1">
        <w:t>zakresie dywersyfikacji upraw, utrzymania trwałych użytków zielonych oraz przeznaczenia części powierzchni na cele proekologiczne.</w:t>
      </w:r>
    </w:p>
    <w:p w:rsidR="007E2DEE" w:rsidRPr="00E66C3A" w:rsidRDefault="007E2DEE" w:rsidP="005171A0">
      <w:pPr>
        <w:pStyle w:val="Heading1"/>
        <w:pageBreakBefore/>
        <w:ind w:left="714"/>
        <w:rPr>
          <w:rFonts w:cs="Calibri"/>
          <w:lang/>
        </w:rPr>
      </w:pPr>
      <w:bookmarkStart w:id="515" w:name="_Toc450305223"/>
      <w:bookmarkStart w:id="516" w:name="_Toc511740792"/>
      <w:bookmarkStart w:id="517" w:name="_Toc520295060"/>
      <w:bookmarkStart w:id="518" w:name="_Toc443304093"/>
      <w:bookmarkStart w:id="519" w:name="_Toc444868591"/>
      <w:bookmarkStart w:id="520" w:name="_Toc445452625"/>
      <w:r w:rsidRPr="00E66C3A">
        <w:rPr>
          <w:rFonts w:cs="Calibri"/>
          <w:lang/>
        </w:rPr>
        <w:t>MONITORING REALIZACJI PROGRAMU</w:t>
      </w:r>
      <w:bookmarkEnd w:id="515"/>
      <w:bookmarkEnd w:id="516"/>
      <w:bookmarkEnd w:id="517"/>
      <w:r w:rsidRPr="00E66C3A">
        <w:rPr>
          <w:rFonts w:cs="Calibri"/>
          <w:lang/>
        </w:rPr>
        <w:t xml:space="preserve"> </w:t>
      </w:r>
      <w:bookmarkEnd w:id="518"/>
      <w:bookmarkEnd w:id="519"/>
      <w:bookmarkEnd w:id="520"/>
    </w:p>
    <w:p w:rsidR="007E2DEE" w:rsidRPr="00E66C3A" w:rsidRDefault="007E2DEE" w:rsidP="00235579">
      <w:pPr>
        <w:pStyle w:val="Tre"/>
      </w:pPr>
      <w:r w:rsidRPr="00E66C3A">
        <w:t xml:space="preserve">Proponowana koncepcja monitoringu wdrażania niniejszego Programu i zaproponowanej w nim polityki środowiskowej zakłada określenie mierzalnych wskaźników dla ujętych w dokumencie kierunków interwencji. Dla każdego wskaźnika określone zostanie zależnie od obszaru interwencji jego wartość w roku bazowym oraz źródło danych o wskaźniku. </w:t>
      </w:r>
    </w:p>
    <w:p w:rsidR="007E2DEE" w:rsidRDefault="007E2DEE" w:rsidP="00235579">
      <w:pPr>
        <w:pStyle w:val="Podpistabela"/>
      </w:pPr>
      <w:bookmarkStart w:id="521" w:name="_Toc450303828"/>
      <w:bookmarkStart w:id="522" w:name="_Toc498897620"/>
      <w:bookmarkStart w:id="523" w:name="_Toc520294930"/>
      <w:r w:rsidRPr="00E66C3A">
        <w:t xml:space="preserve">Tabela </w:t>
      </w:r>
      <w:fldSimple w:instr=" SEQ Tabela \* ARABIC ">
        <w:r>
          <w:rPr>
            <w:noProof/>
          </w:rPr>
          <w:t>41</w:t>
        </w:r>
      </w:fldSimple>
      <w:r w:rsidRPr="00E66C3A">
        <w:t>. Wskaźniki monitorowania realizacji Programu</w:t>
      </w:r>
      <w:bookmarkEnd w:id="521"/>
      <w:bookmarkEnd w:id="522"/>
      <w:bookmarkEnd w:id="523"/>
      <w:r w:rsidRPr="00E66C3A">
        <w:t xml:space="preserve"> </w:t>
      </w:r>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52"/>
        <w:gridCol w:w="2057"/>
        <w:gridCol w:w="1050"/>
        <w:gridCol w:w="1197"/>
        <w:gridCol w:w="1836"/>
        <w:gridCol w:w="1215"/>
        <w:gridCol w:w="1138"/>
      </w:tblGrid>
      <w:tr w:rsidR="007E2DEE" w:rsidRPr="00B426E1" w:rsidTr="00616F16">
        <w:trPr>
          <w:trHeight w:val="20"/>
          <w:tblHeader/>
          <w:jc w:val="center"/>
        </w:trPr>
        <w:tc>
          <w:tcPr>
            <w:tcW w:w="253" w:type="pct"/>
            <w:shd w:val="clear" w:color="auto" w:fill="BFBFBF"/>
            <w:tcMar>
              <w:top w:w="28" w:type="dxa"/>
              <w:left w:w="85" w:type="dxa"/>
              <w:bottom w:w="28" w:type="dxa"/>
              <w:right w:w="113" w:type="dxa"/>
            </w:tcMar>
            <w:vAlign w:val="center"/>
          </w:tcPr>
          <w:p w:rsidR="007E2DEE" w:rsidRPr="00A94D89" w:rsidRDefault="007E2DEE" w:rsidP="00616F16">
            <w:pPr>
              <w:pStyle w:val="Tabelatre"/>
              <w:rPr>
                <w:rFonts w:cs="Calibri"/>
                <w:b/>
                <w:sz w:val="18"/>
                <w:szCs w:val="18"/>
                <w:lang w:eastAsia="en-US"/>
              </w:rPr>
            </w:pPr>
            <w:r w:rsidRPr="00A94D89">
              <w:rPr>
                <w:rFonts w:cs="Calibri"/>
                <w:b/>
                <w:sz w:val="18"/>
                <w:szCs w:val="18"/>
                <w:lang w:eastAsia="en-US"/>
              </w:rPr>
              <w:t>Lp.</w:t>
            </w:r>
          </w:p>
        </w:tc>
        <w:tc>
          <w:tcPr>
            <w:tcW w:w="1150" w:type="pct"/>
            <w:shd w:val="clear" w:color="auto" w:fill="BFBFBF"/>
            <w:tcMar>
              <w:top w:w="28" w:type="dxa"/>
              <w:left w:w="85" w:type="dxa"/>
              <w:bottom w:w="28" w:type="dxa"/>
              <w:right w:w="113" w:type="dxa"/>
            </w:tcMar>
            <w:vAlign w:val="center"/>
          </w:tcPr>
          <w:p w:rsidR="007E2DEE" w:rsidRPr="00A94D89" w:rsidRDefault="007E2DEE" w:rsidP="00616F16">
            <w:pPr>
              <w:pStyle w:val="Tabelatre"/>
              <w:rPr>
                <w:rFonts w:cs="Calibri"/>
                <w:b/>
                <w:sz w:val="18"/>
                <w:szCs w:val="18"/>
                <w:lang w:eastAsia="en-US"/>
              </w:rPr>
            </w:pPr>
            <w:r w:rsidRPr="00A94D89">
              <w:rPr>
                <w:rFonts w:cs="Calibri"/>
                <w:b/>
                <w:sz w:val="18"/>
                <w:szCs w:val="18"/>
                <w:lang w:eastAsia="en-US"/>
              </w:rPr>
              <w:t>Wskaźnik</w:t>
            </w:r>
          </w:p>
        </w:tc>
        <w:tc>
          <w:tcPr>
            <w:tcW w:w="587" w:type="pct"/>
            <w:shd w:val="clear" w:color="auto" w:fill="BFBFBF"/>
            <w:tcMar>
              <w:top w:w="28" w:type="dxa"/>
              <w:left w:w="85" w:type="dxa"/>
              <w:bottom w:w="28" w:type="dxa"/>
              <w:right w:w="113" w:type="dxa"/>
            </w:tcMar>
            <w:vAlign w:val="center"/>
          </w:tcPr>
          <w:p w:rsidR="007E2DEE" w:rsidRPr="00A94D89" w:rsidRDefault="007E2DEE" w:rsidP="00616F16">
            <w:pPr>
              <w:pStyle w:val="Tabelatre"/>
              <w:rPr>
                <w:rFonts w:cs="Calibri"/>
                <w:b/>
                <w:sz w:val="18"/>
                <w:szCs w:val="18"/>
                <w:lang w:eastAsia="en-US"/>
              </w:rPr>
            </w:pPr>
            <w:r w:rsidRPr="00A94D89">
              <w:rPr>
                <w:rFonts w:cs="Calibri"/>
                <w:b/>
                <w:sz w:val="18"/>
                <w:szCs w:val="18"/>
                <w:lang w:eastAsia="en-US"/>
              </w:rPr>
              <w:t>Jednostka</w:t>
            </w:r>
          </w:p>
        </w:tc>
        <w:tc>
          <w:tcPr>
            <w:tcW w:w="669" w:type="pct"/>
            <w:shd w:val="clear" w:color="auto" w:fill="BFBFBF"/>
            <w:tcMar>
              <w:top w:w="28" w:type="dxa"/>
              <w:left w:w="85" w:type="dxa"/>
              <w:bottom w:w="28" w:type="dxa"/>
              <w:right w:w="113" w:type="dxa"/>
            </w:tcMar>
            <w:vAlign w:val="center"/>
          </w:tcPr>
          <w:p w:rsidR="007E2DEE" w:rsidRPr="00A94D89" w:rsidRDefault="007E2DEE" w:rsidP="00616F16">
            <w:pPr>
              <w:pStyle w:val="Tabelatre"/>
              <w:rPr>
                <w:rFonts w:cs="Calibri"/>
                <w:b/>
                <w:sz w:val="18"/>
                <w:szCs w:val="18"/>
                <w:lang w:eastAsia="en-US"/>
              </w:rPr>
            </w:pPr>
            <w:r w:rsidRPr="00A94D89">
              <w:rPr>
                <w:rFonts w:cs="Calibri"/>
                <w:b/>
                <w:sz w:val="18"/>
                <w:szCs w:val="18"/>
                <w:lang w:eastAsia="en-US"/>
              </w:rPr>
              <w:t>Wartość wskaźnika w roku 2017</w:t>
            </w:r>
          </w:p>
        </w:tc>
        <w:tc>
          <w:tcPr>
            <w:tcW w:w="1026" w:type="pct"/>
            <w:shd w:val="clear" w:color="auto" w:fill="BFBFBF"/>
            <w:tcMar>
              <w:top w:w="28" w:type="dxa"/>
              <w:left w:w="85" w:type="dxa"/>
              <w:bottom w:w="28" w:type="dxa"/>
              <w:right w:w="113" w:type="dxa"/>
            </w:tcMar>
            <w:vAlign w:val="center"/>
          </w:tcPr>
          <w:p w:rsidR="007E2DEE" w:rsidRPr="00A94D89" w:rsidRDefault="007E2DEE" w:rsidP="00616F16">
            <w:pPr>
              <w:pStyle w:val="Tabelatre"/>
              <w:rPr>
                <w:rFonts w:cs="Calibri"/>
                <w:b/>
                <w:sz w:val="18"/>
                <w:szCs w:val="18"/>
                <w:lang w:eastAsia="en-US"/>
              </w:rPr>
            </w:pPr>
            <w:r w:rsidRPr="00A94D89">
              <w:rPr>
                <w:rFonts w:cs="Calibri"/>
                <w:b/>
                <w:sz w:val="18"/>
                <w:szCs w:val="18"/>
                <w:lang w:eastAsia="en-US"/>
              </w:rPr>
              <w:t>Źródło danych</w:t>
            </w:r>
            <w:r w:rsidRPr="00A94D89">
              <w:rPr>
                <w:rFonts w:cs="Calibri"/>
                <w:b/>
                <w:sz w:val="18"/>
                <w:szCs w:val="18"/>
                <w:lang w:eastAsia="en-US"/>
              </w:rPr>
              <w:br/>
              <w:t xml:space="preserve"> do określenia wskaźnika</w:t>
            </w:r>
          </w:p>
        </w:tc>
        <w:tc>
          <w:tcPr>
            <w:tcW w:w="679" w:type="pct"/>
            <w:shd w:val="clear" w:color="auto" w:fill="BFBFBF"/>
            <w:tcMar>
              <w:top w:w="28" w:type="dxa"/>
              <w:left w:w="85" w:type="dxa"/>
              <w:bottom w:w="28" w:type="dxa"/>
              <w:right w:w="113" w:type="dxa"/>
            </w:tcMar>
            <w:vAlign w:val="center"/>
          </w:tcPr>
          <w:p w:rsidR="007E2DEE" w:rsidRPr="00A94D89" w:rsidRDefault="007E2DEE" w:rsidP="00616F16">
            <w:pPr>
              <w:pStyle w:val="Tabelatre"/>
              <w:rPr>
                <w:rFonts w:cs="Calibri"/>
                <w:b/>
                <w:sz w:val="18"/>
                <w:szCs w:val="18"/>
                <w:lang w:eastAsia="en-US"/>
              </w:rPr>
            </w:pPr>
            <w:r w:rsidRPr="00A94D89">
              <w:rPr>
                <w:rFonts w:cs="Calibri"/>
                <w:b/>
                <w:sz w:val="18"/>
                <w:szCs w:val="18"/>
                <w:lang w:eastAsia="en-US"/>
              </w:rPr>
              <w:t>Oczekiwany trend zmian w wyniku realizacji POŚ do 2025 r.</w:t>
            </w:r>
          </w:p>
        </w:tc>
        <w:tc>
          <w:tcPr>
            <w:tcW w:w="636" w:type="pct"/>
            <w:shd w:val="clear" w:color="auto" w:fill="BFBFBF"/>
            <w:vAlign w:val="center"/>
          </w:tcPr>
          <w:p w:rsidR="007E2DEE" w:rsidRPr="00A94D89" w:rsidRDefault="007E2DEE" w:rsidP="00616F16">
            <w:pPr>
              <w:pStyle w:val="Tabelatre"/>
              <w:rPr>
                <w:rFonts w:cs="Calibri"/>
                <w:b/>
                <w:sz w:val="18"/>
                <w:szCs w:val="18"/>
                <w:lang w:eastAsia="en-US"/>
              </w:rPr>
            </w:pPr>
            <w:r w:rsidRPr="00A94D89">
              <w:rPr>
                <w:rFonts w:cs="Calibri"/>
                <w:b/>
                <w:sz w:val="18"/>
                <w:szCs w:val="18"/>
                <w:lang w:eastAsia="en-US"/>
              </w:rPr>
              <w:t>Docelowa wartość wskaźnika</w:t>
            </w:r>
          </w:p>
        </w:tc>
      </w:tr>
      <w:tr w:rsidR="007E2DEE" w:rsidRPr="004373F4" w:rsidTr="00616F16">
        <w:trPr>
          <w:trHeight w:val="20"/>
          <w:jc w:val="center"/>
        </w:trPr>
        <w:tc>
          <w:tcPr>
            <w:tcW w:w="5000" w:type="pct"/>
            <w:gridSpan w:val="7"/>
            <w:shd w:val="clear" w:color="auto" w:fill="D9D9D9"/>
            <w:tcMar>
              <w:top w:w="28" w:type="dxa"/>
              <w:left w:w="85" w:type="dxa"/>
              <w:bottom w:w="28" w:type="dxa"/>
              <w:right w:w="113" w:type="dxa"/>
            </w:tcMar>
            <w:vAlign w:val="center"/>
          </w:tcPr>
          <w:p w:rsidR="007E2DEE" w:rsidRPr="00A94D89" w:rsidRDefault="007E2DEE" w:rsidP="00616F16">
            <w:pPr>
              <w:pStyle w:val="Tabelatre"/>
              <w:rPr>
                <w:rFonts w:cs="Calibri"/>
                <w:b/>
                <w:sz w:val="18"/>
                <w:szCs w:val="18"/>
                <w:lang w:eastAsia="en-US"/>
              </w:rPr>
            </w:pPr>
            <w:r w:rsidRPr="00A94D89">
              <w:rPr>
                <w:rFonts w:cs="Calibri"/>
                <w:b/>
                <w:sz w:val="18"/>
                <w:szCs w:val="18"/>
                <w:lang w:eastAsia="en-US"/>
              </w:rPr>
              <w:t>OCHRONA KLIMATU I JAKOŚCI POWIETRZA</w:t>
            </w:r>
          </w:p>
        </w:tc>
      </w:tr>
      <w:tr w:rsidR="007E2DEE" w:rsidRPr="00B426E1" w:rsidTr="00616F16">
        <w:trPr>
          <w:trHeight w:val="20"/>
          <w:jc w:val="center"/>
        </w:trPr>
        <w:tc>
          <w:tcPr>
            <w:tcW w:w="253"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1.</w:t>
            </w:r>
          </w:p>
        </w:tc>
        <w:tc>
          <w:tcPr>
            <w:tcW w:w="1150"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 xml:space="preserve">liczba zlikwidowanych kotłów na paliwo stałe </w:t>
            </w:r>
          </w:p>
        </w:tc>
        <w:tc>
          <w:tcPr>
            <w:tcW w:w="587"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szt.</w:t>
            </w:r>
          </w:p>
        </w:tc>
        <w:tc>
          <w:tcPr>
            <w:tcW w:w="66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1026"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sprawozdania z realizacji Programu ochrony powietrza</w:t>
            </w:r>
          </w:p>
        </w:tc>
        <w:tc>
          <w:tcPr>
            <w:tcW w:w="67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36" w:type="pct"/>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250/rok</w:t>
            </w:r>
          </w:p>
        </w:tc>
      </w:tr>
      <w:tr w:rsidR="007E2DEE" w:rsidRPr="00B426E1" w:rsidTr="00616F16">
        <w:trPr>
          <w:trHeight w:val="20"/>
          <w:jc w:val="center"/>
        </w:trPr>
        <w:tc>
          <w:tcPr>
            <w:tcW w:w="253"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2.</w:t>
            </w:r>
          </w:p>
        </w:tc>
        <w:tc>
          <w:tcPr>
            <w:tcW w:w="1150"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powierzchnia lokali, które poddano termomodernizacji</w:t>
            </w:r>
          </w:p>
        </w:tc>
        <w:tc>
          <w:tcPr>
            <w:tcW w:w="587"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m</w:t>
            </w:r>
            <w:r w:rsidRPr="00A94D89">
              <w:rPr>
                <w:rFonts w:cs="Calibri"/>
                <w:sz w:val="18"/>
                <w:szCs w:val="18"/>
                <w:vertAlign w:val="superscript"/>
                <w:lang w:eastAsia="en-US"/>
              </w:rPr>
              <w:t>2</w:t>
            </w:r>
          </w:p>
        </w:tc>
        <w:tc>
          <w:tcPr>
            <w:tcW w:w="66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1026"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sprawozdania z realizacji Programu ochrony powietrza</w:t>
            </w:r>
          </w:p>
        </w:tc>
        <w:tc>
          <w:tcPr>
            <w:tcW w:w="67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36" w:type="pct"/>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20 000</w:t>
            </w:r>
          </w:p>
        </w:tc>
      </w:tr>
      <w:tr w:rsidR="007E2DEE" w:rsidRPr="00B426E1" w:rsidTr="00616F16">
        <w:trPr>
          <w:trHeight w:val="20"/>
          <w:jc w:val="center"/>
        </w:trPr>
        <w:tc>
          <w:tcPr>
            <w:tcW w:w="253"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3.</w:t>
            </w:r>
          </w:p>
        </w:tc>
        <w:tc>
          <w:tcPr>
            <w:tcW w:w="1150"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liczba przeprowadzonych kontroli</w:t>
            </w:r>
          </w:p>
        </w:tc>
        <w:tc>
          <w:tcPr>
            <w:tcW w:w="587"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szt.</w:t>
            </w:r>
          </w:p>
        </w:tc>
        <w:tc>
          <w:tcPr>
            <w:tcW w:w="66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1026"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sprawozdania z realizacji Programu ochrony powietrza</w:t>
            </w:r>
          </w:p>
        </w:tc>
        <w:tc>
          <w:tcPr>
            <w:tcW w:w="67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36" w:type="pct"/>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3 000</w:t>
            </w:r>
          </w:p>
        </w:tc>
      </w:tr>
      <w:tr w:rsidR="007E2DEE" w:rsidRPr="00B426E1" w:rsidTr="00616F16">
        <w:trPr>
          <w:trHeight w:val="20"/>
          <w:jc w:val="center"/>
        </w:trPr>
        <w:tc>
          <w:tcPr>
            <w:tcW w:w="253"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4.</w:t>
            </w:r>
          </w:p>
        </w:tc>
        <w:tc>
          <w:tcPr>
            <w:tcW w:w="1150"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liczba przeprowadzonych akcji i szkoleń dot. jakości powietrza</w:t>
            </w:r>
          </w:p>
        </w:tc>
        <w:tc>
          <w:tcPr>
            <w:tcW w:w="587"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szt.</w:t>
            </w:r>
          </w:p>
        </w:tc>
        <w:tc>
          <w:tcPr>
            <w:tcW w:w="66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1026"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sprawozdania z realizacji Programu ochrony powietrza</w:t>
            </w:r>
          </w:p>
        </w:tc>
        <w:tc>
          <w:tcPr>
            <w:tcW w:w="67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36" w:type="pct"/>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20</w:t>
            </w:r>
          </w:p>
        </w:tc>
      </w:tr>
      <w:tr w:rsidR="007E2DEE" w:rsidRPr="00B426E1" w:rsidTr="00616F16">
        <w:trPr>
          <w:trHeight w:val="20"/>
          <w:jc w:val="center"/>
        </w:trPr>
        <w:tc>
          <w:tcPr>
            <w:tcW w:w="5000" w:type="pct"/>
            <w:gridSpan w:val="7"/>
            <w:shd w:val="clear" w:color="auto" w:fill="D9D9D9"/>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ZAGROŻENIA HAŁASEM</w:t>
            </w:r>
          </w:p>
        </w:tc>
      </w:tr>
      <w:tr w:rsidR="007E2DEE" w:rsidRPr="00B426E1" w:rsidTr="00616F16">
        <w:trPr>
          <w:trHeight w:val="20"/>
          <w:jc w:val="center"/>
        </w:trPr>
        <w:tc>
          <w:tcPr>
            <w:tcW w:w="253"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5.</w:t>
            </w:r>
          </w:p>
        </w:tc>
        <w:tc>
          <w:tcPr>
            <w:tcW w:w="1150"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długość ścieżek rowerowych ogółem</w:t>
            </w:r>
          </w:p>
        </w:tc>
        <w:tc>
          <w:tcPr>
            <w:tcW w:w="587"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km</w:t>
            </w:r>
          </w:p>
        </w:tc>
        <w:tc>
          <w:tcPr>
            <w:tcW w:w="66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67,1</w:t>
            </w:r>
          </w:p>
        </w:tc>
        <w:tc>
          <w:tcPr>
            <w:tcW w:w="1026"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GUS</w:t>
            </w:r>
          </w:p>
        </w:tc>
        <w:tc>
          <w:tcPr>
            <w:tcW w:w="67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36" w:type="pct"/>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73,8</w:t>
            </w:r>
          </w:p>
        </w:tc>
      </w:tr>
      <w:tr w:rsidR="007E2DEE" w:rsidRPr="00B426E1" w:rsidTr="00616F16">
        <w:trPr>
          <w:trHeight w:val="20"/>
          <w:jc w:val="center"/>
        </w:trPr>
        <w:tc>
          <w:tcPr>
            <w:tcW w:w="253"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6.</w:t>
            </w:r>
          </w:p>
        </w:tc>
        <w:tc>
          <w:tcPr>
            <w:tcW w:w="1150"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udział autobusów napędzanych olejem napędowym w ogólnej liczbie autobusów</w:t>
            </w:r>
          </w:p>
        </w:tc>
        <w:tc>
          <w:tcPr>
            <w:tcW w:w="587"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6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87,06</w:t>
            </w:r>
          </w:p>
        </w:tc>
        <w:tc>
          <w:tcPr>
            <w:tcW w:w="1026"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na podstawie danych GUS</w:t>
            </w:r>
          </w:p>
        </w:tc>
        <w:tc>
          <w:tcPr>
            <w:tcW w:w="67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36" w:type="pct"/>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78,25</w:t>
            </w:r>
          </w:p>
        </w:tc>
      </w:tr>
      <w:tr w:rsidR="007E2DEE" w:rsidRPr="00B426E1" w:rsidTr="00616F16">
        <w:trPr>
          <w:trHeight w:val="20"/>
          <w:jc w:val="center"/>
        </w:trPr>
        <w:tc>
          <w:tcPr>
            <w:tcW w:w="5000" w:type="pct"/>
            <w:gridSpan w:val="7"/>
            <w:shd w:val="clear" w:color="auto" w:fill="D9D9D9"/>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POLA ELEKTROMAGNETYCZNE</w:t>
            </w:r>
          </w:p>
        </w:tc>
      </w:tr>
      <w:tr w:rsidR="007E2DEE" w:rsidRPr="00B426E1" w:rsidTr="00616F16">
        <w:trPr>
          <w:trHeight w:val="20"/>
          <w:jc w:val="center"/>
        </w:trPr>
        <w:tc>
          <w:tcPr>
            <w:tcW w:w="253"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7.</w:t>
            </w:r>
          </w:p>
        </w:tc>
        <w:tc>
          <w:tcPr>
            <w:tcW w:w="1150"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liczba osób narażonych na ponad-normatywne promieniowanie elektromagnetyczne</w:t>
            </w:r>
          </w:p>
        </w:tc>
        <w:tc>
          <w:tcPr>
            <w:tcW w:w="587"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os.</w:t>
            </w:r>
          </w:p>
        </w:tc>
        <w:tc>
          <w:tcPr>
            <w:tcW w:w="66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0</w:t>
            </w:r>
          </w:p>
        </w:tc>
        <w:tc>
          <w:tcPr>
            <w:tcW w:w="1026"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WIOŚ</w:t>
            </w:r>
          </w:p>
        </w:tc>
        <w:tc>
          <w:tcPr>
            <w:tcW w:w="67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36" w:type="pct"/>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0</w:t>
            </w:r>
          </w:p>
        </w:tc>
      </w:tr>
      <w:tr w:rsidR="007E2DEE" w:rsidRPr="00B426E1" w:rsidTr="00616F16">
        <w:trPr>
          <w:trHeight w:val="20"/>
          <w:jc w:val="center"/>
        </w:trPr>
        <w:tc>
          <w:tcPr>
            <w:tcW w:w="5000" w:type="pct"/>
            <w:gridSpan w:val="7"/>
            <w:shd w:val="clear" w:color="auto" w:fill="D9D9D9"/>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GOSPODAROWANIE WODAMI</w:t>
            </w:r>
          </w:p>
        </w:tc>
      </w:tr>
      <w:tr w:rsidR="007E2DEE" w:rsidRPr="00B426E1" w:rsidTr="00616F16">
        <w:trPr>
          <w:trHeight w:val="20"/>
          <w:jc w:val="center"/>
        </w:trPr>
        <w:tc>
          <w:tcPr>
            <w:tcW w:w="253"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8.</w:t>
            </w:r>
          </w:p>
        </w:tc>
        <w:tc>
          <w:tcPr>
            <w:tcW w:w="1150"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udział JCWP o stanie/potencjale dobrym i bardzo dobrym</w:t>
            </w:r>
          </w:p>
        </w:tc>
        <w:tc>
          <w:tcPr>
            <w:tcW w:w="587"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6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0</w:t>
            </w:r>
          </w:p>
        </w:tc>
        <w:tc>
          <w:tcPr>
            <w:tcW w:w="1026"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WIOŚ</w:t>
            </w:r>
          </w:p>
        </w:tc>
        <w:tc>
          <w:tcPr>
            <w:tcW w:w="67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36" w:type="pct"/>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50</w:t>
            </w:r>
          </w:p>
        </w:tc>
      </w:tr>
      <w:tr w:rsidR="007E2DEE" w:rsidRPr="00B426E1" w:rsidTr="00616F16">
        <w:trPr>
          <w:trHeight w:val="20"/>
          <w:jc w:val="center"/>
        </w:trPr>
        <w:tc>
          <w:tcPr>
            <w:tcW w:w="253"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9.</w:t>
            </w:r>
          </w:p>
        </w:tc>
        <w:tc>
          <w:tcPr>
            <w:tcW w:w="1150"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udział punktów JCWPd o bardzo dobrej lub dobrej jakości</w:t>
            </w:r>
          </w:p>
        </w:tc>
        <w:tc>
          <w:tcPr>
            <w:tcW w:w="587"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6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33</w:t>
            </w:r>
          </w:p>
        </w:tc>
        <w:tc>
          <w:tcPr>
            <w:tcW w:w="1026"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WIOŚ</w:t>
            </w:r>
          </w:p>
        </w:tc>
        <w:tc>
          <w:tcPr>
            <w:tcW w:w="67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36" w:type="pct"/>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50</w:t>
            </w:r>
          </w:p>
        </w:tc>
      </w:tr>
      <w:tr w:rsidR="007E2DEE" w:rsidRPr="00B426E1" w:rsidTr="00616F16">
        <w:trPr>
          <w:trHeight w:val="20"/>
          <w:jc w:val="center"/>
        </w:trPr>
        <w:tc>
          <w:tcPr>
            <w:tcW w:w="253"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10.</w:t>
            </w:r>
          </w:p>
        </w:tc>
        <w:tc>
          <w:tcPr>
            <w:tcW w:w="1150"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obwałowania przeciwpowodziowe</w:t>
            </w:r>
          </w:p>
        </w:tc>
        <w:tc>
          <w:tcPr>
            <w:tcW w:w="587"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[km/rok]</w:t>
            </w:r>
          </w:p>
        </w:tc>
        <w:tc>
          <w:tcPr>
            <w:tcW w:w="66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0,0</w:t>
            </w:r>
          </w:p>
        </w:tc>
        <w:tc>
          <w:tcPr>
            <w:tcW w:w="1026"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GUS</w:t>
            </w:r>
          </w:p>
        </w:tc>
        <w:tc>
          <w:tcPr>
            <w:tcW w:w="67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36" w:type="pct"/>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0,5</w:t>
            </w:r>
          </w:p>
        </w:tc>
      </w:tr>
      <w:tr w:rsidR="007E2DEE" w:rsidRPr="00B426E1" w:rsidTr="00616F16">
        <w:trPr>
          <w:trHeight w:val="20"/>
          <w:jc w:val="center"/>
        </w:trPr>
        <w:tc>
          <w:tcPr>
            <w:tcW w:w="5000" w:type="pct"/>
            <w:gridSpan w:val="7"/>
            <w:shd w:val="clear" w:color="auto" w:fill="D9D9D9"/>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GOSPODARKA WODNO-ŚCIEKOWA</w:t>
            </w:r>
          </w:p>
        </w:tc>
      </w:tr>
      <w:tr w:rsidR="007E2DEE" w:rsidRPr="00B426E1" w:rsidTr="00616F16">
        <w:trPr>
          <w:trHeight w:val="20"/>
          <w:jc w:val="center"/>
        </w:trPr>
        <w:tc>
          <w:tcPr>
            <w:tcW w:w="253"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11.</w:t>
            </w:r>
          </w:p>
        </w:tc>
        <w:tc>
          <w:tcPr>
            <w:tcW w:w="1150"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zużycie wody w przeliczeniu na 1 mieszkańca (woda dostarczana z wodociągów)</w:t>
            </w:r>
          </w:p>
        </w:tc>
        <w:tc>
          <w:tcPr>
            <w:tcW w:w="587"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m</w:t>
            </w:r>
            <w:r w:rsidRPr="00A94D89">
              <w:rPr>
                <w:rFonts w:cs="Calibri"/>
                <w:sz w:val="18"/>
                <w:szCs w:val="18"/>
                <w:vertAlign w:val="superscript"/>
                <w:lang w:eastAsia="en-US"/>
              </w:rPr>
              <w:t>3</w:t>
            </w:r>
          </w:p>
        </w:tc>
        <w:tc>
          <w:tcPr>
            <w:tcW w:w="66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36,7</w:t>
            </w:r>
          </w:p>
        </w:tc>
        <w:tc>
          <w:tcPr>
            <w:tcW w:w="1026"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GUS</w:t>
            </w:r>
          </w:p>
        </w:tc>
        <w:tc>
          <w:tcPr>
            <w:tcW w:w="67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36" w:type="pct"/>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35,9</w:t>
            </w:r>
          </w:p>
        </w:tc>
      </w:tr>
      <w:tr w:rsidR="007E2DEE" w:rsidRPr="00B426E1" w:rsidTr="00616F16">
        <w:trPr>
          <w:trHeight w:val="20"/>
          <w:jc w:val="center"/>
        </w:trPr>
        <w:tc>
          <w:tcPr>
            <w:tcW w:w="253"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11.</w:t>
            </w:r>
          </w:p>
        </w:tc>
        <w:tc>
          <w:tcPr>
            <w:tcW w:w="1150"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korzystający z sieci kanalizacyjnej ogółu ludności</w:t>
            </w:r>
          </w:p>
        </w:tc>
        <w:tc>
          <w:tcPr>
            <w:tcW w:w="587"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6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88,0</w:t>
            </w:r>
          </w:p>
        </w:tc>
        <w:tc>
          <w:tcPr>
            <w:tcW w:w="1026"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GUS</w:t>
            </w:r>
          </w:p>
        </w:tc>
        <w:tc>
          <w:tcPr>
            <w:tcW w:w="67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36" w:type="pct"/>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95,0</w:t>
            </w:r>
          </w:p>
        </w:tc>
      </w:tr>
      <w:tr w:rsidR="007E2DEE" w:rsidRPr="00B426E1" w:rsidTr="00616F16">
        <w:trPr>
          <w:trHeight w:val="20"/>
          <w:jc w:val="center"/>
        </w:trPr>
        <w:tc>
          <w:tcPr>
            <w:tcW w:w="253"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12.</w:t>
            </w:r>
          </w:p>
        </w:tc>
        <w:tc>
          <w:tcPr>
            <w:tcW w:w="1150"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liczba ludności korzystająca z oczyszczalni ścieków ogółem</w:t>
            </w:r>
          </w:p>
        </w:tc>
        <w:tc>
          <w:tcPr>
            <w:tcW w:w="587"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os.</w:t>
            </w:r>
          </w:p>
        </w:tc>
        <w:tc>
          <w:tcPr>
            <w:tcW w:w="66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208 931</w:t>
            </w:r>
          </w:p>
        </w:tc>
        <w:tc>
          <w:tcPr>
            <w:tcW w:w="1026"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GUS</w:t>
            </w:r>
          </w:p>
        </w:tc>
        <w:tc>
          <w:tcPr>
            <w:tcW w:w="67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36" w:type="pct"/>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219 377</w:t>
            </w:r>
          </w:p>
        </w:tc>
      </w:tr>
      <w:tr w:rsidR="007E2DEE" w:rsidRPr="00B426E1" w:rsidTr="00616F16">
        <w:trPr>
          <w:trHeight w:val="20"/>
          <w:jc w:val="center"/>
        </w:trPr>
        <w:tc>
          <w:tcPr>
            <w:tcW w:w="5000" w:type="pct"/>
            <w:gridSpan w:val="7"/>
            <w:shd w:val="clear" w:color="auto" w:fill="D9D9D9"/>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ZASOBY GEOLOGICZNE</w:t>
            </w:r>
          </w:p>
        </w:tc>
      </w:tr>
      <w:tr w:rsidR="007E2DEE" w:rsidRPr="00B426E1" w:rsidTr="00616F16">
        <w:trPr>
          <w:trHeight w:val="20"/>
          <w:jc w:val="center"/>
        </w:trPr>
        <w:tc>
          <w:tcPr>
            <w:tcW w:w="253"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13.</w:t>
            </w:r>
          </w:p>
        </w:tc>
        <w:tc>
          <w:tcPr>
            <w:tcW w:w="1150"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powierzchnia zrekultywowanych terenów po eksploatacji wydobywczej</w:t>
            </w:r>
          </w:p>
        </w:tc>
        <w:tc>
          <w:tcPr>
            <w:tcW w:w="587"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[ha]</w:t>
            </w:r>
          </w:p>
        </w:tc>
        <w:tc>
          <w:tcPr>
            <w:tcW w:w="66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1026"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informacje od przedsiębiorstw</w:t>
            </w:r>
          </w:p>
        </w:tc>
        <w:tc>
          <w:tcPr>
            <w:tcW w:w="67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36" w:type="pct"/>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2</w:t>
            </w:r>
          </w:p>
        </w:tc>
      </w:tr>
      <w:tr w:rsidR="007E2DEE" w:rsidRPr="00B426E1" w:rsidTr="00616F16">
        <w:trPr>
          <w:trHeight w:val="20"/>
          <w:jc w:val="center"/>
        </w:trPr>
        <w:tc>
          <w:tcPr>
            <w:tcW w:w="5000" w:type="pct"/>
            <w:gridSpan w:val="7"/>
            <w:shd w:val="clear" w:color="auto" w:fill="D9D9D9"/>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GLEBY</w:t>
            </w:r>
          </w:p>
        </w:tc>
      </w:tr>
      <w:tr w:rsidR="007E2DEE" w:rsidRPr="00B426E1" w:rsidTr="00616F16">
        <w:trPr>
          <w:trHeight w:val="20"/>
          <w:jc w:val="center"/>
        </w:trPr>
        <w:tc>
          <w:tcPr>
            <w:tcW w:w="253"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14.</w:t>
            </w:r>
          </w:p>
        </w:tc>
        <w:tc>
          <w:tcPr>
            <w:tcW w:w="1150"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udział gruntów bardzo kwaśnych i kwaśnych</w:t>
            </w:r>
          </w:p>
        </w:tc>
        <w:tc>
          <w:tcPr>
            <w:tcW w:w="587"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6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72</w:t>
            </w:r>
          </w:p>
        </w:tc>
        <w:tc>
          <w:tcPr>
            <w:tcW w:w="1026"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OSChR</w:t>
            </w:r>
          </w:p>
        </w:tc>
        <w:tc>
          <w:tcPr>
            <w:tcW w:w="67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36" w:type="pct"/>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69</w:t>
            </w:r>
          </w:p>
        </w:tc>
      </w:tr>
      <w:tr w:rsidR="007E2DEE" w:rsidRPr="00B426E1" w:rsidTr="00616F16">
        <w:trPr>
          <w:trHeight w:val="20"/>
          <w:jc w:val="center"/>
        </w:trPr>
        <w:tc>
          <w:tcPr>
            <w:tcW w:w="253"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15.</w:t>
            </w:r>
          </w:p>
        </w:tc>
        <w:tc>
          <w:tcPr>
            <w:tcW w:w="1150"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powierzchnia terenów poddanych rekultywacji lub zagospodarowaniu</w:t>
            </w:r>
          </w:p>
        </w:tc>
        <w:tc>
          <w:tcPr>
            <w:tcW w:w="587"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ha</w:t>
            </w:r>
          </w:p>
        </w:tc>
        <w:tc>
          <w:tcPr>
            <w:tcW w:w="66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1026"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informacje od przedsiębiorstw, GUS</w:t>
            </w:r>
          </w:p>
        </w:tc>
        <w:tc>
          <w:tcPr>
            <w:tcW w:w="67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36" w:type="pct"/>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5</w:t>
            </w:r>
          </w:p>
        </w:tc>
      </w:tr>
      <w:tr w:rsidR="007E2DEE" w:rsidRPr="004373F4" w:rsidTr="00616F16">
        <w:trPr>
          <w:trHeight w:val="20"/>
          <w:jc w:val="center"/>
        </w:trPr>
        <w:tc>
          <w:tcPr>
            <w:tcW w:w="5000" w:type="pct"/>
            <w:gridSpan w:val="7"/>
            <w:shd w:val="clear" w:color="auto" w:fill="D9D9D9"/>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GOSPODARKA ODPADAMI I ZAPOBIEGANIE POWSTAWANIU ODPADÓW</w:t>
            </w:r>
          </w:p>
        </w:tc>
      </w:tr>
      <w:tr w:rsidR="007E2DEE" w:rsidRPr="00B426E1" w:rsidTr="00616F16">
        <w:trPr>
          <w:trHeight w:val="20"/>
          <w:jc w:val="center"/>
        </w:trPr>
        <w:tc>
          <w:tcPr>
            <w:tcW w:w="253"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16.</w:t>
            </w:r>
          </w:p>
        </w:tc>
        <w:tc>
          <w:tcPr>
            <w:tcW w:w="1150"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udział masy odpadów komunalnych zebranych i odebranych w sposób selektywny w ogólnej masie odpadów komunalnych odebranych i zebranych w gminie</w:t>
            </w:r>
          </w:p>
        </w:tc>
        <w:tc>
          <w:tcPr>
            <w:tcW w:w="587"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6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33</w:t>
            </w:r>
          </w:p>
        </w:tc>
        <w:tc>
          <w:tcPr>
            <w:tcW w:w="1026"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sprawozdanie Prezydenta Miasta z realizacji zadań z zakresu gospodarowania odpadami komunalnymi</w:t>
            </w:r>
          </w:p>
        </w:tc>
        <w:tc>
          <w:tcPr>
            <w:tcW w:w="67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36" w:type="pct"/>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50</w:t>
            </w:r>
          </w:p>
        </w:tc>
      </w:tr>
      <w:tr w:rsidR="007E2DEE" w:rsidRPr="00B426E1" w:rsidTr="00616F16">
        <w:trPr>
          <w:trHeight w:val="20"/>
          <w:jc w:val="center"/>
        </w:trPr>
        <w:tc>
          <w:tcPr>
            <w:tcW w:w="253"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17.</w:t>
            </w:r>
          </w:p>
        </w:tc>
        <w:tc>
          <w:tcPr>
            <w:tcW w:w="1150"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masa pozostałych do unieszkodliwienia odpadów zawierających azbest</w:t>
            </w:r>
          </w:p>
        </w:tc>
        <w:tc>
          <w:tcPr>
            <w:tcW w:w="587"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Mg</w:t>
            </w:r>
          </w:p>
        </w:tc>
        <w:tc>
          <w:tcPr>
            <w:tcW w:w="66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2 888,8</w:t>
            </w:r>
          </w:p>
        </w:tc>
        <w:tc>
          <w:tcPr>
            <w:tcW w:w="1026"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baza azbestowa</w:t>
            </w:r>
          </w:p>
        </w:tc>
        <w:tc>
          <w:tcPr>
            <w:tcW w:w="67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36" w:type="pct"/>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2 311,04</w:t>
            </w:r>
          </w:p>
        </w:tc>
      </w:tr>
      <w:tr w:rsidR="007E2DEE" w:rsidRPr="00B426E1" w:rsidTr="00616F16">
        <w:trPr>
          <w:trHeight w:val="20"/>
          <w:jc w:val="center"/>
        </w:trPr>
        <w:tc>
          <w:tcPr>
            <w:tcW w:w="5000" w:type="pct"/>
            <w:gridSpan w:val="7"/>
            <w:shd w:val="clear" w:color="auto" w:fill="D9D9D9"/>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ZASOBY PRZYRODNICZE</w:t>
            </w:r>
          </w:p>
        </w:tc>
      </w:tr>
      <w:tr w:rsidR="007E2DEE" w:rsidRPr="00B426E1" w:rsidTr="00616F16">
        <w:trPr>
          <w:trHeight w:val="20"/>
          <w:jc w:val="center"/>
        </w:trPr>
        <w:tc>
          <w:tcPr>
            <w:tcW w:w="253"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18.</w:t>
            </w:r>
          </w:p>
        </w:tc>
        <w:tc>
          <w:tcPr>
            <w:tcW w:w="1150"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udział w ogólnej powierzchni miasta terenów zieleni</w:t>
            </w:r>
          </w:p>
        </w:tc>
        <w:tc>
          <w:tcPr>
            <w:tcW w:w="587"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6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3,2</w:t>
            </w:r>
          </w:p>
        </w:tc>
        <w:tc>
          <w:tcPr>
            <w:tcW w:w="1026"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GUS</w:t>
            </w:r>
          </w:p>
        </w:tc>
        <w:tc>
          <w:tcPr>
            <w:tcW w:w="67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36" w:type="pct"/>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3,4</w:t>
            </w:r>
          </w:p>
        </w:tc>
      </w:tr>
      <w:tr w:rsidR="007E2DEE" w:rsidRPr="00B426E1" w:rsidTr="00616F16">
        <w:trPr>
          <w:trHeight w:val="20"/>
          <w:jc w:val="center"/>
        </w:trPr>
        <w:tc>
          <w:tcPr>
            <w:tcW w:w="253"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19.</w:t>
            </w:r>
          </w:p>
        </w:tc>
        <w:tc>
          <w:tcPr>
            <w:tcW w:w="1150"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lesistość</w:t>
            </w:r>
          </w:p>
        </w:tc>
        <w:tc>
          <w:tcPr>
            <w:tcW w:w="587"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6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4,1</w:t>
            </w:r>
          </w:p>
        </w:tc>
        <w:tc>
          <w:tcPr>
            <w:tcW w:w="1026"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GUS</w:t>
            </w:r>
          </w:p>
        </w:tc>
        <w:tc>
          <w:tcPr>
            <w:tcW w:w="67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36" w:type="pct"/>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4,3</w:t>
            </w:r>
          </w:p>
        </w:tc>
      </w:tr>
      <w:tr w:rsidR="007E2DEE" w:rsidRPr="00B426E1" w:rsidTr="00616F16">
        <w:trPr>
          <w:trHeight w:val="20"/>
          <w:jc w:val="center"/>
        </w:trPr>
        <w:tc>
          <w:tcPr>
            <w:tcW w:w="5000" w:type="pct"/>
            <w:gridSpan w:val="7"/>
            <w:shd w:val="clear" w:color="auto" w:fill="D9D9D9"/>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ZAGROŻENIA POWAŻNYMI AWARIAMI PRZEMYSŁOWYMI</w:t>
            </w:r>
          </w:p>
        </w:tc>
      </w:tr>
      <w:tr w:rsidR="007E2DEE" w:rsidRPr="00B426E1" w:rsidTr="00616F16">
        <w:trPr>
          <w:trHeight w:val="20"/>
          <w:jc w:val="center"/>
        </w:trPr>
        <w:tc>
          <w:tcPr>
            <w:tcW w:w="253"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20.</w:t>
            </w:r>
          </w:p>
        </w:tc>
        <w:tc>
          <w:tcPr>
            <w:tcW w:w="1150"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liczba przypadków wystąpienia poważnych awarii</w:t>
            </w:r>
            <w:r w:rsidRPr="00A94D89">
              <w:rPr>
                <w:rFonts w:cs="Calibri"/>
                <w:sz w:val="18"/>
                <w:szCs w:val="18"/>
                <w:vertAlign w:val="superscript"/>
                <w:lang w:eastAsia="en-US"/>
              </w:rPr>
              <w:footnoteReference w:id="112"/>
            </w:r>
          </w:p>
        </w:tc>
        <w:tc>
          <w:tcPr>
            <w:tcW w:w="587"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szt.</w:t>
            </w:r>
          </w:p>
        </w:tc>
        <w:tc>
          <w:tcPr>
            <w:tcW w:w="66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0</w:t>
            </w:r>
          </w:p>
        </w:tc>
        <w:tc>
          <w:tcPr>
            <w:tcW w:w="1026"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WIOŚ</w:t>
            </w:r>
          </w:p>
        </w:tc>
        <w:tc>
          <w:tcPr>
            <w:tcW w:w="679" w:type="pct"/>
            <w:tcMar>
              <w:top w:w="28" w:type="dxa"/>
              <w:left w:w="85" w:type="dxa"/>
              <w:bottom w:w="28" w:type="dxa"/>
              <w:right w:w="113" w:type="dxa"/>
            </w:tcMar>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w:t>
            </w:r>
          </w:p>
        </w:tc>
        <w:tc>
          <w:tcPr>
            <w:tcW w:w="636" w:type="pct"/>
            <w:vAlign w:val="center"/>
          </w:tcPr>
          <w:p w:rsidR="007E2DEE" w:rsidRPr="00A94D89" w:rsidRDefault="007E2DEE" w:rsidP="00616F16">
            <w:pPr>
              <w:pStyle w:val="Tabelatre"/>
              <w:rPr>
                <w:rFonts w:cs="Calibri"/>
                <w:sz w:val="18"/>
                <w:szCs w:val="18"/>
                <w:lang w:eastAsia="en-US"/>
              </w:rPr>
            </w:pPr>
            <w:r w:rsidRPr="00A94D89">
              <w:rPr>
                <w:rFonts w:cs="Calibri"/>
                <w:sz w:val="18"/>
                <w:szCs w:val="18"/>
                <w:lang w:eastAsia="en-US"/>
              </w:rPr>
              <w:t>0</w:t>
            </w:r>
          </w:p>
        </w:tc>
      </w:tr>
    </w:tbl>
    <w:p w:rsidR="007E2DEE" w:rsidRPr="00E66C3A" w:rsidRDefault="007E2DEE" w:rsidP="00235579">
      <w:pPr>
        <w:pStyle w:val="Podpistabela"/>
      </w:pPr>
    </w:p>
    <w:p w:rsidR="007E2DEE" w:rsidRDefault="007E2DEE" w:rsidP="00E340AC">
      <w:pPr>
        <w:pStyle w:val="Heading1"/>
        <w:keepLines/>
        <w:pageBreakBefore/>
        <w:widowControl w:val="0"/>
        <w:tabs>
          <w:tab w:val="num" w:pos="993"/>
          <w:tab w:val="left" w:pos="1134"/>
        </w:tabs>
        <w:spacing w:before="120" w:after="200"/>
        <w:ind w:left="1134" w:hanging="1134"/>
        <w:rPr>
          <w:rFonts w:cs="Calibri"/>
          <w:lang/>
        </w:rPr>
      </w:pPr>
      <w:bookmarkStart w:id="524" w:name="_Toc443304097"/>
      <w:bookmarkStart w:id="525" w:name="_Toc450305226"/>
      <w:bookmarkStart w:id="526" w:name="_Toc511740793"/>
      <w:bookmarkStart w:id="527" w:name="_Toc520295061"/>
      <w:r w:rsidRPr="00BA13E1">
        <w:rPr>
          <w:rFonts w:cs="Calibri"/>
          <w:lang/>
        </w:rPr>
        <w:t>SPIS TABEL</w:t>
      </w:r>
      <w:bookmarkEnd w:id="524"/>
      <w:bookmarkEnd w:id="525"/>
      <w:bookmarkEnd w:id="526"/>
      <w:bookmarkEnd w:id="527"/>
    </w:p>
    <w:p w:rsidR="007E2DEE" w:rsidRDefault="007E2DEE">
      <w:pPr>
        <w:pStyle w:val="TableofFigures"/>
        <w:tabs>
          <w:tab w:val="right" w:leader="dot" w:pos="9062"/>
        </w:tabs>
        <w:rPr>
          <w:noProof/>
          <w:sz w:val="22"/>
          <w:lang w:val="pl-PL" w:eastAsia="pl-PL"/>
        </w:rPr>
      </w:pPr>
      <w:r>
        <w:rPr>
          <w:lang w:val="pl-PL"/>
        </w:rPr>
        <w:fldChar w:fldCharType="begin"/>
      </w:r>
      <w:r>
        <w:rPr>
          <w:lang w:val="pl-PL"/>
        </w:rPr>
        <w:instrText xml:space="preserve"> TOC \h \z \c "Tabela" </w:instrText>
      </w:r>
      <w:r>
        <w:rPr>
          <w:lang w:val="pl-PL"/>
        </w:rPr>
        <w:fldChar w:fldCharType="separate"/>
      </w:r>
      <w:hyperlink w:anchor="_Toc520294890" w:history="1">
        <w:r w:rsidRPr="0008556A">
          <w:rPr>
            <w:rStyle w:val="Hyperlink"/>
            <w:noProof/>
          </w:rPr>
          <w:t>Tabela 1. Klasyfikacja strefy miasto Częstochowa w latach 2015-2017</w:t>
        </w:r>
        <w:r>
          <w:rPr>
            <w:noProof/>
            <w:webHidden/>
          </w:rPr>
          <w:tab/>
        </w:r>
        <w:r>
          <w:rPr>
            <w:noProof/>
            <w:webHidden/>
          </w:rPr>
          <w:fldChar w:fldCharType="begin"/>
        </w:r>
        <w:r>
          <w:rPr>
            <w:noProof/>
            <w:webHidden/>
          </w:rPr>
          <w:instrText xml:space="preserve"> PAGEREF _Toc520294890 \h </w:instrText>
        </w:r>
        <w:r>
          <w:rPr>
            <w:noProof/>
            <w:webHidden/>
          </w:rPr>
        </w:r>
        <w:r>
          <w:rPr>
            <w:noProof/>
            <w:webHidden/>
          </w:rPr>
          <w:fldChar w:fldCharType="separate"/>
        </w:r>
        <w:r>
          <w:rPr>
            <w:noProof/>
            <w:webHidden/>
          </w:rPr>
          <w:t>19</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891" w:history="1">
        <w:r w:rsidRPr="0008556A">
          <w:rPr>
            <w:rStyle w:val="Hyperlink"/>
            <w:noProof/>
          </w:rPr>
          <w:t>Tabela 2. Charakterystyka stacji pomiarowych pyłu zawieszonego PM10 i PM2,5 oraz benzo(a)pirenu w strefie miasto Częstochowa</w:t>
        </w:r>
        <w:r>
          <w:rPr>
            <w:noProof/>
            <w:webHidden/>
          </w:rPr>
          <w:tab/>
        </w:r>
        <w:r>
          <w:rPr>
            <w:noProof/>
            <w:webHidden/>
          </w:rPr>
          <w:fldChar w:fldCharType="begin"/>
        </w:r>
        <w:r>
          <w:rPr>
            <w:noProof/>
            <w:webHidden/>
          </w:rPr>
          <w:instrText xml:space="preserve"> PAGEREF _Toc520294891 \h </w:instrText>
        </w:r>
        <w:r>
          <w:rPr>
            <w:noProof/>
            <w:webHidden/>
          </w:rPr>
        </w:r>
        <w:r>
          <w:rPr>
            <w:noProof/>
            <w:webHidden/>
          </w:rPr>
          <w:fldChar w:fldCharType="separate"/>
        </w:r>
        <w:r>
          <w:rPr>
            <w:noProof/>
            <w:webHidden/>
          </w:rPr>
          <w:t>19</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892" w:history="1">
        <w:r w:rsidRPr="0008556A">
          <w:rPr>
            <w:rStyle w:val="Hyperlink"/>
            <w:noProof/>
          </w:rPr>
          <w:t>Tabela 3. Wyniki pomiarów stężeń średniorocznych pyłu PM10 w Częstochowie w latach 2015-2017</w:t>
        </w:r>
        <w:r>
          <w:rPr>
            <w:noProof/>
            <w:webHidden/>
          </w:rPr>
          <w:tab/>
        </w:r>
        <w:r>
          <w:rPr>
            <w:noProof/>
            <w:webHidden/>
          </w:rPr>
          <w:fldChar w:fldCharType="begin"/>
        </w:r>
        <w:r>
          <w:rPr>
            <w:noProof/>
            <w:webHidden/>
          </w:rPr>
          <w:instrText xml:space="preserve"> PAGEREF _Toc520294892 \h </w:instrText>
        </w:r>
        <w:r>
          <w:rPr>
            <w:noProof/>
            <w:webHidden/>
          </w:rPr>
        </w:r>
        <w:r>
          <w:rPr>
            <w:noProof/>
            <w:webHidden/>
          </w:rPr>
          <w:fldChar w:fldCharType="separate"/>
        </w:r>
        <w:r>
          <w:rPr>
            <w:noProof/>
            <w:webHidden/>
          </w:rPr>
          <w:t>21</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893" w:history="1">
        <w:r w:rsidRPr="0008556A">
          <w:rPr>
            <w:rStyle w:val="Hyperlink"/>
            <w:noProof/>
          </w:rPr>
          <w:t>Tabela 4. Liczba dni z przekroczeniem dopuszczalnego stężenia 24-godz. dla pyłu PM10 w Częstochowie w latach 2015-2017</w:t>
        </w:r>
        <w:r>
          <w:rPr>
            <w:noProof/>
            <w:webHidden/>
          </w:rPr>
          <w:tab/>
        </w:r>
        <w:r>
          <w:rPr>
            <w:noProof/>
            <w:webHidden/>
          </w:rPr>
          <w:fldChar w:fldCharType="begin"/>
        </w:r>
        <w:r>
          <w:rPr>
            <w:noProof/>
            <w:webHidden/>
          </w:rPr>
          <w:instrText xml:space="preserve"> PAGEREF _Toc520294893 \h </w:instrText>
        </w:r>
        <w:r>
          <w:rPr>
            <w:noProof/>
            <w:webHidden/>
          </w:rPr>
        </w:r>
        <w:r>
          <w:rPr>
            <w:noProof/>
            <w:webHidden/>
          </w:rPr>
          <w:fldChar w:fldCharType="separate"/>
        </w:r>
        <w:r>
          <w:rPr>
            <w:noProof/>
            <w:webHidden/>
          </w:rPr>
          <w:t>21</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894" w:history="1">
        <w:r w:rsidRPr="0008556A">
          <w:rPr>
            <w:rStyle w:val="Hyperlink"/>
            <w:noProof/>
          </w:rPr>
          <w:t>Tabela 5. Maksymalne stężenia 24-godz. pyłu PM10 notowane w pomiarach w Częstochowie w latach 2015-2017</w:t>
        </w:r>
        <w:r>
          <w:rPr>
            <w:noProof/>
            <w:webHidden/>
          </w:rPr>
          <w:tab/>
        </w:r>
        <w:r>
          <w:rPr>
            <w:noProof/>
            <w:webHidden/>
          </w:rPr>
          <w:fldChar w:fldCharType="begin"/>
        </w:r>
        <w:r>
          <w:rPr>
            <w:noProof/>
            <w:webHidden/>
          </w:rPr>
          <w:instrText xml:space="preserve"> PAGEREF _Toc520294894 \h </w:instrText>
        </w:r>
        <w:r>
          <w:rPr>
            <w:noProof/>
            <w:webHidden/>
          </w:rPr>
        </w:r>
        <w:r>
          <w:rPr>
            <w:noProof/>
            <w:webHidden/>
          </w:rPr>
          <w:fldChar w:fldCharType="separate"/>
        </w:r>
        <w:r>
          <w:rPr>
            <w:noProof/>
            <w:webHidden/>
          </w:rPr>
          <w:t>22</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895" w:history="1">
        <w:r w:rsidRPr="0008556A">
          <w:rPr>
            <w:rStyle w:val="Hyperlink"/>
            <w:noProof/>
          </w:rPr>
          <w:t>Tabela 6. Stężenie średnioroczne pyłu PM2,5 w strefie miasto Częstochowa w latach 2015 2017</w:t>
        </w:r>
        <w:r>
          <w:rPr>
            <w:noProof/>
            <w:webHidden/>
          </w:rPr>
          <w:tab/>
        </w:r>
        <w:r>
          <w:rPr>
            <w:noProof/>
            <w:webHidden/>
          </w:rPr>
          <w:fldChar w:fldCharType="begin"/>
        </w:r>
        <w:r>
          <w:rPr>
            <w:noProof/>
            <w:webHidden/>
          </w:rPr>
          <w:instrText xml:space="preserve"> PAGEREF _Toc520294895 \h </w:instrText>
        </w:r>
        <w:r>
          <w:rPr>
            <w:noProof/>
            <w:webHidden/>
          </w:rPr>
        </w:r>
        <w:r>
          <w:rPr>
            <w:noProof/>
            <w:webHidden/>
          </w:rPr>
          <w:fldChar w:fldCharType="separate"/>
        </w:r>
        <w:r>
          <w:rPr>
            <w:noProof/>
            <w:webHidden/>
          </w:rPr>
          <w:t>24</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896" w:history="1">
        <w:r w:rsidRPr="0008556A">
          <w:rPr>
            <w:rStyle w:val="Hyperlink"/>
            <w:noProof/>
          </w:rPr>
          <w:t>Tabela 7. Stężenie średnioroczne benzo(a)pirenu w strefie miasto Częstochowa w latach 2015-2017</w:t>
        </w:r>
        <w:r>
          <w:rPr>
            <w:noProof/>
            <w:webHidden/>
          </w:rPr>
          <w:tab/>
        </w:r>
        <w:r>
          <w:rPr>
            <w:noProof/>
            <w:webHidden/>
          </w:rPr>
          <w:fldChar w:fldCharType="begin"/>
        </w:r>
        <w:r>
          <w:rPr>
            <w:noProof/>
            <w:webHidden/>
          </w:rPr>
          <w:instrText xml:space="preserve"> PAGEREF _Toc520294896 \h </w:instrText>
        </w:r>
        <w:r>
          <w:rPr>
            <w:noProof/>
            <w:webHidden/>
          </w:rPr>
        </w:r>
        <w:r>
          <w:rPr>
            <w:noProof/>
            <w:webHidden/>
          </w:rPr>
          <w:fldChar w:fldCharType="separate"/>
        </w:r>
        <w:r>
          <w:rPr>
            <w:noProof/>
            <w:webHidden/>
          </w:rPr>
          <w:t>26</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897" w:history="1">
        <w:r w:rsidRPr="0008556A">
          <w:rPr>
            <w:rStyle w:val="Hyperlink"/>
            <w:noProof/>
          </w:rPr>
          <w:t>Tabela 8. Zestawienie wielkości emisji zanieczyszczeń objętych Programem oraz prekursorów ozonu i pyłu ze źródeł zlokalizowanych na obszarze strefy miasto Częstochowa w roku bazowym 2015</w:t>
        </w:r>
        <w:r>
          <w:rPr>
            <w:noProof/>
            <w:webHidden/>
          </w:rPr>
          <w:tab/>
        </w:r>
        <w:r>
          <w:rPr>
            <w:noProof/>
            <w:webHidden/>
          </w:rPr>
          <w:fldChar w:fldCharType="begin"/>
        </w:r>
        <w:r>
          <w:rPr>
            <w:noProof/>
            <w:webHidden/>
          </w:rPr>
          <w:instrText xml:space="preserve"> PAGEREF _Toc520294897 \h </w:instrText>
        </w:r>
        <w:r>
          <w:rPr>
            <w:noProof/>
            <w:webHidden/>
          </w:rPr>
        </w:r>
        <w:r>
          <w:rPr>
            <w:noProof/>
            <w:webHidden/>
          </w:rPr>
          <w:fldChar w:fldCharType="separate"/>
        </w:r>
        <w:r>
          <w:rPr>
            <w:noProof/>
            <w:webHidden/>
          </w:rPr>
          <w:t>28</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898" w:history="1">
        <w:r w:rsidRPr="0008556A">
          <w:rPr>
            <w:rStyle w:val="Hyperlink"/>
            <w:noProof/>
          </w:rPr>
          <w:t>Tabela 9. Zestawienie emisji analizowanych zanieczyszczeń ze źródeł punktowych na terenie Częstochowy w roku bazowym 2015</w:t>
        </w:r>
        <w:r>
          <w:rPr>
            <w:noProof/>
            <w:webHidden/>
          </w:rPr>
          <w:tab/>
        </w:r>
        <w:r>
          <w:rPr>
            <w:noProof/>
            <w:webHidden/>
          </w:rPr>
          <w:fldChar w:fldCharType="begin"/>
        </w:r>
        <w:r>
          <w:rPr>
            <w:noProof/>
            <w:webHidden/>
          </w:rPr>
          <w:instrText xml:space="preserve"> PAGEREF _Toc520294898 \h </w:instrText>
        </w:r>
        <w:r>
          <w:rPr>
            <w:noProof/>
            <w:webHidden/>
          </w:rPr>
        </w:r>
        <w:r>
          <w:rPr>
            <w:noProof/>
            <w:webHidden/>
          </w:rPr>
          <w:fldChar w:fldCharType="separate"/>
        </w:r>
        <w:r>
          <w:rPr>
            <w:noProof/>
            <w:webHidden/>
          </w:rPr>
          <w:t>29</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899" w:history="1">
        <w:r w:rsidRPr="0008556A">
          <w:rPr>
            <w:rStyle w:val="Hyperlink"/>
            <w:noProof/>
          </w:rPr>
          <w:t>Tabela 10. Zestawienie przewidzianych efektów ekologicznych dla pyłu zawieszonego PM10 i PM2,5 uzyskanych w wyniku przeprowadzenia działań naprawczych w mieście Częstochowa oraz szacunkowych kosztów tych działań</w:t>
        </w:r>
        <w:r>
          <w:rPr>
            <w:noProof/>
            <w:webHidden/>
          </w:rPr>
          <w:tab/>
        </w:r>
        <w:r>
          <w:rPr>
            <w:noProof/>
            <w:webHidden/>
          </w:rPr>
          <w:fldChar w:fldCharType="begin"/>
        </w:r>
        <w:r>
          <w:rPr>
            <w:noProof/>
            <w:webHidden/>
          </w:rPr>
          <w:instrText xml:space="preserve"> PAGEREF _Toc520294899 \h </w:instrText>
        </w:r>
        <w:r>
          <w:rPr>
            <w:noProof/>
            <w:webHidden/>
          </w:rPr>
        </w:r>
        <w:r>
          <w:rPr>
            <w:noProof/>
            <w:webHidden/>
          </w:rPr>
          <w:fldChar w:fldCharType="separate"/>
        </w:r>
        <w:r>
          <w:rPr>
            <w:noProof/>
            <w:webHidden/>
          </w:rPr>
          <w:t>32</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00" w:history="1">
        <w:r w:rsidRPr="0008556A">
          <w:rPr>
            <w:rStyle w:val="Hyperlink"/>
            <w:noProof/>
          </w:rPr>
          <w:t>Tabela 11. Zestawienie przewidzianych efektów ekologicznych dla benzo(a)pirenu uzyskanych w wyniku przeprowadzenia działań naprawczych w mieście Częstochowa</w:t>
        </w:r>
        <w:r>
          <w:rPr>
            <w:noProof/>
            <w:webHidden/>
          </w:rPr>
          <w:tab/>
        </w:r>
        <w:r>
          <w:rPr>
            <w:noProof/>
            <w:webHidden/>
          </w:rPr>
          <w:fldChar w:fldCharType="begin"/>
        </w:r>
        <w:r>
          <w:rPr>
            <w:noProof/>
            <w:webHidden/>
          </w:rPr>
          <w:instrText xml:space="preserve"> PAGEREF _Toc520294900 \h </w:instrText>
        </w:r>
        <w:r>
          <w:rPr>
            <w:noProof/>
            <w:webHidden/>
          </w:rPr>
        </w:r>
        <w:r>
          <w:rPr>
            <w:noProof/>
            <w:webHidden/>
          </w:rPr>
          <w:fldChar w:fldCharType="separate"/>
        </w:r>
        <w:r>
          <w:rPr>
            <w:noProof/>
            <w:webHidden/>
          </w:rPr>
          <w:t>33</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01" w:history="1">
        <w:r w:rsidRPr="0008556A">
          <w:rPr>
            <w:rStyle w:val="Hyperlink"/>
            <w:noProof/>
          </w:rPr>
          <w:t>Tabela 12. Analiza SWOT – ochrona klimatu i jakości powietrza</w:t>
        </w:r>
        <w:r>
          <w:rPr>
            <w:noProof/>
            <w:webHidden/>
          </w:rPr>
          <w:tab/>
        </w:r>
        <w:r>
          <w:rPr>
            <w:noProof/>
            <w:webHidden/>
          </w:rPr>
          <w:fldChar w:fldCharType="begin"/>
        </w:r>
        <w:r>
          <w:rPr>
            <w:noProof/>
            <w:webHidden/>
          </w:rPr>
          <w:instrText xml:space="preserve"> PAGEREF _Toc520294901 \h </w:instrText>
        </w:r>
        <w:r>
          <w:rPr>
            <w:noProof/>
            <w:webHidden/>
          </w:rPr>
        </w:r>
        <w:r>
          <w:rPr>
            <w:noProof/>
            <w:webHidden/>
          </w:rPr>
          <w:fldChar w:fldCharType="separate"/>
        </w:r>
        <w:r>
          <w:rPr>
            <w:noProof/>
            <w:webHidden/>
          </w:rPr>
          <w:t>36</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02" w:history="1">
        <w:r w:rsidRPr="0008556A">
          <w:rPr>
            <w:rStyle w:val="Hyperlink"/>
            <w:noProof/>
          </w:rPr>
          <w:t>Tabela 13. Analiza SWOT – zagrożenia hałasem</w:t>
        </w:r>
        <w:r>
          <w:rPr>
            <w:noProof/>
            <w:webHidden/>
          </w:rPr>
          <w:tab/>
        </w:r>
        <w:r>
          <w:rPr>
            <w:noProof/>
            <w:webHidden/>
          </w:rPr>
          <w:fldChar w:fldCharType="begin"/>
        </w:r>
        <w:r>
          <w:rPr>
            <w:noProof/>
            <w:webHidden/>
          </w:rPr>
          <w:instrText xml:space="preserve"> PAGEREF _Toc520294902 \h </w:instrText>
        </w:r>
        <w:r>
          <w:rPr>
            <w:noProof/>
            <w:webHidden/>
          </w:rPr>
        </w:r>
        <w:r>
          <w:rPr>
            <w:noProof/>
            <w:webHidden/>
          </w:rPr>
          <w:fldChar w:fldCharType="separate"/>
        </w:r>
        <w:r>
          <w:rPr>
            <w:noProof/>
            <w:webHidden/>
          </w:rPr>
          <w:t>42</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03" w:history="1">
        <w:r w:rsidRPr="0008556A">
          <w:rPr>
            <w:rStyle w:val="Hyperlink"/>
            <w:noProof/>
          </w:rPr>
          <w:t>Tabela 14.Wyniki badań monitoringowych poziomów pól elektromagnetycznych na terenie miasta Częstochowa</w:t>
        </w:r>
        <w:r>
          <w:rPr>
            <w:noProof/>
            <w:webHidden/>
          </w:rPr>
          <w:tab/>
        </w:r>
        <w:r>
          <w:rPr>
            <w:noProof/>
            <w:webHidden/>
          </w:rPr>
          <w:fldChar w:fldCharType="begin"/>
        </w:r>
        <w:r>
          <w:rPr>
            <w:noProof/>
            <w:webHidden/>
          </w:rPr>
          <w:instrText xml:space="preserve"> PAGEREF _Toc520294903 \h </w:instrText>
        </w:r>
        <w:r>
          <w:rPr>
            <w:noProof/>
            <w:webHidden/>
          </w:rPr>
        </w:r>
        <w:r>
          <w:rPr>
            <w:noProof/>
            <w:webHidden/>
          </w:rPr>
          <w:fldChar w:fldCharType="separate"/>
        </w:r>
        <w:r>
          <w:rPr>
            <w:noProof/>
            <w:webHidden/>
          </w:rPr>
          <w:t>43</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04" w:history="1">
        <w:r w:rsidRPr="0008556A">
          <w:rPr>
            <w:rStyle w:val="Hyperlink"/>
            <w:noProof/>
          </w:rPr>
          <w:t>Tabela 15. Analiza SWOT – pola elektromagnetyczne</w:t>
        </w:r>
        <w:r>
          <w:rPr>
            <w:noProof/>
            <w:webHidden/>
          </w:rPr>
          <w:tab/>
        </w:r>
        <w:r>
          <w:rPr>
            <w:noProof/>
            <w:webHidden/>
          </w:rPr>
          <w:fldChar w:fldCharType="begin"/>
        </w:r>
        <w:r>
          <w:rPr>
            <w:noProof/>
            <w:webHidden/>
          </w:rPr>
          <w:instrText xml:space="preserve"> PAGEREF _Toc520294904 \h </w:instrText>
        </w:r>
        <w:r>
          <w:rPr>
            <w:noProof/>
            <w:webHidden/>
          </w:rPr>
        </w:r>
        <w:r>
          <w:rPr>
            <w:noProof/>
            <w:webHidden/>
          </w:rPr>
          <w:fldChar w:fldCharType="separate"/>
        </w:r>
        <w:r>
          <w:rPr>
            <w:noProof/>
            <w:webHidden/>
          </w:rPr>
          <w:t>43</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05" w:history="1">
        <w:r w:rsidRPr="0008556A">
          <w:rPr>
            <w:rStyle w:val="Hyperlink"/>
            <w:noProof/>
          </w:rPr>
          <w:t>Tabela 16. Ocena jednolitych części wód powierzchniowych (JCWP) zlokalizowanych na terenie Miasta Częstochowa</w:t>
        </w:r>
        <w:r>
          <w:rPr>
            <w:noProof/>
            <w:webHidden/>
          </w:rPr>
          <w:tab/>
        </w:r>
        <w:r>
          <w:rPr>
            <w:noProof/>
            <w:webHidden/>
          </w:rPr>
          <w:fldChar w:fldCharType="begin"/>
        </w:r>
        <w:r>
          <w:rPr>
            <w:noProof/>
            <w:webHidden/>
          </w:rPr>
          <w:instrText xml:space="preserve"> PAGEREF _Toc520294905 \h </w:instrText>
        </w:r>
        <w:r>
          <w:rPr>
            <w:noProof/>
            <w:webHidden/>
          </w:rPr>
        </w:r>
        <w:r>
          <w:rPr>
            <w:noProof/>
            <w:webHidden/>
          </w:rPr>
          <w:fldChar w:fldCharType="separate"/>
        </w:r>
        <w:r>
          <w:rPr>
            <w:noProof/>
            <w:webHidden/>
          </w:rPr>
          <w:t>45</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06" w:history="1">
        <w:r w:rsidRPr="0008556A">
          <w:rPr>
            <w:rStyle w:val="Hyperlink"/>
            <w:noProof/>
          </w:rPr>
          <w:t>Tabela 17. Wstępna klasyfikacja stanu/potencjału ekologicznego oraz stanu chemicznego w punktach pomiarowo kontrolnych badanych w 2017 r. w JCWP obejmujących obszar opracowania</w:t>
        </w:r>
        <w:r>
          <w:rPr>
            <w:noProof/>
            <w:webHidden/>
          </w:rPr>
          <w:tab/>
        </w:r>
        <w:r>
          <w:rPr>
            <w:noProof/>
            <w:webHidden/>
          </w:rPr>
          <w:fldChar w:fldCharType="begin"/>
        </w:r>
        <w:r>
          <w:rPr>
            <w:noProof/>
            <w:webHidden/>
          </w:rPr>
          <w:instrText xml:space="preserve"> PAGEREF _Toc520294906 \h </w:instrText>
        </w:r>
        <w:r>
          <w:rPr>
            <w:noProof/>
            <w:webHidden/>
          </w:rPr>
        </w:r>
        <w:r>
          <w:rPr>
            <w:noProof/>
            <w:webHidden/>
          </w:rPr>
          <w:fldChar w:fldCharType="separate"/>
        </w:r>
        <w:r>
          <w:rPr>
            <w:noProof/>
            <w:webHidden/>
          </w:rPr>
          <w:t>47</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07" w:history="1">
        <w:r w:rsidRPr="0008556A">
          <w:rPr>
            <w:rStyle w:val="Hyperlink"/>
            <w:noProof/>
          </w:rPr>
          <w:t>Tabela 18. Jednolite części wód podziemnych zlokalizowane na terenie miasta Częstochowy wraz z oceną ryzyka nieosiągnięcia celów środowiskowych</w:t>
        </w:r>
        <w:r>
          <w:rPr>
            <w:noProof/>
            <w:webHidden/>
          </w:rPr>
          <w:tab/>
        </w:r>
        <w:r>
          <w:rPr>
            <w:noProof/>
            <w:webHidden/>
          </w:rPr>
          <w:fldChar w:fldCharType="begin"/>
        </w:r>
        <w:r>
          <w:rPr>
            <w:noProof/>
            <w:webHidden/>
          </w:rPr>
          <w:instrText xml:space="preserve"> PAGEREF _Toc520294907 \h </w:instrText>
        </w:r>
        <w:r>
          <w:rPr>
            <w:noProof/>
            <w:webHidden/>
          </w:rPr>
        </w:r>
        <w:r>
          <w:rPr>
            <w:noProof/>
            <w:webHidden/>
          </w:rPr>
          <w:fldChar w:fldCharType="separate"/>
        </w:r>
        <w:r>
          <w:rPr>
            <w:noProof/>
            <w:webHidden/>
          </w:rPr>
          <w:t>50</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08" w:history="1">
        <w:r w:rsidRPr="0008556A">
          <w:rPr>
            <w:rStyle w:val="Hyperlink"/>
            <w:noProof/>
          </w:rPr>
          <w:t>Tabela 19. Klasyfikacja wód podziemnych – wyniki badań monitoringowych w 2017 r. w obrębie JCWPd nr 99 na terenie Miasta Częstochowa</w:t>
        </w:r>
        <w:r>
          <w:rPr>
            <w:noProof/>
            <w:webHidden/>
          </w:rPr>
          <w:tab/>
        </w:r>
        <w:r>
          <w:rPr>
            <w:noProof/>
            <w:webHidden/>
          </w:rPr>
          <w:fldChar w:fldCharType="begin"/>
        </w:r>
        <w:r>
          <w:rPr>
            <w:noProof/>
            <w:webHidden/>
          </w:rPr>
          <w:instrText xml:space="preserve"> PAGEREF _Toc520294908 \h </w:instrText>
        </w:r>
        <w:r>
          <w:rPr>
            <w:noProof/>
            <w:webHidden/>
          </w:rPr>
        </w:r>
        <w:r>
          <w:rPr>
            <w:noProof/>
            <w:webHidden/>
          </w:rPr>
          <w:fldChar w:fldCharType="separate"/>
        </w:r>
        <w:r>
          <w:rPr>
            <w:noProof/>
            <w:webHidden/>
          </w:rPr>
          <w:t>52</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09" w:history="1">
        <w:r w:rsidRPr="0008556A">
          <w:rPr>
            <w:rStyle w:val="Hyperlink"/>
            <w:noProof/>
          </w:rPr>
          <w:t>Tabela 20. Analiza SWOT – gospodarowanie wodami</w:t>
        </w:r>
        <w:r>
          <w:rPr>
            <w:noProof/>
            <w:webHidden/>
          </w:rPr>
          <w:tab/>
        </w:r>
        <w:r>
          <w:rPr>
            <w:noProof/>
            <w:webHidden/>
          </w:rPr>
          <w:fldChar w:fldCharType="begin"/>
        </w:r>
        <w:r>
          <w:rPr>
            <w:noProof/>
            <w:webHidden/>
          </w:rPr>
          <w:instrText xml:space="preserve"> PAGEREF _Toc520294909 \h </w:instrText>
        </w:r>
        <w:r>
          <w:rPr>
            <w:noProof/>
            <w:webHidden/>
          </w:rPr>
        </w:r>
        <w:r>
          <w:rPr>
            <w:noProof/>
            <w:webHidden/>
          </w:rPr>
          <w:fldChar w:fldCharType="separate"/>
        </w:r>
        <w:r>
          <w:rPr>
            <w:noProof/>
            <w:webHidden/>
          </w:rPr>
          <w:t>56</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10" w:history="1">
        <w:r w:rsidRPr="0008556A">
          <w:rPr>
            <w:rStyle w:val="Hyperlink"/>
            <w:noProof/>
          </w:rPr>
          <w:t>Tabela 21. Zużycie wody na terenie miasta Częstochowy w latach 2014 - 2016</w:t>
        </w:r>
        <w:r>
          <w:rPr>
            <w:noProof/>
            <w:webHidden/>
          </w:rPr>
          <w:tab/>
        </w:r>
        <w:r>
          <w:rPr>
            <w:noProof/>
            <w:webHidden/>
          </w:rPr>
          <w:fldChar w:fldCharType="begin"/>
        </w:r>
        <w:r>
          <w:rPr>
            <w:noProof/>
            <w:webHidden/>
          </w:rPr>
          <w:instrText xml:space="preserve"> PAGEREF _Toc520294910 \h </w:instrText>
        </w:r>
        <w:r>
          <w:rPr>
            <w:noProof/>
            <w:webHidden/>
          </w:rPr>
        </w:r>
        <w:r>
          <w:rPr>
            <w:noProof/>
            <w:webHidden/>
          </w:rPr>
          <w:fldChar w:fldCharType="separate"/>
        </w:r>
        <w:r>
          <w:rPr>
            <w:noProof/>
            <w:webHidden/>
          </w:rPr>
          <w:t>58</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11" w:history="1">
        <w:r w:rsidRPr="0008556A">
          <w:rPr>
            <w:rStyle w:val="Hyperlink"/>
            <w:noProof/>
          </w:rPr>
          <w:t>Tabela 22. Dane dotyczące odprowadzania i oczyszczania ścieków komunalnych na terenie miasta Częstochowa</w:t>
        </w:r>
        <w:r>
          <w:rPr>
            <w:noProof/>
            <w:webHidden/>
          </w:rPr>
          <w:tab/>
        </w:r>
        <w:r>
          <w:rPr>
            <w:noProof/>
            <w:webHidden/>
          </w:rPr>
          <w:fldChar w:fldCharType="begin"/>
        </w:r>
        <w:r>
          <w:rPr>
            <w:noProof/>
            <w:webHidden/>
          </w:rPr>
          <w:instrText xml:space="preserve"> PAGEREF _Toc520294911 \h </w:instrText>
        </w:r>
        <w:r>
          <w:rPr>
            <w:noProof/>
            <w:webHidden/>
          </w:rPr>
        </w:r>
        <w:r>
          <w:rPr>
            <w:noProof/>
            <w:webHidden/>
          </w:rPr>
          <w:fldChar w:fldCharType="separate"/>
        </w:r>
        <w:r>
          <w:rPr>
            <w:noProof/>
            <w:webHidden/>
          </w:rPr>
          <w:t>60</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12" w:history="1">
        <w:r w:rsidRPr="0008556A">
          <w:rPr>
            <w:rStyle w:val="Hyperlink"/>
            <w:noProof/>
          </w:rPr>
          <w:t>Tabela 23. Analiza SWOT – gospodarka wodno-ściekowa</w:t>
        </w:r>
        <w:r>
          <w:rPr>
            <w:noProof/>
            <w:webHidden/>
          </w:rPr>
          <w:tab/>
        </w:r>
        <w:r>
          <w:rPr>
            <w:noProof/>
            <w:webHidden/>
          </w:rPr>
          <w:fldChar w:fldCharType="begin"/>
        </w:r>
        <w:r>
          <w:rPr>
            <w:noProof/>
            <w:webHidden/>
          </w:rPr>
          <w:instrText xml:space="preserve"> PAGEREF _Toc520294912 \h </w:instrText>
        </w:r>
        <w:r>
          <w:rPr>
            <w:noProof/>
            <w:webHidden/>
          </w:rPr>
        </w:r>
        <w:r>
          <w:rPr>
            <w:noProof/>
            <w:webHidden/>
          </w:rPr>
          <w:fldChar w:fldCharType="separate"/>
        </w:r>
        <w:r>
          <w:rPr>
            <w:noProof/>
            <w:webHidden/>
          </w:rPr>
          <w:t>60</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13" w:history="1">
        <w:r w:rsidRPr="0008556A">
          <w:rPr>
            <w:rStyle w:val="Hyperlink"/>
            <w:noProof/>
          </w:rPr>
          <w:t>Tabela 24. Bilans surowców naturalnych z uwzględnieniem wydobycia za 2016 r.</w:t>
        </w:r>
        <w:r>
          <w:rPr>
            <w:noProof/>
            <w:webHidden/>
          </w:rPr>
          <w:tab/>
        </w:r>
        <w:r>
          <w:rPr>
            <w:noProof/>
            <w:webHidden/>
          </w:rPr>
          <w:fldChar w:fldCharType="begin"/>
        </w:r>
        <w:r>
          <w:rPr>
            <w:noProof/>
            <w:webHidden/>
          </w:rPr>
          <w:instrText xml:space="preserve"> PAGEREF _Toc520294913 \h </w:instrText>
        </w:r>
        <w:r>
          <w:rPr>
            <w:noProof/>
            <w:webHidden/>
          </w:rPr>
        </w:r>
        <w:r>
          <w:rPr>
            <w:noProof/>
            <w:webHidden/>
          </w:rPr>
          <w:fldChar w:fldCharType="separate"/>
        </w:r>
        <w:r>
          <w:rPr>
            <w:noProof/>
            <w:webHidden/>
          </w:rPr>
          <w:t>62</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14" w:history="1">
        <w:r w:rsidRPr="0008556A">
          <w:rPr>
            <w:rStyle w:val="Hyperlink"/>
            <w:noProof/>
          </w:rPr>
          <w:t>Tabela 25. Analiza SWOT – zasoby geologiczne</w:t>
        </w:r>
        <w:r>
          <w:rPr>
            <w:noProof/>
            <w:webHidden/>
          </w:rPr>
          <w:tab/>
        </w:r>
        <w:r>
          <w:rPr>
            <w:noProof/>
            <w:webHidden/>
          </w:rPr>
          <w:fldChar w:fldCharType="begin"/>
        </w:r>
        <w:r>
          <w:rPr>
            <w:noProof/>
            <w:webHidden/>
          </w:rPr>
          <w:instrText xml:space="preserve"> PAGEREF _Toc520294914 \h </w:instrText>
        </w:r>
        <w:r>
          <w:rPr>
            <w:noProof/>
            <w:webHidden/>
          </w:rPr>
        </w:r>
        <w:r>
          <w:rPr>
            <w:noProof/>
            <w:webHidden/>
          </w:rPr>
          <w:fldChar w:fldCharType="separate"/>
        </w:r>
        <w:r>
          <w:rPr>
            <w:noProof/>
            <w:webHidden/>
          </w:rPr>
          <w:t>63</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15" w:history="1">
        <w:r w:rsidRPr="0008556A">
          <w:rPr>
            <w:rStyle w:val="Hyperlink"/>
            <w:noProof/>
          </w:rPr>
          <w:t>Tabela 26. Powierzchnia geodezyjna miasta Częstochowy wg kierunków wykorzystania w roku 2014</w:t>
        </w:r>
        <w:r>
          <w:rPr>
            <w:noProof/>
            <w:webHidden/>
          </w:rPr>
          <w:tab/>
        </w:r>
        <w:r>
          <w:rPr>
            <w:noProof/>
            <w:webHidden/>
          </w:rPr>
          <w:fldChar w:fldCharType="begin"/>
        </w:r>
        <w:r>
          <w:rPr>
            <w:noProof/>
            <w:webHidden/>
          </w:rPr>
          <w:instrText xml:space="preserve"> PAGEREF _Toc520294915 \h </w:instrText>
        </w:r>
        <w:r>
          <w:rPr>
            <w:noProof/>
            <w:webHidden/>
          </w:rPr>
        </w:r>
        <w:r>
          <w:rPr>
            <w:noProof/>
            <w:webHidden/>
          </w:rPr>
          <w:fldChar w:fldCharType="separate"/>
        </w:r>
        <w:r>
          <w:rPr>
            <w:noProof/>
            <w:webHidden/>
          </w:rPr>
          <w:t>64</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16" w:history="1">
        <w:r w:rsidRPr="0008556A">
          <w:rPr>
            <w:rStyle w:val="Hyperlink"/>
            <w:noProof/>
          </w:rPr>
          <w:t>Tabela 27. Zalecane kierunki zagospodarowania terenów zdegradowanych i wytypowanych do rekultywacji lub zagospodarowania na terenie miasta Częstochowy</w:t>
        </w:r>
        <w:r>
          <w:rPr>
            <w:noProof/>
            <w:webHidden/>
          </w:rPr>
          <w:tab/>
        </w:r>
        <w:r>
          <w:rPr>
            <w:noProof/>
            <w:webHidden/>
          </w:rPr>
          <w:fldChar w:fldCharType="begin"/>
        </w:r>
        <w:r>
          <w:rPr>
            <w:noProof/>
            <w:webHidden/>
          </w:rPr>
          <w:instrText xml:space="preserve"> PAGEREF _Toc520294916 \h </w:instrText>
        </w:r>
        <w:r>
          <w:rPr>
            <w:noProof/>
            <w:webHidden/>
          </w:rPr>
        </w:r>
        <w:r>
          <w:rPr>
            <w:noProof/>
            <w:webHidden/>
          </w:rPr>
          <w:fldChar w:fldCharType="separate"/>
        </w:r>
        <w:r>
          <w:rPr>
            <w:noProof/>
            <w:webHidden/>
          </w:rPr>
          <w:t>66</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17" w:history="1">
        <w:r w:rsidRPr="0008556A">
          <w:rPr>
            <w:rStyle w:val="Hyperlink"/>
            <w:noProof/>
          </w:rPr>
          <w:t>Tabela 28. Analiza SWOT – gleby</w:t>
        </w:r>
        <w:r>
          <w:rPr>
            <w:noProof/>
            <w:webHidden/>
          </w:rPr>
          <w:tab/>
        </w:r>
        <w:r>
          <w:rPr>
            <w:noProof/>
            <w:webHidden/>
          </w:rPr>
          <w:fldChar w:fldCharType="begin"/>
        </w:r>
        <w:r>
          <w:rPr>
            <w:noProof/>
            <w:webHidden/>
          </w:rPr>
          <w:instrText xml:space="preserve"> PAGEREF _Toc520294917 \h </w:instrText>
        </w:r>
        <w:r>
          <w:rPr>
            <w:noProof/>
            <w:webHidden/>
          </w:rPr>
        </w:r>
        <w:r>
          <w:rPr>
            <w:noProof/>
            <w:webHidden/>
          </w:rPr>
          <w:fldChar w:fldCharType="separate"/>
        </w:r>
        <w:r>
          <w:rPr>
            <w:noProof/>
            <w:webHidden/>
          </w:rPr>
          <w:t>67</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18" w:history="1">
        <w:r w:rsidRPr="0008556A">
          <w:rPr>
            <w:rStyle w:val="Hyperlink"/>
            <w:noProof/>
          </w:rPr>
          <w:t>Tabela 29. Masa odpadów zawierających azbest na terenie miasta Częstochowy</w:t>
        </w:r>
        <w:r>
          <w:rPr>
            <w:noProof/>
            <w:webHidden/>
          </w:rPr>
          <w:tab/>
        </w:r>
        <w:r>
          <w:rPr>
            <w:noProof/>
            <w:webHidden/>
          </w:rPr>
          <w:fldChar w:fldCharType="begin"/>
        </w:r>
        <w:r>
          <w:rPr>
            <w:noProof/>
            <w:webHidden/>
          </w:rPr>
          <w:instrText xml:space="preserve"> PAGEREF _Toc520294918 \h </w:instrText>
        </w:r>
        <w:r>
          <w:rPr>
            <w:noProof/>
            <w:webHidden/>
          </w:rPr>
        </w:r>
        <w:r>
          <w:rPr>
            <w:noProof/>
            <w:webHidden/>
          </w:rPr>
          <w:fldChar w:fldCharType="separate"/>
        </w:r>
        <w:r>
          <w:rPr>
            <w:noProof/>
            <w:webHidden/>
          </w:rPr>
          <w:t>73</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19" w:history="1">
        <w:r w:rsidRPr="0008556A">
          <w:rPr>
            <w:rStyle w:val="Hyperlink"/>
            <w:noProof/>
          </w:rPr>
          <w:t>Tabela 30. Informacja o osiągniętych przez miasto Częstochowa wymaganych poziomach recyklingu, przygotowania do ponownego użycia i odzysku innymi metodami oraz ograniczenia masy odpadów komunalnych ulegających biodegradacji przekazywanych do składowania w latach 2015- 2017</w:t>
        </w:r>
        <w:r>
          <w:rPr>
            <w:noProof/>
            <w:webHidden/>
          </w:rPr>
          <w:tab/>
        </w:r>
        <w:r>
          <w:rPr>
            <w:noProof/>
            <w:webHidden/>
          </w:rPr>
          <w:fldChar w:fldCharType="begin"/>
        </w:r>
        <w:r>
          <w:rPr>
            <w:noProof/>
            <w:webHidden/>
          </w:rPr>
          <w:instrText xml:space="preserve"> PAGEREF _Toc520294919 \h </w:instrText>
        </w:r>
        <w:r>
          <w:rPr>
            <w:noProof/>
            <w:webHidden/>
          </w:rPr>
        </w:r>
        <w:r>
          <w:rPr>
            <w:noProof/>
            <w:webHidden/>
          </w:rPr>
          <w:fldChar w:fldCharType="separate"/>
        </w:r>
        <w:r>
          <w:rPr>
            <w:noProof/>
            <w:webHidden/>
          </w:rPr>
          <w:t>73</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20" w:history="1">
        <w:r w:rsidRPr="0008556A">
          <w:rPr>
            <w:rStyle w:val="Hyperlink"/>
            <w:noProof/>
          </w:rPr>
          <w:t>Tabela 31. Analiza SWOT – gospodarka odpadami I zapobieganie powstawaniu odpadów</w:t>
        </w:r>
        <w:r>
          <w:rPr>
            <w:noProof/>
            <w:webHidden/>
          </w:rPr>
          <w:tab/>
        </w:r>
        <w:r>
          <w:rPr>
            <w:noProof/>
            <w:webHidden/>
          </w:rPr>
          <w:fldChar w:fldCharType="begin"/>
        </w:r>
        <w:r>
          <w:rPr>
            <w:noProof/>
            <w:webHidden/>
          </w:rPr>
          <w:instrText xml:space="preserve"> PAGEREF _Toc520294920 \h </w:instrText>
        </w:r>
        <w:r>
          <w:rPr>
            <w:noProof/>
            <w:webHidden/>
          </w:rPr>
        </w:r>
        <w:r>
          <w:rPr>
            <w:noProof/>
            <w:webHidden/>
          </w:rPr>
          <w:fldChar w:fldCharType="separate"/>
        </w:r>
        <w:r>
          <w:rPr>
            <w:noProof/>
            <w:webHidden/>
          </w:rPr>
          <w:t>75</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21" w:history="1">
        <w:r w:rsidRPr="0008556A">
          <w:rPr>
            <w:rStyle w:val="Hyperlink"/>
            <w:noProof/>
          </w:rPr>
          <w:t>Tabela 32. Klasyfikacja ekosystemów z terenu miasta Częstochowy</w:t>
        </w:r>
        <w:r>
          <w:rPr>
            <w:noProof/>
            <w:webHidden/>
          </w:rPr>
          <w:tab/>
        </w:r>
        <w:r>
          <w:rPr>
            <w:noProof/>
            <w:webHidden/>
          </w:rPr>
          <w:fldChar w:fldCharType="begin"/>
        </w:r>
        <w:r>
          <w:rPr>
            <w:noProof/>
            <w:webHidden/>
          </w:rPr>
          <w:instrText xml:space="preserve"> PAGEREF _Toc520294921 \h </w:instrText>
        </w:r>
        <w:r>
          <w:rPr>
            <w:noProof/>
            <w:webHidden/>
          </w:rPr>
        </w:r>
        <w:r>
          <w:rPr>
            <w:noProof/>
            <w:webHidden/>
          </w:rPr>
          <w:fldChar w:fldCharType="separate"/>
        </w:r>
        <w:r>
          <w:rPr>
            <w:noProof/>
            <w:webHidden/>
          </w:rPr>
          <w:t>77</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22" w:history="1">
        <w:r w:rsidRPr="0008556A">
          <w:rPr>
            <w:rStyle w:val="Hyperlink"/>
            <w:noProof/>
          </w:rPr>
          <w:t>Tabela 33. Zestawienie pomników przyrody na terenie miasta Częstochowa</w:t>
        </w:r>
        <w:r>
          <w:rPr>
            <w:noProof/>
            <w:webHidden/>
          </w:rPr>
          <w:tab/>
        </w:r>
        <w:r>
          <w:rPr>
            <w:noProof/>
            <w:webHidden/>
          </w:rPr>
          <w:fldChar w:fldCharType="begin"/>
        </w:r>
        <w:r>
          <w:rPr>
            <w:noProof/>
            <w:webHidden/>
          </w:rPr>
          <w:instrText xml:space="preserve"> PAGEREF _Toc520294922 \h </w:instrText>
        </w:r>
        <w:r>
          <w:rPr>
            <w:noProof/>
            <w:webHidden/>
          </w:rPr>
        </w:r>
        <w:r>
          <w:rPr>
            <w:noProof/>
            <w:webHidden/>
          </w:rPr>
          <w:fldChar w:fldCharType="separate"/>
        </w:r>
        <w:r>
          <w:rPr>
            <w:noProof/>
            <w:webHidden/>
          </w:rPr>
          <w:t>80</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23" w:history="1">
        <w:r w:rsidRPr="0008556A">
          <w:rPr>
            <w:rStyle w:val="Hyperlink"/>
            <w:noProof/>
          </w:rPr>
          <w:t>Tabela 34. Powierzchnia gruntów leśnych na terenie miasta Częstochowy</w:t>
        </w:r>
        <w:r>
          <w:rPr>
            <w:noProof/>
            <w:webHidden/>
          </w:rPr>
          <w:tab/>
        </w:r>
        <w:r>
          <w:rPr>
            <w:noProof/>
            <w:webHidden/>
          </w:rPr>
          <w:fldChar w:fldCharType="begin"/>
        </w:r>
        <w:r>
          <w:rPr>
            <w:noProof/>
            <w:webHidden/>
          </w:rPr>
          <w:instrText xml:space="preserve"> PAGEREF _Toc520294923 \h </w:instrText>
        </w:r>
        <w:r>
          <w:rPr>
            <w:noProof/>
            <w:webHidden/>
          </w:rPr>
        </w:r>
        <w:r>
          <w:rPr>
            <w:noProof/>
            <w:webHidden/>
          </w:rPr>
          <w:fldChar w:fldCharType="separate"/>
        </w:r>
        <w:r>
          <w:rPr>
            <w:noProof/>
            <w:webHidden/>
          </w:rPr>
          <w:t>87</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24" w:history="1">
        <w:r w:rsidRPr="0008556A">
          <w:rPr>
            <w:rStyle w:val="Hyperlink"/>
            <w:noProof/>
          </w:rPr>
          <w:t>Tabela 35. Tereny zieleni miejskiej w Częstochowie</w:t>
        </w:r>
        <w:r>
          <w:rPr>
            <w:noProof/>
            <w:webHidden/>
          </w:rPr>
          <w:tab/>
        </w:r>
        <w:r>
          <w:rPr>
            <w:noProof/>
            <w:webHidden/>
          </w:rPr>
          <w:fldChar w:fldCharType="begin"/>
        </w:r>
        <w:r>
          <w:rPr>
            <w:noProof/>
            <w:webHidden/>
          </w:rPr>
          <w:instrText xml:space="preserve"> PAGEREF _Toc520294924 \h </w:instrText>
        </w:r>
        <w:r>
          <w:rPr>
            <w:noProof/>
            <w:webHidden/>
          </w:rPr>
        </w:r>
        <w:r>
          <w:rPr>
            <w:noProof/>
            <w:webHidden/>
          </w:rPr>
          <w:fldChar w:fldCharType="separate"/>
        </w:r>
        <w:r>
          <w:rPr>
            <w:noProof/>
            <w:webHidden/>
          </w:rPr>
          <w:t>88</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25" w:history="1">
        <w:r w:rsidRPr="0008556A">
          <w:rPr>
            <w:rStyle w:val="Hyperlink"/>
            <w:noProof/>
          </w:rPr>
          <w:t>Tabela 36. Analiza SWOT – zasoby przyrodnicze i leśne</w:t>
        </w:r>
        <w:r>
          <w:rPr>
            <w:noProof/>
            <w:webHidden/>
          </w:rPr>
          <w:tab/>
        </w:r>
        <w:r>
          <w:rPr>
            <w:noProof/>
            <w:webHidden/>
          </w:rPr>
          <w:fldChar w:fldCharType="begin"/>
        </w:r>
        <w:r>
          <w:rPr>
            <w:noProof/>
            <w:webHidden/>
          </w:rPr>
          <w:instrText xml:space="preserve"> PAGEREF _Toc520294925 \h </w:instrText>
        </w:r>
        <w:r>
          <w:rPr>
            <w:noProof/>
            <w:webHidden/>
          </w:rPr>
        </w:r>
        <w:r>
          <w:rPr>
            <w:noProof/>
            <w:webHidden/>
          </w:rPr>
          <w:fldChar w:fldCharType="separate"/>
        </w:r>
        <w:r>
          <w:rPr>
            <w:noProof/>
            <w:webHidden/>
          </w:rPr>
          <w:t>88</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26" w:history="1">
        <w:r w:rsidRPr="0008556A">
          <w:rPr>
            <w:rStyle w:val="Hyperlink"/>
            <w:noProof/>
          </w:rPr>
          <w:t>Tabela 37. Analiza SWOT – zagrożenia poważnymi awariami przemysłowymi</w:t>
        </w:r>
        <w:r>
          <w:rPr>
            <w:noProof/>
            <w:webHidden/>
          </w:rPr>
          <w:tab/>
        </w:r>
        <w:r>
          <w:rPr>
            <w:noProof/>
            <w:webHidden/>
          </w:rPr>
          <w:fldChar w:fldCharType="begin"/>
        </w:r>
        <w:r>
          <w:rPr>
            <w:noProof/>
            <w:webHidden/>
          </w:rPr>
          <w:instrText xml:space="preserve"> PAGEREF _Toc520294926 \h </w:instrText>
        </w:r>
        <w:r>
          <w:rPr>
            <w:noProof/>
            <w:webHidden/>
          </w:rPr>
        </w:r>
        <w:r>
          <w:rPr>
            <w:noProof/>
            <w:webHidden/>
          </w:rPr>
          <w:fldChar w:fldCharType="separate"/>
        </w:r>
        <w:r>
          <w:rPr>
            <w:noProof/>
            <w:webHidden/>
          </w:rPr>
          <w:t>90</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27" w:history="1">
        <w:r w:rsidRPr="0008556A">
          <w:rPr>
            <w:rStyle w:val="Hyperlink"/>
            <w:noProof/>
          </w:rPr>
          <w:t>Tabela 38. Cele, kierunki interwencji oraz zadania na lata 2018-2021 z perspektywą do 2025 r.</w:t>
        </w:r>
        <w:r>
          <w:rPr>
            <w:noProof/>
            <w:webHidden/>
          </w:rPr>
          <w:tab/>
        </w:r>
        <w:r>
          <w:rPr>
            <w:noProof/>
            <w:webHidden/>
          </w:rPr>
          <w:fldChar w:fldCharType="begin"/>
        </w:r>
        <w:r>
          <w:rPr>
            <w:noProof/>
            <w:webHidden/>
          </w:rPr>
          <w:instrText xml:space="preserve"> PAGEREF _Toc520294927 \h </w:instrText>
        </w:r>
        <w:r>
          <w:rPr>
            <w:noProof/>
            <w:webHidden/>
          </w:rPr>
        </w:r>
        <w:r>
          <w:rPr>
            <w:noProof/>
            <w:webHidden/>
          </w:rPr>
          <w:fldChar w:fldCharType="separate"/>
        </w:r>
        <w:r>
          <w:rPr>
            <w:noProof/>
            <w:webHidden/>
          </w:rPr>
          <w:t>93</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28" w:history="1">
        <w:r w:rsidRPr="0008556A">
          <w:rPr>
            <w:rStyle w:val="Hyperlink"/>
            <w:noProof/>
          </w:rPr>
          <w:t>Tabela 39. Harmonogram realizacji zadań własnych Miasta Częstochowa</w:t>
        </w:r>
        <w:r>
          <w:rPr>
            <w:noProof/>
            <w:webHidden/>
          </w:rPr>
          <w:tab/>
        </w:r>
        <w:r>
          <w:rPr>
            <w:noProof/>
            <w:webHidden/>
          </w:rPr>
          <w:fldChar w:fldCharType="begin"/>
        </w:r>
        <w:r>
          <w:rPr>
            <w:noProof/>
            <w:webHidden/>
          </w:rPr>
          <w:instrText xml:space="preserve"> PAGEREF _Toc520294928 \h </w:instrText>
        </w:r>
        <w:r>
          <w:rPr>
            <w:noProof/>
            <w:webHidden/>
          </w:rPr>
        </w:r>
        <w:r>
          <w:rPr>
            <w:noProof/>
            <w:webHidden/>
          </w:rPr>
          <w:fldChar w:fldCharType="separate"/>
        </w:r>
        <w:r>
          <w:rPr>
            <w:noProof/>
            <w:webHidden/>
          </w:rPr>
          <w:t>109</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29" w:history="1">
        <w:r w:rsidRPr="0008556A">
          <w:rPr>
            <w:rStyle w:val="Hyperlink"/>
            <w:noProof/>
          </w:rPr>
          <w:t>Tabela 40. Harmonogram realizacji zadań monitorowanych</w:t>
        </w:r>
        <w:r>
          <w:rPr>
            <w:noProof/>
            <w:webHidden/>
          </w:rPr>
          <w:tab/>
        </w:r>
        <w:r>
          <w:rPr>
            <w:noProof/>
            <w:webHidden/>
          </w:rPr>
          <w:fldChar w:fldCharType="begin"/>
        </w:r>
        <w:r>
          <w:rPr>
            <w:noProof/>
            <w:webHidden/>
          </w:rPr>
          <w:instrText xml:space="preserve"> PAGEREF _Toc520294929 \h </w:instrText>
        </w:r>
        <w:r>
          <w:rPr>
            <w:noProof/>
            <w:webHidden/>
          </w:rPr>
        </w:r>
        <w:r>
          <w:rPr>
            <w:noProof/>
            <w:webHidden/>
          </w:rPr>
          <w:fldChar w:fldCharType="separate"/>
        </w:r>
        <w:r>
          <w:rPr>
            <w:noProof/>
            <w:webHidden/>
          </w:rPr>
          <w:t>115</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30" w:history="1">
        <w:r w:rsidRPr="0008556A">
          <w:rPr>
            <w:rStyle w:val="Hyperlink"/>
            <w:noProof/>
          </w:rPr>
          <w:t>Tabela 41. Wskaźniki monitorowania realizacji Programu</w:t>
        </w:r>
        <w:r>
          <w:rPr>
            <w:noProof/>
            <w:webHidden/>
          </w:rPr>
          <w:tab/>
        </w:r>
        <w:r>
          <w:rPr>
            <w:noProof/>
            <w:webHidden/>
          </w:rPr>
          <w:fldChar w:fldCharType="begin"/>
        </w:r>
        <w:r>
          <w:rPr>
            <w:noProof/>
            <w:webHidden/>
          </w:rPr>
          <w:instrText xml:space="preserve"> PAGEREF _Toc520294930 \h </w:instrText>
        </w:r>
        <w:r>
          <w:rPr>
            <w:noProof/>
            <w:webHidden/>
          </w:rPr>
        </w:r>
        <w:r>
          <w:rPr>
            <w:noProof/>
            <w:webHidden/>
          </w:rPr>
          <w:fldChar w:fldCharType="separate"/>
        </w:r>
        <w:r>
          <w:rPr>
            <w:noProof/>
            <w:webHidden/>
          </w:rPr>
          <w:t>127</w:t>
        </w:r>
        <w:r>
          <w:rPr>
            <w:noProof/>
            <w:webHidden/>
          </w:rPr>
          <w:fldChar w:fldCharType="end"/>
        </w:r>
      </w:hyperlink>
    </w:p>
    <w:p w:rsidR="007E2DEE" w:rsidRPr="00A44581" w:rsidRDefault="007E2DEE" w:rsidP="00A44581">
      <w:pPr>
        <w:jc w:val="both"/>
        <w:rPr>
          <w:lang w:val="pl-PL"/>
        </w:rPr>
      </w:pPr>
      <w:r>
        <w:rPr>
          <w:lang w:val="pl-PL"/>
        </w:rPr>
        <w:fldChar w:fldCharType="end"/>
      </w:r>
    </w:p>
    <w:p w:rsidR="007E2DEE" w:rsidRPr="00BA13E1" w:rsidRDefault="007E2DEE" w:rsidP="009A3752">
      <w:pPr>
        <w:pStyle w:val="Heading1"/>
        <w:keepLines/>
        <w:pageBreakBefore/>
        <w:widowControl w:val="0"/>
        <w:tabs>
          <w:tab w:val="num" w:pos="993"/>
          <w:tab w:val="left" w:pos="1134"/>
        </w:tabs>
        <w:spacing w:before="120" w:after="200"/>
        <w:ind w:left="1134" w:hanging="1134"/>
        <w:rPr>
          <w:rFonts w:cs="Calibri"/>
          <w:lang/>
        </w:rPr>
      </w:pPr>
      <w:r w:rsidRPr="00BA13E1">
        <w:rPr>
          <w:rFonts w:cs="Calibri"/>
          <w:lang/>
        </w:rPr>
        <w:fldChar w:fldCharType="begin"/>
      </w:r>
      <w:r w:rsidRPr="00BA13E1">
        <w:rPr>
          <w:rFonts w:cs="Calibri"/>
          <w:lang/>
        </w:rPr>
        <w:instrText xml:space="preserve"> TOC \h \z \c "Tabela" </w:instrText>
      </w:r>
      <w:r w:rsidRPr="00BA13E1">
        <w:rPr>
          <w:rFonts w:cs="Calibri"/>
          <w:lang/>
        </w:rPr>
        <w:fldChar w:fldCharType="end"/>
      </w:r>
      <w:bookmarkStart w:id="528" w:name="_Toc450305227"/>
      <w:bookmarkStart w:id="529" w:name="_Toc520295062"/>
      <w:r w:rsidRPr="00BA13E1">
        <w:rPr>
          <w:rFonts w:cs="Calibri"/>
          <w:lang/>
        </w:rPr>
        <w:t>SPIS RY</w:t>
      </w:r>
      <w:bookmarkEnd w:id="528"/>
      <w:r w:rsidRPr="00BA13E1">
        <w:rPr>
          <w:rFonts w:cs="Calibri"/>
          <w:lang/>
        </w:rPr>
        <w:t>SUNKÓW</w:t>
      </w:r>
      <w:bookmarkEnd w:id="529"/>
    </w:p>
    <w:p w:rsidR="007E2DEE" w:rsidRDefault="007E2DEE">
      <w:pPr>
        <w:pStyle w:val="TableofFigures"/>
        <w:tabs>
          <w:tab w:val="right" w:leader="dot" w:pos="9062"/>
        </w:tabs>
        <w:rPr>
          <w:noProof/>
          <w:sz w:val="22"/>
          <w:lang w:val="pl-PL" w:eastAsia="pl-PL"/>
        </w:rPr>
      </w:pPr>
      <w:r w:rsidRPr="00A44581">
        <w:rPr>
          <w:rFonts w:cs="Calibri"/>
          <w:lang w:val="pl-PL"/>
        </w:rPr>
        <w:fldChar w:fldCharType="begin"/>
      </w:r>
      <w:r w:rsidRPr="00A44581">
        <w:rPr>
          <w:rFonts w:cs="Calibri"/>
          <w:lang w:val="pl-PL"/>
        </w:rPr>
        <w:instrText xml:space="preserve"> TOC \h \z \c "Rysunek" </w:instrText>
      </w:r>
      <w:r w:rsidRPr="00A44581">
        <w:rPr>
          <w:rFonts w:cs="Calibri"/>
          <w:lang w:val="pl-PL"/>
        </w:rPr>
        <w:fldChar w:fldCharType="separate"/>
      </w:r>
      <w:hyperlink w:anchor="_Toc520294967" w:history="1">
        <w:r w:rsidRPr="00E52529">
          <w:rPr>
            <w:rStyle w:val="Hyperlink"/>
            <w:noProof/>
          </w:rPr>
          <w:t>Rysunek 1. Lokalizacja stacji pomiarowych PM10, PM2,5 i B(a)P w Częstochowie w 2017 roku</w:t>
        </w:r>
        <w:r>
          <w:rPr>
            <w:noProof/>
            <w:webHidden/>
          </w:rPr>
          <w:tab/>
        </w:r>
        <w:r>
          <w:rPr>
            <w:noProof/>
            <w:webHidden/>
          </w:rPr>
          <w:fldChar w:fldCharType="begin"/>
        </w:r>
        <w:r>
          <w:rPr>
            <w:noProof/>
            <w:webHidden/>
          </w:rPr>
          <w:instrText xml:space="preserve"> PAGEREF _Toc520294967 \h </w:instrText>
        </w:r>
        <w:r>
          <w:rPr>
            <w:noProof/>
            <w:webHidden/>
          </w:rPr>
        </w:r>
        <w:r>
          <w:rPr>
            <w:noProof/>
            <w:webHidden/>
          </w:rPr>
          <w:fldChar w:fldCharType="separate"/>
        </w:r>
        <w:r>
          <w:rPr>
            <w:noProof/>
            <w:webHidden/>
          </w:rPr>
          <w:t>20</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68" w:history="1">
        <w:r w:rsidRPr="00E52529">
          <w:rPr>
            <w:rStyle w:val="Hyperlink"/>
            <w:noProof/>
          </w:rPr>
          <w:t>Rysunek 2. Stężenia średnioroczne pyłu zawieszonego PM10 notowane na stacjach pomiarowych w Częstochowie w latach 2015-2017</w:t>
        </w:r>
        <w:r>
          <w:rPr>
            <w:noProof/>
            <w:webHidden/>
          </w:rPr>
          <w:tab/>
        </w:r>
        <w:r>
          <w:rPr>
            <w:noProof/>
            <w:webHidden/>
          </w:rPr>
          <w:fldChar w:fldCharType="begin"/>
        </w:r>
        <w:r>
          <w:rPr>
            <w:noProof/>
            <w:webHidden/>
          </w:rPr>
          <w:instrText xml:space="preserve"> PAGEREF _Toc520294968 \h </w:instrText>
        </w:r>
        <w:r>
          <w:rPr>
            <w:noProof/>
            <w:webHidden/>
          </w:rPr>
        </w:r>
        <w:r>
          <w:rPr>
            <w:noProof/>
            <w:webHidden/>
          </w:rPr>
          <w:fldChar w:fldCharType="separate"/>
        </w:r>
        <w:r>
          <w:rPr>
            <w:noProof/>
            <w:webHidden/>
          </w:rPr>
          <w:t>21</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69" w:history="1">
        <w:r w:rsidRPr="00E52529">
          <w:rPr>
            <w:rStyle w:val="Hyperlink"/>
            <w:noProof/>
          </w:rPr>
          <w:t>Rysunek 3. Liczba dni z przekroczeniem dopuszczalnego stężenia 24 – godz. pyłu zawieszonego PM10 na terenie Częstochowy w latach 2015-2017</w:t>
        </w:r>
        <w:r>
          <w:rPr>
            <w:noProof/>
            <w:webHidden/>
          </w:rPr>
          <w:tab/>
        </w:r>
        <w:r>
          <w:rPr>
            <w:noProof/>
            <w:webHidden/>
          </w:rPr>
          <w:fldChar w:fldCharType="begin"/>
        </w:r>
        <w:r>
          <w:rPr>
            <w:noProof/>
            <w:webHidden/>
          </w:rPr>
          <w:instrText xml:space="preserve"> PAGEREF _Toc520294969 \h </w:instrText>
        </w:r>
        <w:r>
          <w:rPr>
            <w:noProof/>
            <w:webHidden/>
          </w:rPr>
        </w:r>
        <w:r>
          <w:rPr>
            <w:noProof/>
            <w:webHidden/>
          </w:rPr>
          <w:fldChar w:fldCharType="separate"/>
        </w:r>
        <w:r>
          <w:rPr>
            <w:noProof/>
            <w:webHidden/>
          </w:rPr>
          <w:t>22</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70" w:history="1">
        <w:r w:rsidRPr="00E52529">
          <w:rPr>
            <w:rStyle w:val="Hyperlink"/>
            <w:noProof/>
          </w:rPr>
          <w:t>Rysunek 4. Występowanie dni z przekroczeniem dopuszczalnego stężenia 24 – godzinnego dla pyłu PM10 w poszczególnych miesiącach na stacji przy ul. Armii Krajowej</w:t>
        </w:r>
        <w:r>
          <w:rPr>
            <w:noProof/>
            <w:webHidden/>
          </w:rPr>
          <w:tab/>
        </w:r>
        <w:r>
          <w:rPr>
            <w:noProof/>
            <w:webHidden/>
          </w:rPr>
          <w:fldChar w:fldCharType="begin"/>
        </w:r>
        <w:r>
          <w:rPr>
            <w:noProof/>
            <w:webHidden/>
          </w:rPr>
          <w:instrText xml:space="preserve"> PAGEREF _Toc520294970 \h </w:instrText>
        </w:r>
        <w:r>
          <w:rPr>
            <w:noProof/>
            <w:webHidden/>
          </w:rPr>
        </w:r>
        <w:r>
          <w:rPr>
            <w:noProof/>
            <w:webHidden/>
          </w:rPr>
          <w:fldChar w:fldCharType="separate"/>
        </w:r>
        <w:r>
          <w:rPr>
            <w:noProof/>
            <w:webHidden/>
          </w:rPr>
          <w:t>23</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71" w:history="1">
        <w:r w:rsidRPr="00E52529">
          <w:rPr>
            <w:rStyle w:val="Hyperlink"/>
            <w:noProof/>
          </w:rPr>
          <w:t>Rysunek 5. Występowanie dni z przekroczeniem dopuszczalnego stężenia 24 – godzinnego dla pyłu PM10 w poszczególnych miesiącach na stacji przy ul. Baczyńskiego (pomiar manualny)</w:t>
        </w:r>
        <w:r>
          <w:rPr>
            <w:noProof/>
            <w:webHidden/>
          </w:rPr>
          <w:tab/>
        </w:r>
        <w:r>
          <w:rPr>
            <w:noProof/>
            <w:webHidden/>
          </w:rPr>
          <w:fldChar w:fldCharType="begin"/>
        </w:r>
        <w:r>
          <w:rPr>
            <w:noProof/>
            <w:webHidden/>
          </w:rPr>
          <w:instrText xml:space="preserve"> PAGEREF _Toc520294971 \h </w:instrText>
        </w:r>
        <w:r>
          <w:rPr>
            <w:noProof/>
            <w:webHidden/>
          </w:rPr>
        </w:r>
        <w:r>
          <w:rPr>
            <w:noProof/>
            <w:webHidden/>
          </w:rPr>
          <w:fldChar w:fldCharType="separate"/>
        </w:r>
        <w:r>
          <w:rPr>
            <w:noProof/>
            <w:webHidden/>
          </w:rPr>
          <w:t>23</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72" w:history="1">
        <w:r w:rsidRPr="00E52529">
          <w:rPr>
            <w:rStyle w:val="Hyperlink"/>
            <w:noProof/>
          </w:rPr>
          <w:t>Rysunek 6. Występowanie dni z przekroczeniem dopuszczalnego stężenia 24 – godzinnego dla pyłu PM10 w poszczególnych miesiącach na stacji przy ul. Baczyńskiego (pomiar automatyczny)</w:t>
        </w:r>
        <w:r>
          <w:rPr>
            <w:noProof/>
            <w:webHidden/>
          </w:rPr>
          <w:tab/>
        </w:r>
        <w:r>
          <w:rPr>
            <w:noProof/>
            <w:webHidden/>
          </w:rPr>
          <w:fldChar w:fldCharType="begin"/>
        </w:r>
        <w:r>
          <w:rPr>
            <w:noProof/>
            <w:webHidden/>
          </w:rPr>
          <w:instrText xml:space="preserve"> PAGEREF _Toc520294972 \h </w:instrText>
        </w:r>
        <w:r>
          <w:rPr>
            <w:noProof/>
            <w:webHidden/>
          </w:rPr>
        </w:r>
        <w:r>
          <w:rPr>
            <w:noProof/>
            <w:webHidden/>
          </w:rPr>
          <w:fldChar w:fldCharType="separate"/>
        </w:r>
        <w:r>
          <w:rPr>
            <w:noProof/>
            <w:webHidden/>
          </w:rPr>
          <w:t>24</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73" w:history="1">
        <w:r w:rsidRPr="00E52529">
          <w:rPr>
            <w:rStyle w:val="Hyperlink"/>
            <w:noProof/>
          </w:rPr>
          <w:t>Rysunek 7. Stężenie średnioroczne pyłu zawieszonego PM2,5 w Częstochowie w latach 2015-2017</w:t>
        </w:r>
        <w:r>
          <w:rPr>
            <w:noProof/>
            <w:webHidden/>
          </w:rPr>
          <w:tab/>
        </w:r>
        <w:r>
          <w:rPr>
            <w:noProof/>
            <w:webHidden/>
          </w:rPr>
          <w:fldChar w:fldCharType="begin"/>
        </w:r>
        <w:r>
          <w:rPr>
            <w:noProof/>
            <w:webHidden/>
          </w:rPr>
          <w:instrText xml:space="preserve"> PAGEREF _Toc520294973 \h </w:instrText>
        </w:r>
        <w:r>
          <w:rPr>
            <w:noProof/>
            <w:webHidden/>
          </w:rPr>
        </w:r>
        <w:r>
          <w:rPr>
            <w:noProof/>
            <w:webHidden/>
          </w:rPr>
          <w:fldChar w:fldCharType="separate"/>
        </w:r>
        <w:r>
          <w:rPr>
            <w:noProof/>
            <w:webHidden/>
          </w:rPr>
          <w:t>25</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74" w:history="1">
        <w:r w:rsidRPr="00E52529">
          <w:rPr>
            <w:rStyle w:val="Hyperlink"/>
            <w:noProof/>
          </w:rPr>
          <w:t>Rysunek 8. Wyniki pomiarów stężeń średniorocznych benzo(a)pirenu w latach 2015-2017 w strefie miasto Częstochowa</w:t>
        </w:r>
        <w:r>
          <w:rPr>
            <w:noProof/>
            <w:webHidden/>
          </w:rPr>
          <w:tab/>
        </w:r>
        <w:r>
          <w:rPr>
            <w:noProof/>
            <w:webHidden/>
          </w:rPr>
          <w:fldChar w:fldCharType="begin"/>
        </w:r>
        <w:r>
          <w:rPr>
            <w:noProof/>
            <w:webHidden/>
          </w:rPr>
          <w:instrText xml:space="preserve"> PAGEREF _Toc520294974 \h </w:instrText>
        </w:r>
        <w:r>
          <w:rPr>
            <w:noProof/>
            <w:webHidden/>
          </w:rPr>
        </w:r>
        <w:r>
          <w:rPr>
            <w:noProof/>
            <w:webHidden/>
          </w:rPr>
          <w:fldChar w:fldCharType="separate"/>
        </w:r>
        <w:r>
          <w:rPr>
            <w:noProof/>
            <w:webHidden/>
          </w:rPr>
          <w:t>26</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75" w:history="1">
        <w:r w:rsidRPr="00E52529">
          <w:rPr>
            <w:rStyle w:val="Hyperlink"/>
            <w:noProof/>
          </w:rPr>
          <w:t xml:space="preserve">Rysunek 9. </w:t>
        </w:r>
        <w:r w:rsidRPr="00E52529">
          <w:rPr>
            <w:rStyle w:val="Hyperlink"/>
            <w:noProof/>
            <w:lang w:eastAsia="ar-SA"/>
          </w:rPr>
          <w:t>Wyniki stężeń średniorocznych, sezonów zimowych i letnich benzo(a)pirenu [ng/m</w:t>
        </w:r>
        <w:r w:rsidRPr="00E52529">
          <w:rPr>
            <w:rStyle w:val="Hyperlink"/>
            <w:noProof/>
            <w:vertAlign w:val="superscript"/>
            <w:lang w:eastAsia="ar-SA"/>
          </w:rPr>
          <w:t>3</w:t>
        </w:r>
        <w:r w:rsidRPr="00E52529">
          <w:rPr>
            <w:rStyle w:val="Hyperlink"/>
            <w:noProof/>
            <w:lang w:eastAsia="ar-SA"/>
          </w:rPr>
          <w:t>] na stanowiskach pomiarowych w latach 2014-2017 na terenie Częstochowy</w:t>
        </w:r>
        <w:r>
          <w:rPr>
            <w:noProof/>
            <w:webHidden/>
          </w:rPr>
          <w:tab/>
        </w:r>
        <w:r>
          <w:rPr>
            <w:noProof/>
            <w:webHidden/>
          </w:rPr>
          <w:fldChar w:fldCharType="begin"/>
        </w:r>
        <w:r>
          <w:rPr>
            <w:noProof/>
            <w:webHidden/>
          </w:rPr>
          <w:instrText xml:space="preserve"> PAGEREF _Toc520294975 \h </w:instrText>
        </w:r>
        <w:r>
          <w:rPr>
            <w:noProof/>
            <w:webHidden/>
          </w:rPr>
        </w:r>
        <w:r>
          <w:rPr>
            <w:noProof/>
            <w:webHidden/>
          </w:rPr>
          <w:fldChar w:fldCharType="separate"/>
        </w:r>
        <w:r>
          <w:rPr>
            <w:noProof/>
            <w:webHidden/>
          </w:rPr>
          <w:t>27</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76" w:history="1">
        <w:r w:rsidRPr="00E52529">
          <w:rPr>
            <w:rStyle w:val="Hyperlink"/>
            <w:noProof/>
          </w:rPr>
          <w:t>Rysunek 10. Udziały poszczególnych rodzajów źródeł emisji w wielkości stężeń analizowanych zanieczyszczeń w obszarze przekroczeń na terenie strefy miasto Częstochowa w roku 2015</w:t>
        </w:r>
        <w:r>
          <w:rPr>
            <w:noProof/>
            <w:webHidden/>
          </w:rPr>
          <w:tab/>
        </w:r>
        <w:r>
          <w:rPr>
            <w:noProof/>
            <w:webHidden/>
          </w:rPr>
          <w:fldChar w:fldCharType="begin"/>
        </w:r>
        <w:r>
          <w:rPr>
            <w:noProof/>
            <w:webHidden/>
          </w:rPr>
          <w:instrText xml:space="preserve"> PAGEREF _Toc520294976 \h </w:instrText>
        </w:r>
        <w:r>
          <w:rPr>
            <w:noProof/>
            <w:webHidden/>
          </w:rPr>
        </w:r>
        <w:r>
          <w:rPr>
            <w:noProof/>
            <w:webHidden/>
          </w:rPr>
          <w:fldChar w:fldCharType="separate"/>
        </w:r>
        <w:r>
          <w:rPr>
            <w:noProof/>
            <w:webHidden/>
          </w:rPr>
          <w:t>28</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77" w:history="1">
        <w:r w:rsidRPr="00E52529">
          <w:rPr>
            <w:rStyle w:val="Hyperlink"/>
            <w:noProof/>
          </w:rPr>
          <w:t>Rysunek 11. Procentowy udział poszczególnych rodzajów źródeł w emisji zanieczyszczeń pyłu zawieszonego PM10, PM2,5 i B(a)P dla strefy miasto Częstochowa w roku 2015</w:t>
        </w:r>
        <w:r>
          <w:rPr>
            <w:noProof/>
            <w:webHidden/>
          </w:rPr>
          <w:tab/>
        </w:r>
        <w:r>
          <w:rPr>
            <w:noProof/>
            <w:webHidden/>
          </w:rPr>
          <w:fldChar w:fldCharType="begin"/>
        </w:r>
        <w:r>
          <w:rPr>
            <w:noProof/>
            <w:webHidden/>
          </w:rPr>
          <w:instrText xml:space="preserve"> PAGEREF _Toc520294977 \h </w:instrText>
        </w:r>
        <w:r>
          <w:rPr>
            <w:noProof/>
            <w:webHidden/>
          </w:rPr>
        </w:r>
        <w:r>
          <w:rPr>
            <w:noProof/>
            <w:webHidden/>
          </w:rPr>
          <w:fldChar w:fldCharType="separate"/>
        </w:r>
        <w:r>
          <w:rPr>
            <w:noProof/>
            <w:webHidden/>
          </w:rPr>
          <w:t>28</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78" w:history="1">
        <w:r w:rsidRPr="00E52529">
          <w:rPr>
            <w:rStyle w:val="Hyperlink"/>
            <w:noProof/>
          </w:rPr>
          <w:t>Rysunek 12. Lokalizacja emitorów punktowych na terenie miasta Częstochowy</w:t>
        </w:r>
        <w:r>
          <w:rPr>
            <w:noProof/>
            <w:webHidden/>
          </w:rPr>
          <w:tab/>
        </w:r>
        <w:r>
          <w:rPr>
            <w:noProof/>
            <w:webHidden/>
          </w:rPr>
          <w:fldChar w:fldCharType="begin"/>
        </w:r>
        <w:r>
          <w:rPr>
            <w:noProof/>
            <w:webHidden/>
          </w:rPr>
          <w:instrText xml:space="preserve"> PAGEREF _Toc520294978 \h </w:instrText>
        </w:r>
        <w:r>
          <w:rPr>
            <w:noProof/>
            <w:webHidden/>
          </w:rPr>
        </w:r>
        <w:r>
          <w:rPr>
            <w:noProof/>
            <w:webHidden/>
          </w:rPr>
          <w:fldChar w:fldCharType="separate"/>
        </w:r>
        <w:r>
          <w:rPr>
            <w:noProof/>
            <w:webHidden/>
          </w:rPr>
          <w:t>30</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79" w:history="1">
        <w:r w:rsidRPr="00E52529">
          <w:rPr>
            <w:rStyle w:val="Hyperlink"/>
            <w:noProof/>
          </w:rPr>
          <w:t>Rysunek 13. Rozkład przestrzenny emisji pyłu zawieszonego PM10 ze źródeł liniowych (drogi krajowe i wojewódzkie)</w:t>
        </w:r>
        <w:r>
          <w:rPr>
            <w:noProof/>
            <w:webHidden/>
          </w:rPr>
          <w:tab/>
        </w:r>
        <w:r>
          <w:rPr>
            <w:noProof/>
            <w:webHidden/>
          </w:rPr>
          <w:fldChar w:fldCharType="begin"/>
        </w:r>
        <w:r>
          <w:rPr>
            <w:noProof/>
            <w:webHidden/>
          </w:rPr>
          <w:instrText xml:space="preserve"> PAGEREF _Toc520294979 \h </w:instrText>
        </w:r>
        <w:r>
          <w:rPr>
            <w:noProof/>
            <w:webHidden/>
          </w:rPr>
        </w:r>
        <w:r>
          <w:rPr>
            <w:noProof/>
            <w:webHidden/>
          </w:rPr>
          <w:fldChar w:fldCharType="separate"/>
        </w:r>
        <w:r>
          <w:rPr>
            <w:noProof/>
            <w:webHidden/>
          </w:rPr>
          <w:t>31</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80" w:history="1">
        <w:r w:rsidRPr="00E52529">
          <w:rPr>
            <w:rStyle w:val="Hyperlink"/>
            <w:noProof/>
          </w:rPr>
          <w:t>Rysunek 14. Rozkład przestrzenny emisji pyłu zawieszonego PM10 ze źródeł liniowych (drogi powiatowe i gminne)</w:t>
        </w:r>
        <w:r>
          <w:rPr>
            <w:noProof/>
            <w:webHidden/>
          </w:rPr>
          <w:tab/>
        </w:r>
        <w:r>
          <w:rPr>
            <w:noProof/>
            <w:webHidden/>
          </w:rPr>
          <w:fldChar w:fldCharType="begin"/>
        </w:r>
        <w:r>
          <w:rPr>
            <w:noProof/>
            <w:webHidden/>
          </w:rPr>
          <w:instrText xml:space="preserve"> PAGEREF _Toc520294980 \h </w:instrText>
        </w:r>
        <w:r>
          <w:rPr>
            <w:noProof/>
            <w:webHidden/>
          </w:rPr>
        </w:r>
        <w:r>
          <w:rPr>
            <w:noProof/>
            <w:webHidden/>
          </w:rPr>
          <w:fldChar w:fldCharType="separate"/>
        </w:r>
        <w:r>
          <w:rPr>
            <w:noProof/>
            <w:webHidden/>
          </w:rPr>
          <w:t>32</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81" w:history="1">
        <w:r w:rsidRPr="00E52529">
          <w:rPr>
            <w:rStyle w:val="Hyperlink"/>
            <w:noProof/>
          </w:rPr>
          <w:t>Rysunek 15. Promieniowanie całkowite w południowej Polsce [kWh/m</w:t>
        </w:r>
        <w:r w:rsidRPr="00E52529">
          <w:rPr>
            <w:rStyle w:val="Hyperlink"/>
            <w:noProof/>
            <w:vertAlign w:val="superscript"/>
          </w:rPr>
          <w:t>2</w:t>
        </w:r>
        <w:r w:rsidRPr="00E52529">
          <w:rPr>
            <w:rStyle w:val="Hyperlink"/>
            <w:noProof/>
          </w:rPr>
          <w:t>]</w:t>
        </w:r>
        <w:r>
          <w:rPr>
            <w:noProof/>
            <w:webHidden/>
          </w:rPr>
          <w:tab/>
        </w:r>
        <w:r>
          <w:rPr>
            <w:noProof/>
            <w:webHidden/>
          </w:rPr>
          <w:fldChar w:fldCharType="begin"/>
        </w:r>
        <w:r>
          <w:rPr>
            <w:noProof/>
            <w:webHidden/>
          </w:rPr>
          <w:instrText xml:space="preserve"> PAGEREF _Toc520294981 \h </w:instrText>
        </w:r>
        <w:r>
          <w:rPr>
            <w:noProof/>
            <w:webHidden/>
          </w:rPr>
        </w:r>
        <w:r>
          <w:rPr>
            <w:noProof/>
            <w:webHidden/>
          </w:rPr>
          <w:fldChar w:fldCharType="separate"/>
        </w:r>
        <w:r>
          <w:rPr>
            <w:noProof/>
            <w:webHidden/>
          </w:rPr>
          <w:t>33</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82" w:history="1">
        <w:r w:rsidRPr="00E52529">
          <w:rPr>
            <w:rStyle w:val="Hyperlink"/>
            <w:noProof/>
          </w:rPr>
          <w:t>Rysunek 16. Liczba pojazdów zarejestrowanych w Częstochowie w przeliczeniu na 1 tys. mieszkańców w latach 2010 - 2016</w:t>
        </w:r>
        <w:r>
          <w:rPr>
            <w:noProof/>
            <w:webHidden/>
          </w:rPr>
          <w:tab/>
        </w:r>
        <w:r>
          <w:rPr>
            <w:noProof/>
            <w:webHidden/>
          </w:rPr>
          <w:fldChar w:fldCharType="begin"/>
        </w:r>
        <w:r>
          <w:rPr>
            <w:noProof/>
            <w:webHidden/>
          </w:rPr>
          <w:instrText xml:space="preserve"> PAGEREF _Toc520294982 \h </w:instrText>
        </w:r>
        <w:r>
          <w:rPr>
            <w:noProof/>
            <w:webHidden/>
          </w:rPr>
        </w:r>
        <w:r>
          <w:rPr>
            <w:noProof/>
            <w:webHidden/>
          </w:rPr>
          <w:fldChar w:fldCharType="separate"/>
        </w:r>
        <w:r>
          <w:rPr>
            <w:noProof/>
            <w:webHidden/>
          </w:rPr>
          <w:t>37</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83" w:history="1">
        <w:r w:rsidRPr="00E52529">
          <w:rPr>
            <w:rStyle w:val="Hyperlink"/>
            <w:noProof/>
          </w:rPr>
          <w:t>Rysunek 17. Liczba eksponowanych mieszkańców w danym zakresie [w setkach], według wskaźnika L</w:t>
        </w:r>
        <w:r w:rsidRPr="00E52529">
          <w:rPr>
            <w:rStyle w:val="Hyperlink"/>
            <w:noProof/>
            <w:vertAlign w:val="subscript"/>
          </w:rPr>
          <w:t>DWN</w:t>
        </w:r>
        <w:r>
          <w:rPr>
            <w:noProof/>
            <w:webHidden/>
          </w:rPr>
          <w:tab/>
        </w:r>
        <w:r>
          <w:rPr>
            <w:noProof/>
            <w:webHidden/>
          </w:rPr>
          <w:fldChar w:fldCharType="begin"/>
        </w:r>
        <w:r>
          <w:rPr>
            <w:noProof/>
            <w:webHidden/>
          </w:rPr>
          <w:instrText xml:space="preserve"> PAGEREF _Toc520294983 \h </w:instrText>
        </w:r>
        <w:r>
          <w:rPr>
            <w:noProof/>
            <w:webHidden/>
          </w:rPr>
        </w:r>
        <w:r>
          <w:rPr>
            <w:noProof/>
            <w:webHidden/>
          </w:rPr>
          <w:fldChar w:fldCharType="separate"/>
        </w:r>
        <w:r>
          <w:rPr>
            <w:noProof/>
            <w:webHidden/>
          </w:rPr>
          <w:t>38</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84" w:history="1">
        <w:r w:rsidRPr="00E52529">
          <w:rPr>
            <w:rStyle w:val="Hyperlink"/>
            <w:noProof/>
          </w:rPr>
          <w:t>Rysunek 18. Liczba osób narażonych na hałas przekraczający dopuszczalne poziomy w danym zakresie</w:t>
        </w:r>
        <w:r>
          <w:rPr>
            <w:noProof/>
            <w:webHidden/>
          </w:rPr>
          <w:tab/>
        </w:r>
        <w:r>
          <w:rPr>
            <w:noProof/>
            <w:webHidden/>
          </w:rPr>
          <w:fldChar w:fldCharType="begin"/>
        </w:r>
        <w:r>
          <w:rPr>
            <w:noProof/>
            <w:webHidden/>
          </w:rPr>
          <w:instrText xml:space="preserve"> PAGEREF _Toc520294984 \h </w:instrText>
        </w:r>
        <w:r>
          <w:rPr>
            <w:noProof/>
            <w:webHidden/>
          </w:rPr>
        </w:r>
        <w:r>
          <w:rPr>
            <w:noProof/>
            <w:webHidden/>
          </w:rPr>
          <w:fldChar w:fldCharType="separate"/>
        </w:r>
        <w:r>
          <w:rPr>
            <w:noProof/>
            <w:webHidden/>
          </w:rPr>
          <w:t>39</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85" w:history="1">
        <w:r w:rsidRPr="00E52529">
          <w:rPr>
            <w:rStyle w:val="Hyperlink"/>
            <w:noProof/>
          </w:rPr>
          <w:t>Rysunek 19. Liczba eksponowanych mieszkańców w danym zakresie [w setkach], według wskaźnika L</w:t>
        </w:r>
        <w:r w:rsidRPr="00E52529">
          <w:rPr>
            <w:rStyle w:val="Hyperlink"/>
            <w:noProof/>
            <w:vertAlign w:val="subscript"/>
          </w:rPr>
          <w:t>N</w:t>
        </w:r>
        <w:r>
          <w:rPr>
            <w:noProof/>
            <w:webHidden/>
          </w:rPr>
          <w:tab/>
        </w:r>
        <w:r>
          <w:rPr>
            <w:noProof/>
            <w:webHidden/>
          </w:rPr>
          <w:fldChar w:fldCharType="begin"/>
        </w:r>
        <w:r>
          <w:rPr>
            <w:noProof/>
            <w:webHidden/>
          </w:rPr>
          <w:instrText xml:space="preserve"> PAGEREF _Toc520294985 \h </w:instrText>
        </w:r>
        <w:r>
          <w:rPr>
            <w:noProof/>
            <w:webHidden/>
          </w:rPr>
        </w:r>
        <w:r>
          <w:rPr>
            <w:noProof/>
            <w:webHidden/>
          </w:rPr>
          <w:fldChar w:fldCharType="separate"/>
        </w:r>
        <w:r>
          <w:rPr>
            <w:noProof/>
            <w:webHidden/>
          </w:rPr>
          <w:t>39</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86" w:history="1">
        <w:r w:rsidRPr="00E52529">
          <w:rPr>
            <w:rStyle w:val="Hyperlink"/>
            <w:noProof/>
          </w:rPr>
          <w:t>Rysunek 20. Liczba osób narażonych na hałas przekraczający dopuszczalne poziomy w danym zakresie  [w setkach], według wskaźnika L</w:t>
        </w:r>
        <w:r w:rsidRPr="00E52529">
          <w:rPr>
            <w:rStyle w:val="Hyperlink"/>
            <w:noProof/>
            <w:vertAlign w:val="subscript"/>
          </w:rPr>
          <w:t>N</w:t>
        </w:r>
        <w:r>
          <w:rPr>
            <w:noProof/>
            <w:webHidden/>
          </w:rPr>
          <w:tab/>
        </w:r>
        <w:r>
          <w:rPr>
            <w:noProof/>
            <w:webHidden/>
          </w:rPr>
          <w:fldChar w:fldCharType="begin"/>
        </w:r>
        <w:r>
          <w:rPr>
            <w:noProof/>
            <w:webHidden/>
          </w:rPr>
          <w:instrText xml:space="preserve"> PAGEREF _Toc520294986 \h </w:instrText>
        </w:r>
        <w:r>
          <w:rPr>
            <w:noProof/>
            <w:webHidden/>
          </w:rPr>
        </w:r>
        <w:r>
          <w:rPr>
            <w:noProof/>
            <w:webHidden/>
          </w:rPr>
          <w:fldChar w:fldCharType="separate"/>
        </w:r>
        <w:r>
          <w:rPr>
            <w:noProof/>
            <w:webHidden/>
          </w:rPr>
          <w:t>40</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87" w:history="1">
        <w:r w:rsidRPr="00E52529">
          <w:rPr>
            <w:rStyle w:val="Hyperlink"/>
            <w:noProof/>
          </w:rPr>
          <w:t>Rysunek 21. Liczba ludności narażona na hałas kolejowy - przekroczenia wskaźnika LDWN i LN</w:t>
        </w:r>
        <w:r>
          <w:rPr>
            <w:noProof/>
            <w:webHidden/>
          </w:rPr>
          <w:tab/>
        </w:r>
        <w:r>
          <w:rPr>
            <w:noProof/>
            <w:webHidden/>
          </w:rPr>
          <w:fldChar w:fldCharType="begin"/>
        </w:r>
        <w:r>
          <w:rPr>
            <w:noProof/>
            <w:webHidden/>
          </w:rPr>
          <w:instrText xml:space="preserve"> PAGEREF _Toc520294987 \h </w:instrText>
        </w:r>
        <w:r>
          <w:rPr>
            <w:noProof/>
            <w:webHidden/>
          </w:rPr>
        </w:r>
        <w:r>
          <w:rPr>
            <w:noProof/>
            <w:webHidden/>
          </w:rPr>
          <w:fldChar w:fldCharType="separate"/>
        </w:r>
        <w:r>
          <w:rPr>
            <w:noProof/>
            <w:webHidden/>
          </w:rPr>
          <w:t>41</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88" w:history="1">
        <w:r w:rsidRPr="00E52529">
          <w:rPr>
            <w:rStyle w:val="Hyperlink"/>
            <w:noProof/>
          </w:rPr>
          <w:t>Rysunek 22. Lokalizacja JCWPd 99</w:t>
        </w:r>
        <w:r>
          <w:rPr>
            <w:noProof/>
            <w:webHidden/>
          </w:rPr>
          <w:tab/>
        </w:r>
        <w:r>
          <w:rPr>
            <w:noProof/>
            <w:webHidden/>
          </w:rPr>
          <w:fldChar w:fldCharType="begin"/>
        </w:r>
        <w:r>
          <w:rPr>
            <w:noProof/>
            <w:webHidden/>
          </w:rPr>
          <w:instrText xml:space="preserve"> PAGEREF _Toc520294988 \h </w:instrText>
        </w:r>
        <w:r>
          <w:rPr>
            <w:noProof/>
            <w:webHidden/>
          </w:rPr>
        </w:r>
        <w:r>
          <w:rPr>
            <w:noProof/>
            <w:webHidden/>
          </w:rPr>
          <w:fldChar w:fldCharType="separate"/>
        </w:r>
        <w:r>
          <w:rPr>
            <w:noProof/>
            <w:webHidden/>
          </w:rPr>
          <w:t>49</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89" w:history="1">
        <w:r w:rsidRPr="00E52529">
          <w:rPr>
            <w:rStyle w:val="Hyperlink"/>
            <w:noProof/>
          </w:rPr>
          <w:t>Rysunek 23.   Obszary zagrożenia powodziowego na terenie miasta Częstochowy</w:t>
        </w:r>
        <w:r>
          <w:rPr>
            <w:noProof/>
            <w:webHidden/>
          </w:rPr>
          <w:tab/>
        </w:r>
        <w:r>
          <w:rPr>
            <w:noProof/>
            <w:webHidden/>
          </w:rPr>
          <w:fldChar w:fldCharType="begin"/>
        </w:r>
        <w:r>
          <w:rPr>
            <w:noProof/>
            <w:webHidden/>
          </w:rPr>
          <w:instrText xml:space="preserve"> PAGEREF _Toc520294989 \h </w:instrText>
        </w:r>
        <w:r>
          <w:rPr>
            <w:noProof/>
            <w:webHidden/>
          </w:rPr>
        </w:r>
        <w:r>
          <w:rPr>
            <w:noProof/>
            <w:webHidden/>
          </w:rPr>
          <w:fldChar w:fldCharType="separate"/>
        </w:r>
        <w:r>
          <w:rPr>
            <w:noProof/>
            <w:webHidden/>
          </w:rPr>
          <w:t>54</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90" w:history="1">
        <w:r w:rsidRPr="00E52529">
          <w:rPr>
            <w:rStyle w:val="Hyperlink"/>
            <w:noProof/>
          </w:rPr>
          <w:t>Rysunek 24. Sprzedaż wody dla odbiorców z miasta Częstochowy realizowana przez PWiK S.A. w Częstochowie</w:t>
        </w:r>
        <w:r>
          <w:rPr>
            <w:noProof/>
            <w:webHidden/>
          </w:rPr>
          <w:tab/>
        </w:r>
        <w:r>
          <w:rPr>
            <w:noProof/>
            <w:webHidden/>
          </w:rPr>
          <w:fldChar w:fldCharType="begin"/>
        </w:r>
        <w:r>
          <w:rPr>
            <w:noProof/>
            <w:webHidden/>
          </w:rPr>
          <w:instrText xml:space="preserve"> PAGEREF _Toc520294990 \h </w:instrText>
        </w:r>
        <w:r>
          <w:rPr>
            <w:noProof/>
            <w:webHidden/>
          </w:rPr>
        </w:r>
        <w:r>
          <w:rPr>
            <w:noProof/>
            <w:webHidden/>
          </w:rPr>
          <w:fldChar w:fldCharType="separate"/>
        </w:r>
        <w:r>
          <w:rPr>
            <w:noProof/>
            <w:webHidden/>
          </w:rPr>
          <w:t>58</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91" w:history="1">
        <w:r w:rsidRPr="00E52529">
          <w:rPr>
            <w:rStyle w:val="Hyperlink"/>
            <w:noProof/>
          </w:rPr>
          <w:t>Rysunek 25. Odpady komunalne odebrane od właścicieli nieruchomości w latach 2015-2017</w:t>
        </w:r>
        <w:r>
          <w:rPr>
            <w:noProof/>
            <w:webHidden/>
          </w:rPr>
          <w:tab/>
        </w:r>
        <w:r>
          <w:rPr>
            <w:noProof/>
            <w:webHidden/>
          </w:rPr>
          <w:fldChar w:fldCharType="begin"/>
        </w:r>
        <w:r>
          <w:rPr>
            <w:noProof/>
            <w:webHidden/>
          </w:rPr>
          <w:instrText xml:space="preserve"> PAGEREF _Toc520294991 \h </w:instrText>
        </w:r>
        <w:r>
          <w:rPr>
            <w:noProof/>
            <w:webHidden/>
          </w:rPr>
        </w:r>
        <w:r>
          <w:rPr>
            <w:noProof/>
            <w:webHidden/>
          </w:rPr>
          <w:fldChar w:fldCharType="separate"/>
        </w:r>
        <w:r>
          <w:rPr>
            <w:noProof/>
            <w:webHidden/>
          </w:rPr>
          <w:t>69</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92" w:history="1">
        <w:r w:rsidRPr="00E52529">
          <w:rPr>
            <w:rStyle w:val="Hyperlink"/>
            <w:noProof/>
          </w:rPr>
          <w:t>Rysunek 26. Masa odebranych zmieszanych odpadów komunalnych 20 03 01 w latach 2015-2017 w czterech frakcjach odpadów (papier, szkło, metal, tworzywo sztuczne)</w:t>
        </w:r>
        <w:r>
          <w:rPr>
            <w:noProof/>
            <w:webHidden/>
          </w:rPr>
          <w:tab/>
        </w:r>
        <w:r>
          <w:rPr>
            <w:noProof/>
            <w:webHidden/>
          </w:rPr>
          <w:fldChar w:fldCharType="begin"/>
        </w:r>
        <w:r>
          <w:rPr>
            <w:noProof/>
            <w:webHidden/>
          </w:rPr>
          <w:instrText xml:space="preserve"> PAGEREF _Toc520294992 \h </w:instrText>
        </w:r>
        <w:r>
          <w:rPr>
            <w:noProof/>
            <w:webHidden/>
          </w:rPr>
        </w:r>
        <w:r>
          <w:rPr>
            <w:noProof/>
            <w:webHidden/>
          </w:rPr>
          <w:fldChar w:fldCharType="separate"/>
        </w:r>
        <w:r>
          <w:rPr>
            <w:noProof/>
            <w:webHidden/>
          </w:rPr>
          <w:t>70</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93" w:history="1">
        <w:r w:rsidRPr="00E52529">
          <w:rPr>
            <w:rStyle w:val="Hyperlink"/>
            <w:noProof/>
          </w:rPr>
          <w:t>Rysunek 27. Odpady z papieru i tektury (15 01 01, 20 01 01) odebranych i zebranych selektywnie w przeliczeniu na jednego mieszkańca [kg/M/rok]</w:t>
        </w:r>
        <w:r>
          <w:rPr>
            <w:noProof/>
            <w:webHidden/>
          </w:rPr>
          <w:tab/>
        </w:r>
        <w:r>
          <w:rPr>
            <w:noProof/>
            <w:webHidden/>
          </w:rPr>
          <w:fldChar w:fldCharType="begin"/>
        </w:r>
        <w:r>
          <w:rPr>
            <w:noProof/>
            <w:webHidden/>
          </w:rPr>
          <w:instrText xml:space="preserve"> PAGEREF _Toc520294993 \h </w:instrText>
        </w:r>
        <w:r>
          <w:rPr>
            <w:noProof/>
            <w:webHidden/>
          </w:rPr>
        </w:r>
        <w:r>
          <w:rPr>
            <w:noProof/>
            <w:webHidden/>
          </w:rPr>
          <w:fldChar w:fldCharType="separate"/>
        </w:r>
        <w:r>
          <w:rPr>
            <w:noProof/>
            <w:webHidden/>
          </w:rPr>
          <w:t>70</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94" w:history="1">
        <w:r w:rsidRPr="00E52529">
          <w:rPr>
            <w:rStyle w:val="Hyperlink"/>
            <w:noProof/>
          </w:rPr>
          <w:t>Rysunek 28. Odpady ze szkła (15 01 07) odebranych i zebranych selektywnie w przeliczeniu na jednego mieszkańca [kg/M/rok]</w:t>
        </w:r>
        <w:r>
          <w:rPr>
            <w:noProof/>
            <w:webHidden/>
          </w:rPr>
          <w:tab/>
        </w:r>
        <w:r>
          <w:rPr>
            <w:noProof/>
            <w:webHidden/>
          </w:rPr>
          <w:fldChar w:fldCharType="begin"/>
        </w:r>
        <w:r>
          <w:rPr>
            <w:noProof/>
            <w:webHidden/>
          </w:rPr>
          <w:instrText xml:space="preserve"> PAGEREF _Toc520294994 \h </w:instrText>
        </w:r>
        <w:r>
          <w:rPr>
            <w:noProof/>
            <w:webHidden/>
          </w:rPr>
        </w:r>
        <w:r>
          <w:rPr>
            <w:noProof/>
            <w:webHidden/>
          </w:rPr>
          <w:fldChar w:fldCharType="separate"/>
        </w:r>
        <w:r>
          <w:rPr>
            <w:noProof/>
            <w:webHidden/>
          </w:rPr>
          <w:t>71</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95" w:history="1">
        <w:r w:rsidRPr="00E52529">
          <w:rPr>
            <w:rStyle w:val="Hyperlink"/>
            <w:noProof/>
          </w:rPr>
          <w:t>Rysunek 29. Odpady tworzyw sztucznych (15 01 02) odebranych i zebranych selektywnie w przeliczeniu na jednego mieszkańca [kg/M/rok]</w:t>
        </w:r>
        <w:r>
          <w:rPr>
            <w:noProof/>
            <w:webHidden/>
          </w:rPr>
          <w:tab/>
        </w:r>
        <w:r>
          <w:rPr>
            <w:noProof/>
            <w:webHidden/>
          </w:rPr>
          <w:fldChar w:fldCharType="begin"/>
        </w:r>
        <w:r>
          <w:rPr>
            <w:noProof/>
            <w:webHidden/>
          </w:rPr>
          <w:instrText xml:space="preserve"> PAGEREF _Toc520294995 \h </w:instrText>
        </w:r>
        <w:r>
          <w:rPr>
            <w:noProof/>
            <w:webHidden/>
          </w:rPr>
        </w:r>
        <w:r>
          <w:rPr>
            <w:noProof/>
            <w:webHidden/>
          </w:rPr>
          <w:fldChar w:fldCharType="separate"/>
        </w:r>
        <w:r>
          <w:rPr>
            <w:noProof/>
            <w:webHidden/>
          </w:rPr>
          <w:t>71</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96" w:history="1">
        <w:r w:rsidRPr="00E52529">
          <w:rPr>
            <w:rStyle w:val="Hyperlink"/>
            <w:noProof/>
          </w:rPr>
          <w:t>Rysunek 30. Masa odpadów komunalnych odebranych i zebranych w sposób selektywny w latach 2015-2017</w:t>
        </w:r>
        <w:r>
          <w:rPr>
            <w:noProof/>
            <w:webHidden/>
          </w:rPr>
          <w:tab/>
        </w:r>
        <w:r>
          <w:rPr>
            <w:noProof/>
            <w:webHidden/>
          </w:rPr>
          <w:fldChar w:fldCharType="begin"/>
        </w:r>
        <w:r>
          <w:rPr>
            <w:noProof/>
            <w:webHidden/>
          </w:rPr>
          <w:instrText xml:space="preserve"> PAGEREF _Toc520294996 \h </w:instrText>
        </w:r>
        <w:r>
          <w:rPr>
            <w:noProof/>
            <w:webHidden/>
          </w:rPr>
        </w:r>
        <w:r>
          <w:rPr>
            <w:noProof/>
            <w:webHidden/>
          </w:rPr>
          <w:fldChar w:fldCharType="separate"/>
        </w:r>
        <w:r>
          <w:rPr>
            <w:noProof/>
            <w:webHidden/>
          </w:rPr>
          <w:t>72</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97" w:history="1">
        <w:r w:rsidRPr="00E52529">
          <w:rPr>
            <w:rStyle w:val="Hyperlink"/>
            <w:noProof/>
          </w:rPr>
          <w:t>Rysunek 31. Odpady komunalne zebrane w SPSZOK w latach 2015-2017</w:t>
        </w:r>
        <w:r>
          <w:rPr>
            <w:noProof/>
            <w:webHidden/>
          </w:rPr>
          <w:tab/>
        </w:r>
        <w:r>
          <w:rPr>
            <w:noProof/>
            <w:webHidden/>
          </w:rPr>
          <w:fldChar w:fldCharType="begin"/>
        </w:r>
        <w:r>
          <w:rPr>
            <w:noProof/>
            <w:webHidden/>
          </w:rPr>
          <w:instrText xml:space="preserve"> PAGEREF _Toc520294997 \h </w:instrText>
        </w:r>
        <w:r>
          <w:rPr>
            <w:noProof/>
            <w:webHidden/>
          </w:rPr>
        </w:r>
        <w:r>
          <w:rPr>
            <w:noProof/>
            <w:webHidden/>
          </w:rPr>
          <w:fldChar w:fldCharType="separate"/>
        </w:r>
        <w:r>
          <w:rPr>
            <w:noProof/>
            <w:webHidden/>
          </w:rPr>
          <w:t>72</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98" w:history="1">
        <w:r w:rsidRPr="00E52529">
          <w:rPr>
            <w:rStyle w:val="Hyperlink"/>
            <w:noProof/>
          </w:rPr>
          <w:t>Rysunek 32. Rozmieszczenie obszarów chronionych na terenie miasta Częstochowy</w:t>
        </w:r>
        <w:r>
          <w:rPr>
            <w:noProof/>
            <w:webHidden/>
          </w:rPr>
          <w:tab/>
        </w:r>
        <w:r>
          <w:rPr>
            <w:noProof/>
            <w:webHidden/>
          </w:rPr>
          <w:fldChar w:fldCharType="begin"/>
        </w:r>
        <w:r>
          <w:rPr>
            <w:noProof/>
            <w:webHidden/>
          </w:rPr>
          <w:instrText xml:space="preserve"> PAGEREF _Toc520294998 \h </w:instrText>
        </w:r>
        <w:r>
          <w:rPr>
            <w:noProof/>
            <w:webHidden/>
          </w:rPr>
        </w:r>
        <w:r>
          <w:rPr>
            <w:noProof/>
            <w:webHidden/>
          </w:rPr>
          <w:fldChar w:fldCharType="separate"/>
        </w:r>
        <w:r>
          <w:rPr>
            <w:noProof/>
            <w:webHidden/>
          </w:rPr>
          <w:t>77</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4999" w:history="1">
        <w:r w:rsidRPr="00E52529">
          <w:rPr>
            <w:rStyle w:val="Hyperlink"/>
            <w:noProof/>
          </w:rPr>
          <w:t>Rysunek 33. Rozmieszczenie pomników przyrody na terenie Częstochowy</w:t>
        </w:r>
        <w:r>
          <w:rPr>
            <w:noProof/>
            <w:webHidden/>
          </w:rPr>
          <w:tab/>
        </w:r>
        <w:r>
          <w:rPr>
            <w:noProof/>
            <w:webHidden/>
          </w:rPr>
          <w:fldChar w:fldCharType="begin"/>
        </w:r>
        <w:r>
          <w:rPr>
            <w:noProof/>
            <w:webHidden/>
          </w:rPr>
          <w:instrText xml:space="preserve"> PAGEREF _Toc520294999 \h </w:instrText>
        </w:r>
        <w:r>
          <w:rPr>
            <w:noProof/>
            <w:webHidden/>
          </w:rPr>
        </w:r>
        <w:r>
          <w:rPr>
            <w:noProof/>
            <w:webHidden/>
          </w:rPr>
          <w:fldChar w:fldCharType="separate"/>
        </w:r>
        <w:r>
          <w:rPr>
            <w:noProof/>
            <w:webHidden/>
          </w:rPr>
          <w:t>83</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5000" w:history="1">
        <w:r w:rsidRPr="00E52529">
          <w:rPr>
            <w:rStyle w:val="Hyperlink"/>
            <w:noProof/>
          </w:rPr>
          <w:t>Rysunek 34. Korytarze ekologiczne na terenie miasta Częstochowy</w:t>
        </w:r>
        <w:r>
          <w:rPr>
            <w:noProof/>
            <w:webHidden/>
          </w:rPr>
          <w:tab/>
        </w:r>
        <w:r>
          <w:rPr>
            <w:noProof/>
            <w:webHidden/>
          </w:rPr>
          <w:fldChar w:fldCharType="begin"/>
        </w:r>
        <w:r>
          <w:rPr>
            <w:noProof/>
            <w:webHidden/>
          </w:rPr>
          <w:instrText xml:space="preserve"> PAGEREF _Toc520295000 \h </w:instrText>
        </w:r>
        <w:r>
          <w:rPr>
            <w:noProof/>
            <w:webHidden/>
          </w:rPr>
        </w:r>
        <w:r>
          <w:rPr>
            <w:noProof/>
            <w:webHidden/>
          </w:rPr>
          <w:fldChar w:fldCharType="separate"/>
        </w:r>
        <w:r>
          <w:rPr>
            <w:noProof/>
            <w:webHidden/>
          </w:rPr>
          <w:t>85</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5001" w:history="1">
        <w:r w:rsidRPr="00E52529">
          <w:rPr>
            <w:rStyle w:val="Hyperlink"/>
            <w:noProof/>
          </w:rPr>
          <w:t xml:space="preserve">Rysunek 35. </w:t>
        </w:r>
        <w:r w:rsidRPr="00E52529">
          <w:rPr>
            <w:rStyle w:val="Hyperlink"/>
            <w:rFonts w:ascii="ArialMT" w:hAnsi="ArialMT" w:cs="ArialMT"/>
            <w:noProof/>
          </w:rPr>
          <w:t>Biocentra i korytarze ekologiczne</w:t>
        </w:r>
        <w:r>
          <w:rPr>
            <w:noProof/>
            <w:webHidden/>
          </w:rPr>
          <w:tab/>
        </w:r>
        <w:r>
          <w:rPr>
            <w:noProof/>
            <w:webHidden/>
          </w:rPr>
          <w:fldChar w:fldCharType="begin"/>
        </w:r>
        <w:r>
          <w:rPr>
            <w:noProof/>
            <w:webHidden/>
          </w:rPr>
          <w:instrText xml:space="preserve"> PAGEREF _Toc520295001 \h </w:instrText>
        </w:r>
        <w:r>
          <w:rPr>
            <w:noProof/>
            <w:webHidden/>
          </w:rPr>
        </w:r>
        <w:r>
          <w:rPr>
            <w:noProof/>
            <w:webHidden/>
          </w:rPr>
          <w:fldChar w:fldCharType="separate"/>
        </w:r>
        <w:r>
          <w:rPr>
            <w:noProof/>
            <w:webHidden/>
          </w:rPr>
          <w:t>86</w:t>
        </w:r>
        <w:r>
          <w:rPr>
            <w:noProof/>
            <w:webHidden/>
          </w:rPr>
          <w:fldChar w:fldCharType="end"/>
        </w:r>
      </w:hyperlink>
    </w:p>
    <w:p w:rsidR="007E2DEE" w:rsidRDefault="007E2DEE">
      <w:pPr>
        <w:pStyle w:val="TableofFigures"/>
        <w:tabs>
          <w:tab w:val="right" w:leader="dot" w:pos="9062"/>
        </w:tabs>
        <w:rPr>
          <w:noProof/>
          <w:sz w:val="22"/>
          <w:lang w:val="pl-PL" w:eastAsia="pl-PL"/>
        </w:rPr>
      </w:pPr>
      <w:hyperlink w:anchor="_Toc520295002" w:history="1">
        <w:r w:rsidRPr="00E52529">
          <w:rPr>
            <w:rStyle w:val="Hyperlink"/>
            <w:noProof/>
          </w:rPr>
          <w:t>Rysunek 36. Schemat oddziaływań człowiek-środowisko</w:t>
        </w:r>
        <w:r>
          <w:rPr>
            <w:noProof/>
            <w:webHidden/>
          </w:rPr>
          <w:tab/>
        </w:r>
        <w:r>
          <w:rPr>
            <w:noProof/>
            <w:webHidden/>
          </w:rPr>
          <w:fldChar w:fldCharType="begin"/>
        </w:r>
        <w:r>
          <w:rPr>
            <w:noProof/>
            <w:webHidden/>
          </w:rPr>
          <w:instrText xml:space="preserve"> PAGEREF _Toc520295002 \h </w:instrText>
        </w:r>
        <w:r>
          <w:rPr>
            <w:noProof/>
            <w:webHidden/>
          </w:rPr>
        </w:r>
        <w:r>
          <w:rPr>
            <w:noProof/>
            <w:webHidden/>
          </w:rPr>
          <w:fldChar w:fldCharType="separate"/>
        </w:r>
        <w:r>
          <w:rPr>
            <w:noProof/>
            <w:webHidden/>
          </w:rPr>
          <w:t>120</w:t>
        </w:r>
        <w:r>
          <w:rPr>
            <w:noProof/>
            <w:webHidden/>
          </w:rPr>
          <w:fldChar w:fldCharType="end"/>
        </w:r>
      </w:hyperlink>
    </w:p>
    <w:p w:rsidR="007E2DEE" w:rsidRDefault="007E2DEE" w:rsidP="00A44581">
      <w:pPr>
        <w:tabs>
          <w:tab w:val="right" w:leader="dot" w:pos="9062"/>
        </w:tabs>
        <w:jc w:val="both"/>
        <w:rPr>
          <w:rFonts w:cs="Calibri"/>
          <w:lang w:val="pl-PL"/>
        </w:rPr>
      </w:pPr>
      <w:r w:rsidRPr="00A44581">
        <w:rPr>
          <w:rFonts w:cs="Calibri"/>
          <w:lang w:val="pl-PL"/>
        </w:rPr>
        <w:fldChar w:fldCharType="end"/>
      </w:r>
    </w:p>
    <w:p w:rsidR="007E2DEE" w:rsidRDefault="007E2DEE" w:rsidP="00A44581">
      <w:pPr>
        <w:tabs>
          <w:tab w:val="right" w:leader="dot" w:pos="9062"/>
        </w:tabs>
        <w:jc w:val="both"/>
        <w:rPr>
          <w:rFonts w:cs="Calibri"/>
          <w:lang w:val="pl-PL"/>
        </w:rPr>
      </w:pPr>
    </w:p>
    <w:p w:rsidR="007E2DEE" w:rsidRDefault="007E2DEE" w:rsidP="00A44581">
      <w:pPr>
        <w:tabs>
          <w:tab w:val="right" w:leader="dot" w:pos="9062"/>
        </w:tabs>
        <w:jc w:val="both"/>
        <w:rPr>
          <w:rFonts w:cs="Calibri"/>
          <w:lang w:val="pl-PL"/>
        </w:rPr>
      </w:pPr>
    </w:p>
    <w:p w:rsidR="007E2DEE" w:rsidRPr="00D055B6" w:rsidRDefault="007E2DEE" w:rsidP="00E6545D">
      <w:pPr>
        <w:pStyle w:val="Standardowy1"/>
        <w:jc w:val="right"/>
        <w:rPr>
          <w:rFonts w:ascii="Arial" w:hAnsi="Arial" w:cs="Arial"/>
          <w:sz w:val="20"/>
          <w:szCs w:val="20"/>
        </w:rPr>
      </w:pPr>
      <w:bookmarkStart w:id="530" w:name="_GoBack"/>
      <w:bookmarkEnd w:id="530"/>
      <w:r w:rsidRPr="00D055B6">
        <w:rPr>
          <w:rFonts w:ascii="Arial" w:hAnsi="Arial" w:cs="Arial"/>
          <w:sz w:val="20"/>
          <w:szCs w:val="20"/>
        </w:rPr>
        <w:t>Przewodniczący</w:t>
      </w:r>
    </w:p>
    <w:p w:rsidR="007E2DEE" w:rsidRPr="00D055B6" w:rsidRDefault="007E2DEE" w:rsidP="00E6545D">
      <w:pPr>
        <w:pStyle w:val="Standardowy1"/>
        <w:jc w:val="right"/>
        <w:rPr>
          <w:rFonts w:ascii="Arial" w:hAnsi="Arial" w:cs="Arial"/>
          <w:sz w:val="20"/>
          <w:szCs w:val="20"/>
        </w:rPr>
      </w:pPr>
      <w:r w:rsidRPr="00D055B6">
        <w:rPr>
          <w:rFonts w:ascii="Arial" w:hAnsi="Arial" w:cs="Arial"/>
          <w:sz w:val="20"/>
          <w:szCs w:val="20"/>
        </w:rPr>
        <w:t>Rady Miasta Częstochowy</w:t>
      </w:r>
    </w:p>
    <w:p w:rsidR="007E2DEE" w:rsidRDefault="007E2DEE" w:rsidP="00E6545D">
      <w:pPr>
        <w:pStyle w:val="Standardowy1"/>
        <w:jc w:val="right"/>
        <w:rPr>
          <w:rFonts w:ascii="Arial" w:hAnsi="Arial" w:cs="Arial"/>
          <w:sz w:val="20"/>
          <w:szCs w:val="20"/>
        </w:rPr>
      </w:pPr>
      <w:r w:rsidRPr="00D055B6">
        <w:rPr>
          <w:rFonts w:ascii="Arial" w:hAnsi="Arial" w:cs="Arial"/>
          <w:sz w:val="20"/>
          <w:szCs w:val="20"/>
        </w:rPr>
        <w:t>(-)  Zdzisław Wolski</w:t>
      </w:r>
    </w:p>
    <w:p w:rsidR="007E2DEE" w:rsidRDefault="007E2DEE" w:rsidP="00E6545D">
      <w:pPr>
        <w:pStyle w:val="Standardowy1"/>
        <w:jc w:val="right"/>
        <w:rPr>
          <w:rFonts w:ascii="Arial" w:hAnsi="Arial" w:cs="Arial"/>
          <w:sz w:val="20"/>
          <w:szCs w:val="20"/>
        </w:rPr>
      </w:pPr>
    </w:p>
    <w:p w:rsidR="007E2DEE" w:rsidRDefault="007E2DEE" w:rsidP="00E6545D">
      <w:pPr>
        <w:rPr>
          <w:rFonts w:ascii="Arial" w:hAnsi="Arial" w:cs="Arial"/>
          <w:sz w:val="16"/>
        </w:rPr>
      </w:pPr>
      <w:r>
        <w:rPr>
          <w:rFonts w:ascii="Arial" w:hAnsi="Arial" w:cs="Arial"/>
          <w:sz w:val="16"/>
        </w:rPr>
        <w:t>Za zgodność z oryginałem</w:t>
      </w:r>
    </w:p>
    <w:p w:rsidR="007E2DEE" w:rsidRDefault="007E2DEE" w:rsidP="00E6545D">
      <w:pPr>
        <w:rPr>
          <w:rFonts w:ascii="Arial" w:hAnsi="Arial" w:cs="Arial"/>
          <w:sz w:val="16"/>
        </w:rPr>
      </w:pPr>
      <w:r>
        <w:rPr>
          <w:rFonts w:ascii="Arial" w:hAnsi="Arial" w:cs="Arial"/>
          <w:sz w:val="16"/>
        </w:rPr>
        <w:t>(-) Tomasz Nowak</w:t>
      </w:r>
    </w:p>
    <w:p w:rsidR="007E2DEE" w:rsidRDefault="007E2DEE" w:rsidP="00E6545D">
      <w:pPr>
        <w:rPr>
          <w:rFonts w:ascii="Arial" w:hAnsi="Arial" w:cs="Arial"/>
          <w:sz w:val="16"/>
        </w:rPr>
      </w:pPr>
      <w:r>
        <w:rPr>
          <w:rFonts w:ascii="Arial" w:hAnsi="Arial" w:cs="Arial"/>
          <w:sz w:val="16"/>
        </w:rPr>
        <w:t>Naczelnik Biura Rady Miasta</w:t>
      </w:r>
    </w:p>
    <w:p w:rsidR="007E2DEE" w:rsidRPr="004373F4" w:rsidRDefault="007E2DEE" w:rsidP="00E6545D">
      <w:pPr>
        <w:tabs>
          <w:tab w:val="right" w:leader="dot" w:pos="9062"/>
        </w:tabs>
        <w:jc w:val="both"/>
        <w:rPr>
          <w:lang w:val="pl-PL"/>
        </w:rPr>
      </w:pPr>
    </w:p>
    <w:sectPr w:rsidR="007E2DEE" w:rsidRPr="004373F4" w:rsidSect="007203E3">
      <w:footerReference w:type="default" r:id="rId5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DEE" w:rsidRDefault="007E2DEE" w:rsidP="002A2454">
      <w:pPr>
        <w:spacing w:line="240" w:lineRule="auto"/>
      </w:pPr>
      <w:r>
        <w:separator/>
      </w:r>
    </w:p>
  </w:endnote>
  <w:endnote w:type="continuationSeparator" w:id="0">
    <w:p w:rsidR="007E2DEE" w:rsidRDefault="007E2DEE" w:rsidP="002A245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yriad Pro">
    <w:altName w:val="Corbe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MyriadPro-Regular">
    <w:altName w:val="Arial Unicode MS"/>
    <w:panose1 w:val="00000000000000000000"/>
    <w:charset w:val="80"/>
    <w:family w:val="auto"/>
    <w:notTrueType/>
    <w:pitch w:val="default"/>
    <w:sig w:usb0="00000001" w:usb1="08070000" w:usb2="00000010" w:usb3="00000000" w:csb0="00020000" w:csb1="00000000"/>
  </w:font>
  <w:font w:name="Liberation Serif">
    <w:altName w:val="Times New Roman"/>
    <w:panose1 w:val="00000000000000000000"/>
    <w:charset w:val="EE"/>
    <w:family w:val="roman"/>
    <w:notTrueType/>
    <w:pitch w:val="variable"/>
    <w:sig w:usb0="00000005" w:usb1="00000000" w:usb2="00000000" w:usb3="00000000" w:csb0="00000002" w:csb1="00000000"/>
  </w:font>
  <w:font w:name="SimSun">
    <w:altName w:val="??¨§?"/>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Italic">
    <w:altName w:val="MS Mincho"/>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swiss"/>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DEE" w:rsidRPr="00993BAA" w:rsidRDefault="007E2DEE">
    <w:pPr>
      <w:jc w:val="center"/>
      <w:rPr>
        <w:sz w:val="18"/>
        <w:szCs w:val="18"/>
      </w:rPr>
    </w:pPr>
    <w:r w:rsidRPr="00024A59">
      <w:rPr>
        <w:rFonts w:ascii="Calibri" w:hAnsi="Calibri"/>
        <w:sz w:val="18"/>
        <w:szCs w:val="18"/>
      </w:rPr>
      <w:fldChar w:fldCharType="begin"/>
    </w:r>
    <w:r w:rsidRPr="00024A59">
      <w:rPr>
        <w:rFonts w:ascii="Calibri" w:hAnsi="Calibri"/>
        <w:sz w:val="18"/>
        <w:szCs w:val="18"/>
      </w:rPr>
      <w:instrText xml:space="preserve"> PAGE   \* MERGEFORMAT </w:instrText>
    </w:r>
    <w:r w:rsidRPr="00024A59">
      <w:rPr>
        <w:rFonts w:ascii="Calibri" w:hAnsi="Calibri"/>
        <w:sz w:val="18"/>
        <w:szCs w:val="18"/>
      </w:rPr>
      <w:fldChar w:fldCharType="separate"/>
    </w:r>
    <w:r>
      <w:rPr>
        <w:rFonts w:ascii="Calibri" w:hAnsi="Calibri"/>
        <w:noProof/>
        <w:sz w:val="18"/>
        <w:szCs w:val="18"/>
      </w:rPr>
      <w:t>92</w:t>
    </w:r>
    <w:r w:rsidRPr="00024A59">
      <w:rPr>
        <w:rFonts w:ascii="Calibri" w:hAnsi="Calibri"/>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DEE" w:rsidRDefault="007E2DEE">
    <w:pPr>
      <w:jc w:val="center"/>
    </w:pPr>
    <w:fldSimple w:instr=" PAGE   \* MERGEFORMAT ">
      <w:r>
        <w:rPr>
          <w:noProof/>
        </w:rPr>
        <w:t>107</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DEE" w:rsidRPr="003B6582" w:rsidRDefault="007E2DEE" w:rsidP="003B6582">
    <w:pPr>
      <w:jc w:val="center"/>
      <w:rPr>
        <w:rFonts w:ascii="Calibri" w:hAnsi="Calibri" w:cs="Calibri"/>
        <w:sz w:val="18"/>
      </w:rPr>
    </w:pPr>
    <w:r w:rsidRPr="003B6582">
      <w:rPr>
        <w:rFonts w:ascii="Calibri" w:hAnsi="Calibri" w:cs="Calibri"/>
        <w:sz w:val="18"/>
      </w:rPr>
      <w:fldChar w:fldCharType="begin"/>
    </w:r>
    <w:r w:rsidRPr="003B6582">
      <w:rPr>
        <w:rFonts w:ascii="Calibri" w:hAnsi="Calibri" w:cs="Calibri"/>
        <w:sz w:val="18"/>
      </w:rPr>
      <w:instrText xml:space="preserve"> PAGE   \* MERGEFORMAT </w:instrText>
    </w:r>
    <w:r w:rsidRPr="003B6582">
      <w:rPr>
        <w:rFonts w:ascii="Calibri" w:hAnsi="Calibri" w:cs="Calibri"/>
        <w:sz w:val="18"/>
      </w:rPr>
      <w:fldChar w:fldCharType="separate"/>
    </w:r>
    <w:r>
      <w:rPr>
        <w:rFonts w:ascii="Calibri" w:hAnsi="Calibri" w:cs="Calibri"/>
        <w:noProof/>
        <w:sz w:val="18"/>
      </w:rPr>
      <w:t>132</w:t>
    </w:r>
    <w:r w:rsidRPr="003B6582">
      <w:rPr>
        <w:rFonts w:ascii="Calibri" w:hAnsi="Calibri" w:cs="Calibri"/>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DEE" w:rsidRDefault="007E2DEE" w:rsidP="002A2454">
      <w:pPr>
        <w:spacing w:line="240" w:lineRule="auto"/>
      </w:pPr>
      <w:r>
        <w:separator/>
      </w:r>
    </w:p>
  </w:footnote>
  <w:footnote w:type="continuationSeparator" w:id="0">
    <w:p w:rsidR="007E2DEE" w:rsidRDefault="007E2DEE" w:rsidP="002A2454">
      <w:pPr>
        <w:spacing w:line="240" w:lineRule="auto"/>
      </w:pPr>
      <w:r>
        <w:continuationSeparator/>
      </w:r>
    </w:p>
  </w:footnote>
  <w:footnote w:id="1">
    <w:p w:rsidR="007E2DEE" w:rsidRDefault="007E2DEE" w:rsidP="005778DD">
      <w:pPr>
        <w:pStyle w:val="Przypis"/>
      </w:pPr>
      <w:r w:rsidRPr="005778DD">
        <w:rPr>
          <w:rStyle w:val="SubtleReference"/>
          <w:vertAlign w:val="superscript"/>
          <w:lang w:eastAsia="pl-PL"/>
        </w:rPr>
        <w:footnoteRef/>
      </w:r>
      <w:r w:rsidRPr="005778DD">
        <w:rPr>
          <w:rStyle w:val="SubtleReference"/>
          <w:lang w:eastAsia="pl-PL"/>
        </w:rPr>
        <w:t xml:space="preserve"> Strategia Bezpieczeństwo Energetyczne i Środowisko – perspektywa do 2020 r. (BEiŚ), Warszawa, 2014 r., (M.P. 2014 poz. 469)</w:t>
      </w:r>
    </w:p>
  </w:footnote>
  <w:footnote w:id="2">
    <w:p w:rsidR="007E2DEE" w:rsidRDefault="007E2DEE" w:rsidP="005778DD">
      <w:pPr>
        <w:pStyle w:val="Przypis"/>
      </w:pPr>
      <w:r w:rsidRPr="005778DD">
        <w:rPr>
          <w:rStyle w:val="SubtleReference"/>
          <w:vertAlign w:val="superscript"/>
          <w:lang w:eastAsia="pl-PL"/>
        </w:rPr>
        <w:footnoteRef/>
      </w:r>
      <w:r w:rsidRPr="005778DD">
        <w:rPr>
          <w:rStyle w:val="SubtleReference"/>
          <w:lang w:eastAsia="pl-PL"/>
        </w:rPr>
        <w:t xml:space="preserve"> Uchwała Nr 7 Rady Ministrów z dnia 15 stycznia 2013 r. w sprawie Strategii Innowacyjności i Efektywności Gospodarki "Dynamiczna Polska 2020"</w:t>
      </w:r>
    </w:p>
  </w:footnote>
  <w:footnote w:id="3">
    <w:p w:rsidR="007E2DEE" w:rsidRDefault="007E2DEE" w:rsidP="005778DD">
      <w:pPr>
        <w:pStyle w:val="Przypis"/>
      </w:pPr>
      <w:r w:rsidRPr="005778DD">
        <w:rPr>
          <w:rStyle w:val="SubtleReference"/>
          <w:vertAlign w:val="superscript"/>
          <w:lang w:eastAsia="pl-PL"/>
        </w:rPr>
        <w:footnoteRef/>
      </w:r>
      <w:r w:rsidRPr="005778DD">
        <w:rPr>
          <w:rStyle w:val="SubtleReference"/>
          <w:vertAlign w:val="superscript"/>
          <w:lang w:eastAsia="pl-PL"/>
        </w:rPr>
        <w:t xml:space="preserve"> </w:t>
      </w:r>
      <w:r w:rsidRPr="005778DD">
        <w:rPr>
          <w:rStyle w:val="SubtleReference"/>
          <w:lang w:eastAsia="pl-PL"/>
        </w:rPr>
        <w:t xml:space="preserve">Uchwała Nr 239 Rady Ministrów z dnia 13 grudnia 2011 r. w sprawie przyjęcia Koncepcji Przestrzennego Zagospodarowania Kraju </w:t>
      </w:r>
      <w:smartTag w:uri="urn:schemas-microsoft-com:office:smarttags" w:element="metricconverter">
        <w:smartTagPr>
          <w:attr w:name="ProductID" w:val="2030, M"/>
        </w:smartTagPr>
        <w:r w:rsidRPr="005778DD">
          <w:rPr>
            <w:rStyle w:val="SubtleReference"/>
            <w:lang w:eastAsia="pl-PL"/>
          </w:rPr>
          <w:t>2030, M</w:t>
        </w:r>
      </w:smartTag>
      <w:r w:rsidRPr="005778DD">
        <w:rPr>
          <w:rStyle w:val="SubtleReference"/>
          <w:lang w:eastAsia="pl-PL"/>
        </w:rPr>
        <w:t>.P. 2012 poz. 252</w:t>
      </w:r>
    </w:p>
  </w:footnote>
  <w:footnote w:id="4">
    <w:p w:rsidR="007E2DEE" w:rsidRDefault="007E2DEE" w:rsidP="005778DD">
      <w:pPr>
        <w:pStyle w:val="Przypis"/>
      </w:pPr>
      <w:r w:rsidRPr="005778DD">
        <w:rPr>
          <w:rStyle w:val="SubtleReference"/>
          <w:vertAlign w:val="superscript"/>
          <w:lang w:eastAsia="pl-PL"/>
        </w:rPr>
        <w:footnoteRef/>
      </w:r>
      <w:r w:rsidRPr="005778DD">
        <w:rPr>
          <w:rStyle w:val="SubtleReference"/>
          <w:vertAlign w:val="superscript"/>
          <w:lang w:eastAsia="pl-PL"/>
        </w:rPr>
        <w:t xml:space="preserve"> </w:t>
      </w:r>
      <w:r w:rsidRPr="005778DD">
        <w:rPr>
          <w:rStyle w:val="SubtleReference"/>
          <w:lang w:eastAsia="pl-PL"/>
        </w:rPr>
        <w:t>Uchwała Nr 88 Rady Ministrów z dnia 1 lipca 2016 r. w sprawie Krajowego planu gospodarki odpadami 2022</w:t>
      </w:r>
    </w:p>
  </w:footnote>
  <w:footnote w:id="5">
    <w:p w:rsidR="007E2DEE" w:rsidRDefault="007E2DEE" w:rsidP="005778DD">
      <w:pPr>
        <w:pStyle w:val="Przypis"/>
      </w:pPr>
      <w:r w:rsidRPr="005778DD">
        <w:rPr>
          <w:rStyle w:val="SubtleReference"/>
          <w:vertAlign w:val="superscript"/>
          <w:lang w:eastAsia="pl-PL"/>
        </w:rPr>
        <w:footnoteRef/>
      </w:r>
      <w:r w:rsidRPr="005778DD">
        <w:rPr>
          <w:rStyle w:val="SubtleReference"/>
          <w:vertAlign w:val="superscript"/>
          <w:lang w:eastAsia="pl-PL"/>
        </w:rPr>
        <w:t xml:space="preserve"> </w:t>
      </w:r>
      <w:r w:rsidRPr="005778DD">
        <w:rPr>
          <w:rStyle w:val="PrzypisZnak"/>
          <w:lang w:eastAsia="pl-PL"/>
        </w:rPr>
        <w:t>http://kzgw.gov.pl/files/file/Programy/PWSK/Program_wodno-srodowiskowy_kraju.pdf</w:t>
      </w:r>
    </w:p>
  </w:footnote>
  <w:footnote w:id="6">
    <w:p w:rsidR="007E2DEE" w:rsidRDefault="007E2DEE" w:rsidP="005778DD">
      <w:pPr>
        <w:pStyle w:val="Przypis"/>
      </w:pPr>
      <w:r w:rsidRPr="00117647">
        <w:rPr>
          <w:vertAlign w:val="superscript"/>
        </w:rPr>
        <w:footnoteRef/>
      </w:r>
      <w:r w:rsidRPr="00117647">
        <w:t xml:space="preserve"> Uchwała Nr 213 Rady Ministrów z dnia 6 listopada 2015 r. w sprawie zatwierdzenia „Programu ochrony i zrównoważonego użytkowania różnorodności biologicznej wraz z Planem działań na lata 2015–2020”</w:t>
      </w:r>
    </w:p>
  </w:footnote>
  <w:footnote w:id="7">
    <w:p w:rsidR="007E2DEE" w:rsidRDefault="007E2DEE" w:rsidP="005778DD">
      <w:pPr>
        <w:pStyle w:val="Przypis"/>
      </w:pPr>
      <w:r w:rsidRPr="00117647">
        <w:rPr>
          <w:vertAlign w:val="superscript"/>
        </w:rPr>
        <w:footnoteRef/>
      </w:r>
      <w:r w:rsidRPr="00117647">
        <w:rPr>
          <w:vertAlign w:val="superscript"/>
        </w:rPr>
        <w:t xml:space="preserve"> </w:t>
      </w:r>
      <w:r w:rsidRPr="00117647">
        <w:t>https://www.pois.gov.pl/</w:t>
      </w:r>
    </w:p>
  </w:footnote>
  <w:footnote w:id="8">
    <w:p w:rsidR="007E2DEE" w:rsidRDefault="007E2DEE" w:rsidP="002E4747">
      <w:pPr>
        <w:pStyle w:val="Przypis"/>
      </w:pPr>
      <w:r w:rsidRPr="002E4747">
        <w:rPr>
          <w:vertAlign w:val="superscript"/>
        </w:rPr>
        <w:footnoteRef/>
      </w:r>
      <w:r w:rsidRPr="002E4747">
        <w:rPr>
          <w:vertAlign w:val="superscript"/>
        </w:rPr>
        <w:t xml:space="preserve"> </w:t>
      </w:r>
      <w:r w:rsidRPr="002E4747">
        <w:t>Uchwała Nr V/26/2/2016 Sejmiku Województwa Śląskiego z dnia 29 sierpnia 2016 r. (Dz. Urz. Woj. Śl. z dnia 13.09.2016r., poz.4619)</w:t>
      </w:r>
    </w:p>
  </w:footnote>
  <w:footnote w:id="9">
    <w:p w:rsidR="007E2DEE" w:rsidRDefault="007E2DEE" w:rsidP="002E4747">
      <w:pPr>
        <w:pStyle w:val="Przypis"/>
      </w:pPr>
      <w:r w:rsidRPr="002E4747">
        <w:rPr>
          <w:vertAlign w:val="superscript"/>
        </w:rPr>
        <w:footnoteRef/>
      </w:r>
      <w:r w:rsidRPr="002E4747">
        <w:rPr>
          <w:vertAlign w:val="superscript"/>
        </w:rPr>
        <w:t xml:space="preserve"> </w:t>
      </w:r>
      <w:r w:rsidRPr="00117647">
        <w:t>Uchwała sejmiku nr V/37/7/2017 z dnia 24 kwietnia 2017 roku w sprawie: przyjęcia Planu gospodarki odpadami dla wojewódz</w:t>
      </w:r>
      <w:r>
        <w:t xml:space="preserve">twa śląskiego na lata 2016-2022 </w:t>
      </w:r>
      <w:r w:rsidRPr="00117647">
        <w:t>http://bip.slaskie.pl/index.php?grupa=40&amp;id_menu=217&amp;id=87718</w:t>
      </w:r>
    </w:p>
  </w:footnote>
  <w:footnote w:id="10">
    <w:p w:rsidR="007E2DEE" w:rsidRDefault="007E2DEE" w:rsidP="003535AF">
      <w:pPr>
        <w:autoSpaceDE w:val="0"/>
        <w:autoSpaceDN w:val="0"/>
        <w:adjustRightInd w:val="0"/>
        <w:spacing w:line="240" w:lineRule="auto"/>
      </w:pPr>
      <w:r>
        <w:rPr>
          <w:rStyle w:val="FootnoteReference"/>
        </w:rPr>
        <w:footnoteRef/>
      </w:r>
      <w:r w:rsidRPr="00D97148">
        <w:rPr>
          <w:lang w:val="pl-PL"/>
        </w:rPr>
        <w:t xml:space="preserve"> </w:t>
      </w:r>
      <w:r w:rsidRPr="003535AF">
        <w:rPr>
          <w:rStyle w:val="SubtleReference"/>
          <w:lang w:eastAsia="en-US"/>
        </w:rPr>
        <w:t>Uchwał</w:t>
      </w:r>
      <w:r>
        <w:rPr>
          <w:rStyle w:val="SubtleReference"/>
          <w:lang w:eastAsia="en-US"/>
        </w:rPr>
        <w:t>a</w:t>
      </w:r>
      <w:r w:rsidRPr="003535AF">
        <w:rPr>
          <w:rStyle w:val="SubtleReference"/>
          <w:lang w:eastAsia="en-US"/>
        </w:rPr>
        <w:t xml:space="preserve"> Nr 435.XXXII.2016 Rady Miasta Częstochowy z dnia 1 grudnia 2016 r.</w:t>
      </w:r>
    </w:p>
  </w:footnote>
  <w:footnote w:id="11">
    <w:p w:rsidR="007E2DEE" w:rsidRDefault="007E2DEE" w:rsidP="002E4747">
      <w:pPr>
        <w:pStyle w:val="Przypis"/>
      </w:pPr>
      <w:r w:rsidRPr="002E4747">
        <w:rPr>
          <w:vertAlign w:val="superscript"/>
        </w:rPr>
        <w:footnoteRef/>
      </w:r>
      <w:r w:rsidRPr="002E4747">
        <w:rPr>
          <w:vertAlign w:val="superscript"/>
        </w:rPr>
        <w:t xml:space="preserve"> </w:t>
      </w:r>
      <w:r w:rsidRPr="002E4747">
        <w:t>źródło: GUS, Bank Danych Loka</w:t>
      </w:r>
      <w:r>
        <w:t>lnych, stan na dzień: 31.12.2017</w:t>
      </w:r>
      <w:r w:rsidRPr="002E4747">
        <w:t xml:space="preserve"> r.</w:t>
      </w:r>
    </w:p>
  </w:footnote>
  <w:footnote w:id="12">
    <w:p w:rsidR="007E2DEE" w:rsidRDefault="007E2DEE" w:rsidP="002E4747">
      <w:pPr>
        <w:pStyle w:val="Przypis"/>
      </w:pPr>
      <w:r w:rsidRPr="002E4747">
        <w:rPr>
          <w:vertAlign w:val="superscript"/>
        </w:rPr>
        <w:footnoteRef/>
      </w:r>
      <w:r w:rsidRPr="002E4747">
        <w:rPr>
          <w:vertAlign w:val="superscript"/>
        </w:rPr>
        <w:t xml:space="preserve"> </w:t>
      </w:r>
      <w:r w:rsidRPr="002E4747">
        <w:t>wg M. Fajer w: monografia "Przyroda Częstochowy" - praca zbiorowa pod red. St. Cabały (mps 2010).</w:t>
      </w:r>
    </w:p>
  </w:footnote>
  <w:footnote w:id="13">
    <w:p w:rsidR="007E2DEE" w:rsidRDefault="007E2DEE" w:rsidP="00794FD0">
      <w:pPr>
        <w:pStyle w:val="Przypis"/>
      </w:pPr>
      <w:r w:rsidRPr="00794FD0">
        <w:rPr>
          <w:vertAlign w:val="superscript"/>
        </w:rPr>
        <w:footnoteRef/>
      </w:r>
      <w:r w:rsidRPr="00794FD0">
        <w:rPr>
          <w:vertAlign w:val="superscript"/>
        </w:rPr>
        <w:t xml:space="preserve"> </w:t>
      </w:r>
      <w:r>
        <w:t>ź</w:t>
      </w:r>
      <w:r w:rsidRPr="00794FD0">
        <w:t>ródło: Roczne oceny jakości powietrza w województwie śląskim na lata 2015-2017, WIOŚ w Katowicach</w:t>
      </w:r>
    </w:p>
  </w:footnote>
  <w:footnote w:id="14">
    <w:p w:rsidR="007E2DEE" w:rsidRDefault="007E2DEE" w:rsidP="00794FD0">
      <w:pPr>
        <w:pStyle w:val="Przypis"/>
      </w:pPr>
      <w:r w:rsidRPr="00794FD0">
        <w:rPr>
          <w:vertAlign w:val="superscript"/>
        </w:rPr>
        <w:footnoteRef/>
      </w:r>
      <w:r w:rsidRPr="00794FD0">
        <w:rPr>
          <w:vertAlign w:val="superscript"/>
        </w:rPr>
        <w:t xml:space="preserve"> </w:t>
      </w:r>
      <w:r w:rsidRPr="00794FD0">
        <w:t>źródło: opracowanie własne na podstawie danych WIOŚ</w:t>
      </w:r>
      <w:r>
        <w:t xml:space="preserve"> </w:t>
      </w:r>
      <w:r w:rsidRPr="00794FD0">
        <w:t>w Katowicach</w:t>
      </w:r>
    </w:p>
  </w:footnote>
  <w:footnote w:id="15">
    <w:p w:rsidR="007E2DEE" w:rsidRDefault="007E2DEE" w:rsidP="00794FD0">
      <w:pPr>
        <w:pStyle w:val="Przypis"/>
      </w:pPr>
      <w:r w:rsidRPr="00794FD0">
        <w:rPr>
          <w:vertAlign w:val="superscript"/>
        </w:rPr>
        <w:footnoteRef/>
      </w:r>
      <w:r w:rsidRPr="00794FD0">
        <w:rPr>
          <w:vertAlign w:val="superscript"/>
        </w:rPr>
        <w:t xml:space="preserve"> </w:t>
      </w:r>
      <w:r w:rsidRPr="00794FD0">
        <w:t>źródło: opracowanie własne na podstawie danych WIOŚ</w:t>
      </w:r>
    </w:p>
  </w:footnote>
  <w:footnote w:id="16">
    <w:p w:rsidR="007E2DEE" w:rsidRDefault="007E2DEE" w:rsidP="00794FD0">
      <w:pPr>
        <w:pStyle w:val="Przypis"/>
      </w:pPr>
      <w:r w:rsidRPr="00794FD0">
        <w:rPr>
          <w:vertAlign w:val="superscript"/>
        </w:rPr>
        <w:footnoteRef/>
      </w:r>
      <w:r w:rsidRPr="00794FD0">
        <w:rPr>
          <w:vertAlign w:val="superscript"/>
        </w:rPr>
        <w:t xml:space="preserve"> </w:t>
      </w:r>
      <w:r>
        <w:t xml:space="preserve">źródło: Program ochrony powietrza, </w:t>
      </w:r>
      <w:r w:rsidRPr="00794FD0">
        <w:t>Uchwała Nr V/47/5/2017 Sejmiku Województwa Śląskiego z dnia 18 grudnia 2017 r.</w:t>
      </w:r>
    </w:p>
  </w:footnote>
  <w:footnote w:id="17">
    <w:p w:rsidR="007E2DEE" w:rsidRDefault="007E2DEE">
      <w:pPr>
        <w:pStyle w:val="FootnoteText"/>
      </w:pPr>
      <w:r w:rsidRPr="00B72BF2">
        <w:rPr>
          <w:rStyle w:val="SubtleReference"/>
          <w:vertAlign w:val="superscript"/>
        </w:rPr>
        <w:footnoteRef/>
      </w:r>
      <w:r w:rsidRPr="00B72BF2">
        <w:rPr>
          <w:rStyle w:val="SubtleReference"/>
        </w:rPr>
        <w:t xml:space="preserve"> źródło: http://powietrze.gios.gov.pl</w:t>
      </w:r>
    </w:p>
  </w:footnote>
  <w:footnote w:id="18">
    <w:p w:rsidR="007E2DEE" w:rsidRDefault="007E2DEE">
      <w:pPr>
        <w:pStyle w:val="FootnoteText"/>
      </w:pPr>
      <w:r w:rsidRPr="00B72BF2">
        <w:rPr>
          <w:rStyle w:val="SubtleReference"/>
          <w:vertAlign w:val="superscript"/>
        </w:rPr>
        <w:footnoteRef/>
      </w:r>
      <w:r w:rsidRPr="00B72BF2">
        <w:rPr>
          <w:rStyle w:val="SubtleReference"/>
        </w:rPr>
        <w:t xml:space="preserve"> źródło: http://powietrze.gios.gov.pl</w:t>
      </w:r>
    </w:p>
  </w:footnote>
  <w:footnote w:id="19">
    <w:p w:rsidR="007E2DEE" w:rsidRDefault="007E2DEE">
      <w:pPr>
        <w:pStyle w:val="FootnoteText"/>
      </w:pPr>
      <w:r w:rsidRPr="00CD54FD">
        <w:rPr>
          <w:rFonts w:ascii="Calibri" w:hAnsi="Calibri"/>
          <w:sz w:val="16"/>
          <w:szCs w:val="22"/>
          <w:vertAlign w:val="superscript"/>
          <w:lang/>
        </w:rPr>
        <w:footnoteRef/>
      </w:r>
      <w:r w:rsidRPr="00CD54FD">
        <w:rPr>
          <w:rFonts w:ascii="Calibri" w:hAnsi="Calibri"/>
          <w:sz w:val="16"/>
          <w:szCs w:val="22"/>
          <w:lang/>
        </w:rPr>
        <w:t xml:space="preserve"> źródło:</w:t>
      </w:r>
      <w:r w:rsidRPr="00D97148">
        <w:rPr>
          <w:lang/>
        </w:rPr>
        <w:t xml:space="preserve"> </w:t>
      </w:r>
      <w:r w:rsidRPr="00CD54FD">
        <w:rPr>
          <w:rFonts w:ascii="Calibri" w:hAnsi="Calibri"/>
          <w:sz w:val="16"/>
          <w:szCs w:val="22"/>
          <w:lang/>
        </w:rPr>
        <w:t>Program ochrony powietrza, Uchwała Nr V/47/5/2017 Sejmiku Województwa Śląskiego z dnia 18 grudnia 2017 r.</w:t>
      </w:r>
    </w:p>
  </w:footnote>
  <w:footnote w:id="20">
    <w:p w:rsidR="007E2DEE" w:rsidRDefault="007E2DEE" w:rsidP="00794FD0">
      <w:pPr>
        <w:pStyle w:val="Przypis"/>
      </w:pPr>
      <w:r w:rsidRPr="00794FD0">
        <w:rPr>
          <w:vertAlign w:val="superscript"/>
        </w:rPr>
        <w:footnoteRef/>
      </w:r>
      <w:r w:rsidRPr="00794FD0">
        <w:t xml:space="preserve"> Dz. U. z 2012 r. poz. 1031</w:t>
      </w:r>
    </w:p>
  </w:footnote>
  <w:footnote w:id="21">
    <w:p w:rsidR="007E2DEE" w:rsidRDefault="007E2DEE" w:rsidP="00794FD0">
      <w:pPr>
        <w:pStyle w:val="Przypis"/>
      </w:pPr>
      <w:r w:rsidRPr="00794FD0">
        <w:rPr>
          <w:vertAlign w:val="superscript"/>
        </w:rPr>
        <w:footnoteRef/>
      </w:r>
      <w:r w:rsidRPr="00794FD0">
        <w:rPr>
          <w:vertAlign w:val="superscript"/>
        </w:rPr>
        <w:t xml:space="preserve"> </w:t>
      </w:r>
      <w:r w:rsidRPr="00794FD0">
        <w:t>źródło: opracowanie własne na podstawie danych WIOŚ</w:t>
      </w:r>
    </w:p>
  </w:footnote>
  <w:footnote w:id="22">
    <w:p w:rsidR="007E2DEE" w:rsidRDefault="007E2DEE" w:rsidP="00794FD0">
      <w:pPr>
        <w:pStyle w:val="Przypis"/>
      </w:pPr>
      <w:r w:rsidRPr="00794FD0">
        <w:rPr>
          <w:vertAlign w:val="superscript"/>
        </w:rPr>
        <w:footnoteRef/>
      </w:r>
      <w:r w:rsidRPr="00794FD0">
        <w:rPr>
          <w:vertAlign w:val="superscript"/>
        </w:rPr>
        <w:t xml:space="preserve"> </w:t>
      </w:r>
      <w:r w:rsidRPr="00794FD0">
        <w:t>Dyrektywa 2008/50/WE Parlamentu Europejskiego i Rady z dnia 21 maja 2008 r. w sprawie jakości powietrza i czystszego powietrza dla Europy (CAFE)</w:t>
      </w:r>
    </w:p>
  </w:footnote>
  <w:footnote w:id="23">
    <w:p w:rsidR="007E2DEE" w:rsidRDefault="007E2DEE">
      <w:pPr>
        <w:pStyle w:val="FootnoteText"/>
      </w:pPr>
      <w:r w:rsidRPr="00CD54FD">
        <w:rPr>
          <w:rFonts w:ascii="Calibri" w:hAnsi="Calibri"/>
          <w:sz w:val="16"/>
          <w:szCs w:val="22"/>
          <w:vertAlign w:val="superscript"/>
          <w:lang/>
        </w:rPr>
        <w:footnoteRef/>
      </w:r>
      <w:r w:rsidRPr="00CD54FD">
        <w:rPr>
          <w:rFonts w:ascii="Calibri" w:hAnsi="Calibri"/>
          <w:sz w:val="16"/>
          <w:szCs w:val="22"/>
          <w:lang/>
        </w:rPr>
        <w:t xml:space="preserve"> </w:t>
      </w:r>
      <w:r>
        <w:rPr>
          <w:rFonts w:ascii="Calibri" w:hAnsi="Calibri"/>
          <w:sz w:val="16"/>
          <w:szCs w:val="22"/>
          <w:lang/>
        </w:rPr>
        <w:t xml:space="preserve">źródło: </w:t>
      </w:r>
      <w:r w:rsidRPr="00CD54FD">
        <w:rPr>
          <w:rFonts w:ascii="Calibri" w:hAnsi="Calibri"/>
          <w:sz w:val="16"/>
          <w:szCs w:val="22"/>
          <w:lang/>
        </w:rPr>
        <w:t>Główny Inspektorat Ochrony Środowiska</w:t>
      </w:r>
    </w:p>
  </w:footnote>
  <w:footnote w:id="24">
    <w:p w:rsidR="007E2DEE" w:rsidRDefault="007E2DEE">
      <w:pPr>
        <w:pStyle w:val="FootnoteText"/>
      </w:pPr>
      <w:r>
        <w:rPr>
          <w:rStyle w:val="FootnoteReference"/>
        </w:rPr>
        <w:footnoteRef/>
      </w:r>
      <w:r w:rsidRPr="00D97148">
        <w:rPr>
          <w:lang/>
        </w:rPr>
        <w:t xml:space="preserve"> </w:t>
      </w:r>
      <w:r>
        <w:rPr>
          <w:rFonts w:ascii="Calibri" w:hAnsi="Calibri"/>
          <w:sz w:val="16"/>
          <w:szCs w:val="22"/>
          <w:lang/>
        </w:rPr>
        <w:t>źródło: WIOŚ w Katowicach</w:t>
      </w:r>
    </w:p>
  </w:footnote>
  <w:footnote w:id="25">
    <w:p w:rsidR="007E2DEE" w:rsidRDefault="007E2DEE" w:rsidP="00794FD0">
      <w:pPr>
        <w:pStyle w:val="Przypis"/>
      </w:pPr>
      <w:r w:rsidRPr="00794FD0">
        <w:rPr>
          <w:vertAlign w:val="superscript"/>
        </w:rPr>
        <w:footnoteRef/>
      </w:r>
      <w:r w:rsidRPr="00794FD0">
        <w:rPr>
          <w:vertAlign w:val="superscript"/>
        </w:rPr>
        <w:t xml:space="preserve"> </w:t>
      </w:r>
      <w:r w:rsidRPr="00794FD0">
        <w:t>źródło: opracowanie własne na podstawie danych WIOŚ</w:t>
      </w:r>
      <w:r>
        <w:t xml:space="preserve"> w Katowicach</w:t>
      </w:r>
    </w:p>
  </w:footnote>
  <w:footnote w:id="26">
    <w:p w:rsidR="007E2DEE" w:rsidRDefault="007E2DEE" w:rsidP="008A4740">
      <w:pPr>
        <w:pStyle w:val="Przypis"/>
      </w:pPr>
      <w:r w:rsidRPr="008A4740">
        <w:rPr>
          <w:vertAlign w:val="superscript"/>
        </w:rPr>
        <w:footnoteRef/>
      </w:r>
      <w:r w:rsidRPr="008A4740">
        <w:rPr>
          <w:vertAlign w:val="superscript"/>
        </w:rPr>
        <w:t xml:space="preserve"> </w:t>
      </w:r>
      <w:r w:rsidRPr="008A4740">
        <w:t>źródło: opracowanie własne na podstawie danych WIOŚ</w:t>
      </w:r>
      <w:r>
        <w:t xml:space="preserve"> w Katowicach</w:t>
      </w:r>
    </w:p>
  </w:footnote>
  <w:footnote w:id="27">
    <w:p w:rsidR="007E2DEE" w:rsidRDefault="007E2DEE" w:rsidP="00796C41">
      <w:pPr>
        <w:pStyle w:val="Przypis"/>
      </w:pPr>
      <w:r w:rsidRPr="008A4740">
        <w:rPr>
          <w:vertAlign w:val="superscript"/>
        </w:rPr>
        <w:footnoteRef/>
      </w:r>
      <w:r w:rsidRPr="008A4740">
        <w:rPr>
          <w:vertAlign w:val="superscript"/>
        </w:rPr>
        <w:t xml:space="preserve"> </w:t>
      </w:r>
      <w:r w:rsidRPr="008A4740">
        <w:t>źródło: Szesnasta roczna ocena jakości powietrza w województwie śląskim w roku 2017, WIOŚ w Katowicach</w:t>
      </w:r>
    </w:p>
  </w:footnote>
  <w:footnote w:id="28">
    <w:p w:rsidR="007E2DEE" w:rsidRDefault="007E2DEE" w:rsidP="00796C41">
      <w:pPr>
        <w:pStyle w:val="Przypis"/>
      </w:pPr>
      <w:r>
        <w:rPr>
          <w:rStyle w:val="FootnoteReference"/>
        </w:rPr>
        <w:footnoteRef/>
      </w:r>
      <w:r>
        <w:t xml:space="preserve"> </w:t>
      </w:r>
      <w:r w:rsidRPr="008A4740">
        <w:t>źródło: Szesnasta roczna ocena jakości powietrza w województwie śląskim w roku 2017, WIOŚ w Katowicach</w:t>
      </w:r>
    </w:p>
  </w:footnote>
  <w:footnote w:id="29">
    <w:p w:rsidR="007E2DEE" w:rsidRDefault="007E2DEE" w:rsidP="00796C41">
      <w:pPr>
        <w:pStyle w:val="Przypis"/>
      </w:pPr>
      <w:r w:rsidRPr="008A4740">
        <w:rPr>
          <w:vertAlign w:val="superscript"/>
        </w:rPr>
        <w:footnoteRef/>
      </w:r>
      <w:r w:rsidRPr="008A4740">
        <w:t xml:space="preserve"> Uchwała Nr V/47/5/2017 Sejmiku Województwa Śląskiego z dnia 18 grudnia 2017 r.</w:t>
      </w:r>
    </w:p>
  </w:footnote>
  <w:footnote w:id="30">
    <w:p w:rsidR="007E2DEE" w:rsidRDefault="007E2DEE" w:rsidP="008A4740">
      <w:pPr>
        <w:pStyle w:val="Przypis"/>
      </w:pPr>
      <w:r w:rsidRPr="008A4740">
        <w:rPr>
          <w:vertAlign w:val="superscript"/>
        </w:rPr>
        <w:footnoteRef/>
      </w:r>
      <w:r w:rsidRPr="008A4740">
        <w:rPr>
          <w:vertAlign w:val="superscript"/>
        </w:rPr>
        <w:t xml:space="preserve"> </w:t>
      </w:r>
      <w:r w:rsidRPr="008A4740">
        <w:t>źródło: opracowanie własne na podstawie wojewódzkiej bazy emisji</w:t>
      </w:r>
    </w:p>
  </w:footnote>
  <w:footnote w:id="31">
    <w:p w:rsidR="007E2DEE" w:rsidRDefault="007E2DEE" w:rsidP="008A4740">
      <w:pPr>
        <w:pStyle w:val="Przypis"/>
      </w:pPr>
      <w:r w:rsidRPr="008A4740">
        <w:rPr>
          <w:vertAlign w:val="superscript"/>
        </w:rPr>
        <w:footnoteRef/>
      </w:r>
      <w:r w:rsidRPr="008A4740">
        <w:rPr>
          <w:vertAlign w:val="superscript"/>
        </w:rPr>
        <w:t xml:space="preserve"> </w:t>
      </w:r>
      <w:r w:rsidRPr="008A4740">
        <w:t>źródło: opracowanie własne na podstawie wojewódzkiej bazy emisji</w:t>
      </w:r>
    </w:p>
  </w:footnote>
  <w:footnote w:id="32">
    <w:p w:rsidR="007E2DEE" w:rsidRDefault="007E2DEE" w:rsidP="008A4740">
      <w:pPr>
        <w:pStyle w:val="Przypis"/>
      </w:pPr>
      <w:r w:rsidRPr="008A4740">
        <w:rPr>
          <w:vertAlign w:val="superscript"/>
        </w:rPr>
        <w:footnoteRef/>
      </w:r>
      <w:r w:rsidRPr="008A4740">
        <w:rPr>
          <w:vertAlign w:val="superscript"/>
        </w:rPr>
        <w:t xml:space="preserve"> </w:t>
      </w:r>
      <w:r w:rsidRPr="008A4740">
        <w:t>źródło: opracowanie własne na podstawie wojewódzkiej bazy emisji</w:t>
      </w:r>
    </w:p>
  </w:footnote>
  <w:footnote w:id="33">
    <w:p w:rsidR="007E2DEE" w:rsidRDefault="007E2DEE" w:rsidP="00981279">
      <w:pPr>
        <w:pStyle w:val="FootnoteText"/>
      </w:pPr>
      <w:r w:rsidRPr="00981279">
        <w:rPr>
          <w:rStyle w:val="SubtleReference"/>
          <w:vertAlign w:val="superscript"/>
        </w:rPr>
        <w:footnoteRef/>
      </w:r>
      <w:r w:rsidRPr="00981279">
        <w:rPr>
          <w:rStyle w:val="SubtleReference"/>
        </w:rPr>
        <w:t xml:space="preserve"> </w:t>
      </w:r>
      <w:r>
        <w:rPr>
          <w:rStyle w:val="SubtleReference"/>
        </w:rPr>
        <w:t>U</w:t>
      </w:r>
      <w:r w:rsidRPr="00981279">
        <w:rPr>
          <w:rStyle w:val="SubtleReference"/>
        </w:rPr>
        <w:t xml:space="preserve">chwała Nr 990/LV/2014 </w:t>
      </w:r>
      <w:r>
        <w:rPr>
          <w:rStyle w:val="SubtleReference"/>
        </w:rPr>
        <w:t>Rady Miasta C</w:t>
      </w:r>
      <w:r w:rsidRPr="00981279">
        <w:rPr>
          <w:rStyle w:val="SubtleReference"/>
        </w:rPr>
        <w:t>zęstochowy z dnia 25 września 2014 r.</w:t>
      </w:r>
    </w:p>
  </w:footnote>
  <w:footnote w:id="34">
    <w:p w:rsidR="007E2DEE" w:rsidRDefault="007E2DEE" w:rsidP="008A4740">
      <w:pPr>
        <w:pStyle w:val="Przypis"/>
      </w:pPr>
      <w:r w:rsidRPr="008A4740">
        <w:rPr>
          <w:vertAlign w:val="superscript"/>
        </w:rPr>
        <w:footnoteRef/>
      </w:r>
      <w:r w:rsidRPr="008A4740">
        <w:rPr>
          <w:vertAlign w:val="superscript"/>
        </w:rPr>
        <w:t xml:space="preserve"> </w:t>
      </w:r>
      <w:r>
        <w:t xml:space="preserve">źródło: Program ochrony powietrza dla województwa śląskiego, </w:t>
      </w:r>
      <w:r w:rsidRPr="008A4740">
        <w:t>Uchwała Nr V/47/5/2017 Sejmiku Województwa Śląskiego z dnia 18 grudnia 2017 r.</w:t>
      </w:r>
    </w:p>
  </w:footnote>
  <w:footnote w:id="35">
    <w:p w:rsidR="007E2DEE" w:rsidRDefault="007E2DEE" w:rsidP="008A4740">
      <w:pPr>
        <w:pStyle w:val="Przypis"/>
      </w:pPr>
      <w:r w:rsidRPr="008A4740">
        <w:rPr>
          <w:vertAlign w:val="superscript"/>
        </w:rPr>
        <w:footnoteRef/>
      </w:r>
      <w:r w:rsidRPr="008A4740">
        <w:rPr>
          <w:vertAlign w:val="superscript"/>
        </w:rPr>
        <w:t xml:space="preserve"> </w:t>
      </w:r>
      <w:r>
        <w:t xml:space="preserve">źródło: Program ochrony powietrza dla województwa śląskiego, </w:t>
      </w:r>
      <w:r w:rsidRPr="008A4740">
        <w:t>Uchwała Nr V/47/5/2017 Sejmiku Województwa Śląskiego z dnia 18 grudnia 2017 r.</w:t>
      </w:r>
    </w:p>
  </w:footnote>
  <w:footnote w:id="36">
    <w:p w:rsidR="007E2DEE" w:rsidRDefault="007E2DEE" w:rsidP="0010205E">
      <w:pPr>
        <w:pStyle w:val="Przypis"/>
      </w:pPr>
      <w:r w:rsidRPr="0010205E">
        <w:rPr>
          <w:vertAlign w:val="superscript"/>
        </w:rPr>
        <w:footnoteRef/>
      </w:r>
      <w:r w:rsidRPr="0010205E">
        <w:rPr>
          <w:vertAlign w:val="superscript"/>
        </w:rPr>
        <w:t xml:space="preserve"> </w:t>
      </w:r>
      <w:r>
        <w:t xml:space="preserve">Aktualizacja </w:t>
      </w:r>
      <w:r w:rsidRPr="0010205E">
        <w:t>Założeń do planu zaopatrzenia w ciepło, energię elektryczną i paliwa gazowe dla miasta Częstochowy</w:t>
      </w:r>
    </w:p>
  </w:footnote>
  <w:footnote w:id="37">
    <w:p w:rsidR="007E2DEE" w:rsidRDefault="007E2DEE" w:rsidP="00167B4C">
      <w:pPr>
        <w:pStyle w:val="Przypis"/>
      </w:pPr>
      <w:r w:rsidRPr="00EE071D">
        <w:rPr>
          <w:vertAlign w:val="superscript"/>
        </w:rPr>
        <w:footnoteRef/>
      </w:r>
      <w:r w:rsidRPr="003736C4">
        <w:t xml:space="preserve"> źródło: GUS</w:t>
      </w:r>
    </w:p>
  </w:footnote>
  <w:footnote w:id="38">
    <w:p w:rsidR="007E2DEE" w:rsidRDefault="007E2DEE" w:rsidP="00167B4C">
      <w:pPr>
        <w:pStyle w:val="Przypis"/>
      </w:pPr>
      <w:r w:rsidRPr="00EC6C4A">
        <w:rPr>
          <w:vertAlign w:val="superscript"/>
        </w:rPr>
        <w:footnoteRef/>
      </w:r>
      <w:r w:rsidRPr="00EC6C4A">
        <w:t xml:space="preserve"> </w:t>
      </w:r>
      <w:r w:rsidRPr="003D4D78">
        <w:t>źródło: Mapa akustyczna dla dróg miasta Częstochowa</w:t>
      </w:r>
      <w:r>
        <w:t>,</w:t>
      </w:r>
      <w:r w:rsidRPr="003D4D78">
        <w:t xml:space="preserve"> po których przejeżdża ponad 3 000 000 pojazdów rocznie</w:t>
      </w:r>
      <w:r>
        <w:t xml:space="preserve">, </w:t>
      </w:r>
      <w:r w:rsidRPr="003D4D78">
        <w:t>Przeźmierowo, listopad 2016 r.</w:t>
      </w:r>
    </w:p>
  </w:footnote>
  <w:footnote w:id="39">
    <w:p w:rsidR="007E2DEE" w:rsidRDefault="007E2DEE">
      <w:pPr>
        <w:pStyle w:val="FootnoteText"/>
      </w:pPr>
      <w:r w:rsidRPr="00EC6C4A">
        <w:rPr>
          <w:rFonts w:ascii="Calibri" w:hAnsi="Calibri"/>
          <w:sz w:val="16"/>
          <w:szCs w:val="22"/>
          <w:vertAlign w:val="superscript"/>
          <w:lang/>
        </w:rPr>
        <w:footnoteRef/>
      </w:r>
      <w:r w:rsidRPr="00EC6C4A">
        <w:rPr>
          <w:rFonts w:ascii="Calibri" w:hAnsi="Calibri"/>
          <w:sz w:val="16"/>
          <w:szCs w:val="22"/>
          <w:lang/>
        </w:rPr>
        <w:t xml:space="preserve"> źródło: Mapa akustyczna miasta Częstochowy, 2017 r.</w:t>
      </w:r>
    </w:p>
  </w:footnote>
  <w:footnote w:id="40">
    <w:p w:rsidR="007E2DEE" w:rsidRDefault="007E2DEE">
      <w:pPr>
        <w:pStyle w:val="FootnoteText"/>
      </w:pPr>
      <w:r w:rsidRPr="0024591C">
        <w:rPr>
          <w:rFonts w:ascii="Calibri" w:hAnsi="Calibri"/>
          <w:sz w:val="16"/>
          <w:szCs w:val="22"/>
          <w:vertAlign w:val="superscript"/>
          <w:lang/>
        </w:rPr>
        <w:footnoteRef/>
      </w:r>
      <w:r w:rsidRPr="0024591C">
        <w:rPr>
          <w:rFonts w:ascii="Calibri" w:hAnsi="Calibri"/>
          <w:sz w:val="16"/>
          <w:szCs w:val="22"/>
          <w:vertAlign w:val="superscript"/>
          <w:lang/>
        </w:rPr>
        <w:t xml:space="preserve"> </w:t>
      </w:r>
      <w:r w:rsidRPr="0024591C">
        <w:rPr>
          <w:rFonts w:ascii="Calibri" w:hAnsi="Calibri"/>
          <w:sz w:val="16"/>
          <w:szCs w:val="22"/>
          <w:lang/>
        </w:rPr>
        <w:t>źródło: Mapa akustyczna dla miasta Częstochowy, 2017 r.</w:t>
      </w:r>
    </w:p>
  </w:footnote>
  <w:footnote w:id="41">
    <w:p w:rsidR="007E2DEE" w:rsidRDefault="007E2DEE" w:rsidP="00167B4C">
      <w:pPr>
        <w:pStyle w:val="Przypis"/>
      </w:pPr>
      <w:r w:rsidRPr="00167B4C">
        <w:rPr>
          <w:vertAlign w:val="superscript"/>
        </w:rPr>
        <w:footnoteRef/>
      </w:r>
      <w:r w:rsidRPr="00347B41">
        <w:t xml:space="preserve"> źródło: Mapa akustyczna dla dróg miasta Częstochowa</w:t>
      </w:r>
      <w:r>
        <w:t>,</w:t>
      </w:r>
      <w:r w:rsidRPr="00347B41">
        <w:t xml:space="preserve"> po których przejeżdża ponad 3 000 000 pojazdów </w:t>
      </w:r>
      <w:r>
        <w:t xml:space="preserve">rocznie, </w:t>
      </w:r>
      <w:r w:rsidRPr="00347B41">
        <w:t>2016 r.</w:t>
      </w:r>
    </w:p>
  </w:footnote>
  <w:footnote w:id="42">
    <w:p w:rsidR="007E2DEE" w:rsidRDefault="007E2DEE" w:rsidP="00167B4C">
      <w:pPr>
        <w:pStyle w:val="Przypis"/>
      </w:pPr>
      <w:r w:rsidRPr="00167B4C">
        <w:rPr>
          <w:vertAlign w:val="superscript"/>
        </w:rPr>
        <w:footnoteRef/>
      </w:r>
      <w:r w:rsidRPr="00167B4C">
        <w:rPr>
          <w:vertAlign w:val="superscript"/>
        </w:rPr>
        <w:t xml:space="preserve"> </w:t>
      </w:r>
      <w:r w:rsidRPr="00167B4C">
        <w:t>źródło: Stan środowiska w województwie śląskim w 2</w:t>
      </w:r>
      <w:r>
        <w:t xml:space="preserve">013, 2014 i 2015 r., WIOŚ w Katowicach; </w:t>
      </w:r>
      <w:r w:rsidRPr="00105FA2">
        <w:t>http://www.katowice.pios.gov.pl</w:t>
      </w:r>
      <w:r>
        <w:t xml:space="preserve"> – wyniki monitoringu pól elektromagnetycznych w 2017 r.</w:t>
      </w:r>
    </w:p>
  </w:footnote>
  <w:footnote w:id="43">
    <w:p w:rsidR="007E2DEE" w:rsidRDefault="007E2DEE" w:rsidP="00167B4C">
      <w:pPr>
        <w:pStyle w:val="Przypis"/>
      </w:pPr>
      <w:r w:rsidRPr="00167B4C">
        <w:rPr>
          <w:vertAlign w:val="superscript"/>
        </w:rPr>
        <w:footnoteRef/>
      </w:r>
      <w:r w:rsidRPr="00167B4C">
        <w:t xml:space="preserve"> źródło: Opracowanie własne na podstawie Aktualizacji Programu Wodno-Środowiskowego Kraju, APWŚK 2016.</w:t>
      </w:r>
    </w:p>
  </w:footnote>
  <w:footnote w:id="44">
    <w:p w:rsidR="007E2DEE" w:rsidRDefault="007E2DEE" w:rsidP="00167B4C">
      <w:pPr>
        <w:pStyle w:val="Przypis"/>
      </w:pPr>
      <w:r w:rsidRPr="00167B4C">
        <w:rPr>
          <w:vertAlign w:val="superscript"/>
        </w:rPr>
        <w:footnoteRef/>
      </w:r>
      <w:r w:rsidRPr="00167B4C">
        <w:rPr>
          <w:vertAlign w:val="superscript"/>
        </w:rPr>
        <w:t xml:space="preserve"> </w:t>
      </w:r>
      <w:r w:rsidRPr="00167B4C">
        <w:t>źródło: Opracowanie własne na podstawie Aktualizacji Programu Wodno-Środowiskowego Kraju, APWŚK 2016.</w:t>
      </w:r>
    </w:p>
  </w:footnote>
  <w:footnote w:id="45">
    <w:p w:rsidR="007E2DEE" w:rsidRDefault="007E2DEE" w:rsidP="00860D39">
      <w:pPr>
        <w:pStyle w:val="Przypis"/>
      </w:pPr>
      <w:r w:rsidRPr="00860D39">
        <w:rPr>
          <w:vertAlign w:val="superscript"/>
        </w:rPr>
        <w:footnoteRef/>
      </w:r>
      <w:r w:rsidRPr="00860D39">
        <w:rPr>
          <w:vertAlign w:val="superscript"/>
        </w:rPr>
        <w:t xml:space="preserve"> </w:t>
      </w:r>
      <w:r w:rsidRPr="00860D39">
        <w:t>źródło: Wstępna klasyfikacja stanu/potencjału ekologicznego oraz stanu chemicznego w punktach pomiarowo kontrolnych badanych w 2017 roku na podstawie rozporządzenia Ministra Środowiska z dnia 21 lipca 2016 r. w sprawie sposobu klasyfikacji stanu jednolitych części wód powierzchniowych oraz środowiskowych norm jakości dla substancji priorytetowych (Dz.U. 2016, poz. 1187), WIOŚ w Katowicach</w:t>
      </w:r>
    </w:p>
  </w:footnote>
  <w:footnote w:id="46">
    <w:p w:rsidR="007E2DEE" w:rsidRDefault="007E2DEE" w:rsidP="00292BB8">
      <w:pPr>
        <w:pStyle w:val="Przypis"/>
      </w:pPr>
      <w:r w:rsidRPr="00292BB8">
        <w:rPr>
          <w:vertAlign w:val="superscript"/>
        </w:rPr>
        <w:footnoteRef/>
      </w:r>
      <w:r w:rsidRPr="00292BB8">
        <w:t>źródło: https://www.pgi.gov.pl/dokumenty-pig-pib-all/psh/zadania-psh/jcwpd/jcwpd-80-99/4410-karta-informacyjna-jcwpd-nr-99/file.html</w:t>
      </w:r>
    </w:p>
  </w:footnote>
  <w:footnote w:id="47">
    <w:p w:rsidR="007E2DEE" w:rsidRDefault="007E2DEE" w:rsidP="00860D39">
      <w:pPr>
        <w:pStyle w:val="Przypis"/>
      </w:pPr>
      <w:r w:rsidRPr="00860D39">
        <w:rPr>
          <w:vertAlign w:val="superscript"/>
        </w:rPr>
        <w:footnoteRef/>
      </w:r>
      <w:r w:rsidRPr="00860D39">
        <w:rPr>
          <w:vertAlign w:val="superscript"/>
        </w:rPr>
        <w:t xml:space="preserve"> </w:t>
      </w:r>
      <w:r w:rsidRPr="00860D39">
        <w:t>źródło: Opracowanie własne na podstawie Aktualizacji Programu wodno-środowiskowego kraju, Warszawa, 2016</w:t>
      </w:r>
    </w:p>
  </w:footnote>
  <w:footnote w:id="48">
    <w:p w:rsidR="007E2DEE" w:rsidRDefault="007E2DEE" w:rsidP="00A43A4E">
      <w:pPr>
        <w:pStyle w:val="Przypis"/>
      </w:pPr>
      <w:r>
        <w:rPr>
          <w:rStyle w:val="FootnoteReference"/>
        </w:rPr>
        <w:footnoteRef/>
      </w:r>
      <w:r>
        <w:t xml:space="preserve"> źródło: </w:t>
      </w:r>
      <w:r w:rsidRPr="00A43A4E">
        <w:t>https://www.pgi.gov.pl</w:t>
      </w:r>
    </w:p>
  </w:footnote>
  <w:footnote w:id="49">
    <w:p w:rsidR="007E2DEE" w:rsidRDefault="007E2DEE" w:rsidP="00860D39">
      <w:pPr>
        <w:pStyle w:val="Przypis"/>
      </w:pPr>
      <w:r w:rsidRPr="00860D39">
        <w:rPr>
          <w:vertAlign w:val="superscript"/>
        </w:rPr>
        <w:footnoteRef/>
      </w:r>
      <w:r w:rsidRPr="00860D39">
        <w:rPr>
          <w:vertAlign w:val="superscript"/>
        </w:rPr>
        <w:t xml:space="preserve"> </w:t>
      </w:r>
      <w:r w:rsidRPr="00860D39">
        <w:t>Klasyfikacja jak</w:t>
      </w:r>
      <w:r>
        <w:t>ości wód podziemnych w 2017 r.</w:t>
      </w:r>
      <w:r w:rsidRPr="00860D39">
        <w:t xml:space="preserve"> według badań monitoringowych sieci regionalnej (badania wykonane przez Laboratorium WIOŚ Katowice - Pracownia w Częstochowie)</w:t>
      </w:r>
    </w:p>
  </w:footnote>
  <w:footnote w:id="50">
    <w:p w:rsidR="007E2DEE" w:rsidRDefault="007E2DEE" w:rsidP="00EB26DA">
      <w:pPr>
        <w:spacing w:line="240" w:lineRule="auto"/>
      </w:pPr>
      <w:r w:rsidRPr="00CD41FF">
        <w:rPr>
          <w:rFonts w:ascii="Calibri" w:hAnsi="Calibri" w:cs="Calibri"/>
          <w:sz w:val="16"/>
          <w:szCs w:val="16"/>
          <w:vertAlign w:val="superscript"/>
        </w:rPr>
        <w:footnoteRef/>
      </w:r>
      <w:r w:rsidRPr="00D97148">
        <w:rPr>
          <w:rFonts w:ascii="Calibri" w:hAnsi="Calibri" w:cs="Calibri"/>
          <w:sz w:val="16"/>
          <w:szCs w:val="16"/>
          <w:lang w:val="pl-PL"/>
        </w:rPr>
        <w:t xml:space="preserve"> </w:t>
      </w:r>
      <w:r w:rsidRPr="00EB26DA">
        <w:rPr>
          <w:rFonts w:ascii="Calibri" w:hAnsi="Calibri" w:cs="Calibri"/>
          <w:sz w:val="16"/>
          <w:szCs w:val="16"/>
          <w:lang w:val="pl-PL"/>
        </w:rPr>
        <w:t>źródło</w:t>
      </w:r>
      <w:r w:rsidRPr="00D97148">
        <w:rPr>
          <w:rFonts w:ascii="Calibri" w:hAnsi="Calibri" w:cs="Calibri"/>
          <w:sz w:val="16"/>
          <w:szCs w:val="16"/>
          <w:lang w:val="pl-PL"/>
        </w:rPr>
        <w:t>: http://mapy.isok.gov.pl/</w:t>
      </w:r>
    </w:p>
  </w:footnote>
  <w:footnote w:id="51">
    <w:p w:rsidR="007E2DEE" w:rsidRDefault="007E2DEE" w:rsidP="00860D39">
      <w:pPr>
        <w:pStyle w:val="Przypis"/>
      </w:pPr>
      <w:r w:rsidRPr="00860D39">
        <w:rPr>
          <w:vertAlign w:val="superscript"/>
        </w:rPr>
        <w:footnoteRef/>
      </w:r>
      <w:r w:rsidRPr="00860D39">
        <w:rPr>
          <w:vertAlign w:val="superscript"/>
        </w:rPr>
        <w:t xml:space="preserve"> </w:t>
      </w:r>
      <w:r w:rsidRPr="003362F9">
        <w:t>źródło: http://mapy.isok.gov.pl/</w:t>
      </w:r>
    </w:p>
  </w:footnote>
  <w:footnote w:id="52">
    <w:p w:rsidR="007E2DEE" w:rsidRDefault="007E2DEE" w:rsidP="00860D39">
      <w:pPr>
        <w:pStyle w:val="Przypis"/>
      </w:pPr>
      <w:r w:rsidRPr="00860D39">
        <w:rPr>
          <w:vertAlign w:val="superscript"/>
        </w:rPr>
        <w:footnoteRef/>
      </w:r>
      <w:r w:rsidRPr="00860D39">
        <w:rPr>
          <w:vertAlign w:val="superscript"/>
        </w:rPr>
        <w:t xml:space="preserve"> </w:t>
      </w:r>
      <w:r w:rsidRPr="00860D39">
        <w:t>źródło: Klęski żywiołowe a bezpieczeństwo wewnętrzne kraju, IMGW, 2012 r.</w:t>
      </w:r>
    </w:p>
  </w:footnote>
  <w:footnote w:id="53">
    <w:p w:rsidR="007E2DEE" w:rsidRDefault="007E2DEE" w:rsidP="00860D39">
      <w:pPr>
        <w:pStyle w:val="Przypis"/>
      </w:pPr>
      <w:r w:rsidRPr="00860D39">
        <w:rPr>
          <w:vertAlign w:val="superscript"/>
        </w:rPr>
        <w:footnoteRef/>
      </w:r>
      <w:r w:rsidRPr="00860D39">
        <w:rPr>
          <w:vertAlign w:val="superscript"/>
        </w:rPr>
        <w:t xml:space="preserve"> </w:t>
      </w:r>
      <w:r w:rsidRPr="00860D39">
        <w:t>źródło: http://www.czestochowa.pl/page/7,aktualnosci.html?id=10786</w:t>
      </w:r>
    </w:p>
  </w:footnote>
  <w:footnote w:id="54">
    <w:p w:rsidR="007E2DEE" w:rsidRDefault="007E2DEE" w:rsidP="00860D39">
      <w:pPr>
        <w:pStyle w:val="Przypis"/>
      </w:pPr>
      <w:r w:rsidRPr="00860D39">
        <w:rPr>
          <w:vertAlign w:val="superscript"/>
        </w:rPr>
        <w:footnoteRef/>
      </w:r>
      <w:r w:rsidRPr="00860D39">
        <w:rPr>
          <w:vertAlign w:val="superscript"/>
        </w:rPr>
        <w:t xml:space="preserve"> </w:t>
      </w:r>
      <w:r w:rsidRPr="00860D39">
        <w:t xml:space="preserve">źródło: http://klimada.mos.gov.pl/zmiany-klimatu-w-polsce/tendencje-zmian-klimatu/ </w:t>
      </w:r>
    </w:p>
  </w:footnote>
  <w:footnote w:id="55">
    <w:p w:rsidR="007E2DEE" w:rsidRDefault="007E2DEE" w:rsidP="00860D39">
      <w:pPr>
        <w:pStyle w:val="Przypis"/>
      </w:pPr>
      <w:r w:rsidRPr="00860D39">
        <w:rPr>
          <w:vertAlign w:val="superscript"/>
        </w:rPr>
        <w:footnoteRef/>
      </w:r>
      <w:r w:rsidRPr="00860D39">
        <w:rPr>
          <w:vertAlign w:val="superscript"/>
        </w:rPr>
        <w:t xml:space="preserve"> </w:t>
      </w:r>
      <w:r w:rsidRPr="00860D39">
        <w:t xml:space="preserve">źródło: http://klimada.mos.gov.pl/adaptacja-w-regionach </w:t>
      </w:r>
    </w:p>
  </w:footnote>
  <w:footnote w:id="56">
    <w:p w:rsidR="007E2DEE" w:rsidRDefault="007E2DEE" w:rsidP="00860D39">
      <w:pPr>
        <w:pStyle w:val="Przypis"/>
      </w:pPr>
      <w:r w:rsidRPr="00860D39">
        <w:rPr>
          <w:vertAlign w:val="superscript"/>
        </w:rPr>
        <w:footnoteRef/>
      </w:r>
      <w:r w:rsidRPr="00860D39">
        <w:rPr>
          <w:vertAlign w:val="superscript"/>
        </w:rPr>
        <w:t xml:space="preserve"> </w:t>
      </w:r>
      <w:r w:rsidRPr="00860D39">
        <w:t>źródło: http://klimada.mos.gov.pl/adaptacja-w-regionach</w:t>
      </w:r>
      <w:r w:rsidRPr="005762D5">
        <w:t xml:space="preserve"> </w:t>
      </w:r>
    </w:p>
  </w:footnote>
  <w:footnote w:id="57">
    <w:p w:rsidR="007E2DEE" w:rsidRDefault="007E2DEE" w:rsidP="00F91FCC">
      <w:pPr>
        <w:pStyle w:val="Przypis"/>
      </w:pPr>
      <w:r w:rsidRPr="00A531D6">
        <w:rPr>
          <w:vertAlign w:val="superscript"/>
        </w:rPr>
        <w:footnoteRef/>
      </w:r>
      <w:r w:rsidRPr="00A531D6">
        <w:t xml:space="preserve"> Dyrektywa Rady z dnia 21 maja 1991 r. dotycząca oczyszczania ścieków komunalnych (91/271/EWG)</w:t>
      </w:r>
    </w:p>
  </w:footnote>
  <w:footnote w:id="58">
    <w:p w:rsidR="007E2DEE" w:rsidRDefault="007E2DEE" w:rsidP="00F91FCC">
      <w:pPr>
        <w:pStyle w:val="Przypis"/>
      </w:pPr>
      <w:r w:rsidRPr="00A531D6">
        <w:rPr>
          <w:vertAlign w:val="superscript"/>
        </w:rPr>
        <w:footnoteRef/>
      </w:r>
      <w:r w:rsidRPr="00A531D6">
        <w:t xml:space="preserve"> Dyrektywa Rady z dnia 3 listopada 1998 r. w sprawie jakości wody przeznaczonej do spożycia przez ludzi (98/83/WE)</w:t>
      </w:r>
    </w:p>
  </w:footnote>
  <w:footnote w:id="59">
    <w:p w:rsidR="007E2DEE" w:rsidRDefault="007E2DEE" w:rsidP="00F91FCC">
      <w:pPr>
        <w:pStyle w:val="Przypis"/>
      </w:pPr>
      <w:r w:rsidRPr="00F54DF5">
        <w:rPr>
          <w:vertAlign w:val="superscript"/>
        </w:rPr>
        <w:footnoteRef/>
      </w:r>
      <w:r w:rsidRPr="00F54DF5">
        <w:rPr>
          <w:vertAlign w:val="superscript"/>
        </w:rPr>
        <w:t xml:space="preserve"> </w:t>
      </w:r>
      <w:r w:rsidRPr="00F54DF5">
        <w:t>Ustawa z dnia 7 czerwca 2001 r. o zbiorowym zaopatrzeniu w wodę i zbiorowym odprowadzaniu ścieków (Dz. U. z 2017 r., poz. 328)</w:t>
      </w:r>
    </w:p>
  </w:footnote>
  <w:footnote w:id="60">
    <w:p w:rsidR="007E2DEE" w:rsidRDefault="007E2DEE" w:rsidP="00F91FCC">
      <w:pPr>
        <w:pStyle w:val="Przypis"/>
      </w:pPr>
      <w:r w:rsidRPr="00F54DF5">
        <w:rPr>
          <w:vertAlign w:val="superscript"/>
        </w:rPr>
        <w:footnoteRef/>
      </w:r>
      <w:r w:rsidRPr="00F54DF5">
        <w:rPr>
          <w:vertAlign w:val="superscript"/>
        </w:rPr>
        <w:t xml:space="preserve"> </w:t>
      </w:r>
      <w:r w:rsidRPr="00F54DF5">
        <w:t>Ustawa z dnia 13 września 1996 r. o utrzymaniu czystości i porządku w gminach (Dz. U. z 2017 r., poz. 1289 z późn. zm.)</w:t>
      </w:r>
    </w:p>
  </w:footnote>
  <w:footnote w:id="61">
    <w:p w:rsidR="007E2DEE" w:rsidRDefault="007E2DEE" w:rsidP="004C3F9B">
      <w:pPr>
        <w:pStyle w:val="Przypis"/>
      </w:pPr>
      <w:r w:rsidRPr="00B34942">
        <w:rPr>
          <w:vertAlign w:val="superscript"/>
        </w:rPr>
        <w:footnoteRef/>
      </w:r>
      <w:r w:rsidRPr="00B34942">
        <w:rPr>
          <w:vertAlign w:val="superscript"/>
        </w:rPr>
        <w:t xml:space="preserve"> </w:t>
      </w:r>
      <w:r>
        <w:t>źródło: Informacje z PWiK S.A Częstochowa</w:t>
      </w:r>
    </w:p>
  </w:footnote>
  <w:footnote w:id="62">
    <w:p w:rsidR="007E2DEE" w:rsidRDefault="007E2DEE" w:rsidP="00A049EA">
      <w:pPr>
        <w:pStyle w:val="Przypis"/>
      </w:pPr>
      <w:r>
        <w:rPr>
          <w:rStyle w:val="FootnoteReference"/>
        </w:rPr>
        <w:footnoteRef/>
      </w:r>
      <w:r>
        <w:t xml:space="preserve"> źródło: Informacje z PWiK S.A Częstochowa</w:t>
      </w:r>
    </w:p>
  </w:footnote>
  <w:footnote w:id="63">
    <w:p w:rsidR="007E2DEE" w:rsidRDefault="007E2DEE" w:rsidP="00A049EA">
      <w:pPr>
        <w:pStyle w:val="Przypis"/>
      </w:pPr>
      <w:r w:rsidRPr="00F54DF5">
        <w:rPr>
          <w:vertAlign w:val="superscript"/>
        </w:rPr>
        <w:footnoteRef/>
      </w:r>
      <w:r w:rsidRPr="00F54DF5">
        <w:rPr>
          <w:vertAlign w:val="superscript"/>
        </w:rPr>
        <w:t xml:space="preserve"> </w:t>
      </w:r>
      <w:r>
        <w:t>źródło: Informacje z PWiK S.A Częstochowa; dane dotyczą terenu miasta Częstochowy wg danych eksploatacyjnych przedsiębiorstwa</w:t>
      </w:r>
    </w:p>
  </w:footnote>
  <w:footnote w:id="64">
    <w:p w:rsidR="007E2DEE" w:rsidRDefault="007E2DEE">
      <w:pPr>
        <w:pStyle w:val="FootnoteText"/>
      </w:pPr>
      <w:r w:rsidRPr="00287291">
        <w:rPr>
          <w:rFonts w:ascii="Calibri" w:hAnsi="Calibri"/>
          <w:sz w:val="16"/>
          <w:szCs w:val="22"/>
          <w:vertAlign w:val="superscript"/>
          <w:lang/>
        </w:rPr>
        <w:footnoteRef/>
      </w:r>
      <w:r w:rsidRPr="00287291">
        <w:rPr>
          <w:rFonts w:ascii="Calibri" w:hAnsi="Calibri"/>
          <w:sz w:val="16"/>
          <w:szCs w:val="22"/>
          <w:vertAlign w:val="superscript"/>
          <w:lang/>
        </w:rPr>
        <w:t xml:space="preserve"> </w:t>
      </w:r>
      <w:r w:rsidRPr="00287291">
        <w:rPr>
          <w:rFonts w:ascii="Calibri" w:hAnsi="Calibri"/>
          <w:sz w:val="16"/>
          <w:szCs w:val="22"/>
          <w:lang/>
        </w:rPr>
        <w:t>źródło: Informacje z PWiK S.A Częstochowa</w:t>
      </w:r>
    </w:p>
  </w:footnote>
  <w:footnote w:id="65">
    <w:p w:rsidR="007E2DEE" w:rsidRDefault="007E2DEE" w:rsidP="00B93BE3">
      <w:pPr>
        <w:pStyle w:val="Przypis"/>
      </w:pPr>
      <w:r>
        <w:rPr>
          <w:rStyle w:val="FootnoteReference"/>
        </w:rPr>
        <w:footnoteRef/>
      </w:r>
      <w:r>
        <w:t xml:space="preserve"> źródło: GUS, dane </w:t>
      </w:r>
      <w:r w:rsidRPr="00402A53">
        <w:rPr>
          <w:rStyle w:val="PrzypisZnak"/>
          <w:lang w:eastAsia="pl-PL"/>
        </w:rPr>
        <w:t>PWiK Okręgu Częstochowskiego S.A. w Częstochowie</w:t>
      </w:r>
    </w:p>
  </w:footnote>
  <w:footnote w:id="66">
    <w:p w:rsidR="007E2DEE" w:rsidRDefault="007E2DEE">
      <w:pPr>
        <w:pStyle w:val="FootnoteText"/>
      </w:pPr>
      <w:r w:rsidRPr="00202AF7">
        <w:rPr>
          <w:rFonts w:ascii="Calibri" w:hAnsi="Calibri"/>
          <w:sz w:val="16"/>
          <w:szCs w:val="22"/>
          <w:vertAlign w:val="superscript"/>
          <w:lang/>
        </w:rPr>
        <w:footnoteRef/>
      </w:r>
      <w:r w:rsidRPr="00202AF7">
        <w:rPr>
          <w:rFonts w:ascii="Calibri" w:hAnsi="Calibri"/>
          <w:sz w:val="16"/>
          <w:szCs w:val="22"/>
          <w:vertAlign w:val="superscript"/>
          <w:lang/>
        </w:rPr>
        <w:t xml:space="preserve"> </w:t>
      </w:r>
      <w:r>
        <w:rPr>
          <w:rFonts w:ascii="Calibri" w:hAnsi="Calibri"/>
          <w:sz w:val="16"/>
          <w:szCs w:val="22"/>
          <w:lang/>
        </w:rPr>
        <w:t>ź</w:t>
      </w:r>
      <w:r w:rsidRPr="00202AF7">
        <w:rPr>
          <w:rFonts w:ascii="Calibri" w:hAnsi="Calibri"/>
          <w:sz w:val="16"/>
          <w:szCs w:val="22"/>
          <w:lang/>
        </w:rPr>
        <w:t>ródło: Mapa Geologiczna Polski, informacje z UM Częstochowy</w:t>
      </w:r>
    </w:p>
  </w:footnote>
  <w:footnote w:id="67">
    <w:p w:rsidR="007E2DEE" w:rsidRDefault="007E2DEE" w:rsidP="00F91FCC">
      <w:pPr>
        <w:pStyle w:val="Przypis"/>
      </w:pPr>
      <w:r w:rsidRPr="00F91FCC">
        <w:rPr>
          <w:vertAlign w:val="superscript"/>
        </w:rPr>
        <w:footnoteRef/>
      </w:r>
      <w:r w:rsidRPr="00F91FCC">
        <w:rPr>
          <w:vertAlign w:val="superscript"/>
        </w:rPr>
        <w:t xml:space="preserve"> </w:t>
      </w:r>
      <w:r>
        <w:t>O</w:t>
      </w:r>
      <w:r w:rsidRPr="00F91FCC">
        <w:t>pracowanie własne na podstawie: Bilansu zasobów złóż kopalin w Polsce wg stanu na 31 XII 2016 r., PSG, PIG-PIB, Warszawa 2017;</w:t>
      </w:r>
    </w:p>
  </w:footnote>
  <w:footnote w:id="68">
    <w:p w:rsidR="007E2DEE" w:rsidRDefault="007E2DEE" w:rsidP="007C5689">
      <w:pPr>
        <w:pStyle w:val="Przypis"/>
      </w:pPr>
      <w:r w:rsidRPr="007C5689">
        <w:rPr>
          <w:vertAlign w:val="superscript"/>
        </w:rPr>
        <w:footnoteRef/>
      </w:r>
      <w:r w:rsidRPr="007C5689">
        <w:t xml:space="preserve"> źródło: GUS, Bank Danych Lokalnych, Podział terytorialny; ostatnie dostępne dane w podziale na gminy za rok 2014</w:t>
      </w:r>
    </w:p>
  </w:footnote>
  <w:footnote w:id="69">
    <w:p w:rsidR="007E2DEE" w:rsidRDefault="007E2DEE" w:rsidP="007C5689">
      <w:pPr>
        <w:pStyle w:val="Przypis"/>
      </w:pPr>
      <w:r w:rsidRPr="007C5689">
        <w:rPr>
          <w:vertAlign w:val="superscript"/>
        </w:rPr>
        <w:footnoteRef/>
      </w:r>
      <w:r w:rsidRPr="007C5689">
        <w:rPr>
          <w:vertAlign w:val="superscript"/>
        </w:rPr>
        <w:t xml:space="preserve"> </w:t>
      </w:r>
      <w:r>
        <w:t>źródło: „Stan g</w:t>
      </w:r>
      <w:r w:rsidRPr="007C5689">
        <w:t>leb w województwie śląskim na podstawie badań – konieczne działania naprawcze” opracowanie Okręgowej Stacji Chemiczno-Rolniczej w Gliwicach.</w:t>
      </w:r>
    </w:p>
  </w:footnote>
  <w:footnote w:id="70">
    <w:p w:rsidR="007E2DEE" w:rsidRDefault="007E2DEE" w:rsidP="007C5689">
      <w:pPr>
        <w:pStyle w:val="Przypis"/>
      </w:pPr>
      <w:r w:rsidRPr="007C5689">
        <w:rPr>
          <w:vertAlign w:val="superscript"/>
        </w:rPr>
        <w:footnoteRef/>
      </w:r>
      <w:r w:rsidRPr="007C5689">
        <w:t xml:space="preserve"> (Dz. U. 2017 r., poz. 1161)</w:t>
      </w:r>
    </w:p>
  </w:footnote>
  <w:footnote w:id="71">
    <w:p w:rsidR="007E2DEE" w:rsidRDefault="007E2DEE" w:rsidP="007C5689">
      <w:pPr>
        <w:pStyle w:val="Przypis"/>
      </w:pPr>
      <w:r w:rsidRPr="007C5689">
        <w:rPr>
          <w:vertAlign w:val="superscript"/>
        </w:rPr>
        <w:footnoteRef/>
      </w:r>
      <w:r w:rsidRPr="007C5689">
        <w:rPr>
          <w:vertAlign w:val="superscript"/>
        </w:rPr>
        <w:t xml:space="preserve"> </w:t>
      </w:r>
      <w:r w:rsidRPr="007C5689">
        <w:t>PIG PIB, http://geoportal.pgi.gov.pl</w:t>
      </w:r>
    </w:p>
  </w:footnote>
  <w:footnote w:id="72">
    <w:p w:rsidR="007E2DEE" w:rsidRDefault="007E2DEE" w:rsidP="007C5689">
      <w:pPr>
        <w:pStyle w:val="Przypis"/>
      </w:pPr>
      <w:r w:rsidRPr="007C5689">
        <w:rPr>
          <w:vertAlign w:val="superscript"/>
        </w:rPr>
        <w:footnoteRef/>
      </w:r>
      <w:r w:rsidRPr="007C5689">
        <w:rPr>
          <w:vertAlign w:val="superscript"/>
        </w:rPr>
        <w:t xml:space="preserve"> </w:t>
      </w:r>
      <w:r w:rsidRPr="007C5689">
        <w:t>Uchwała nr 825/LI/2005 Rady Miasta Częstochowy</w:t>
      </w:r>
    </w:p>
  </w:footnote>
  <w:footnote w:id="73">
    <w:p w:rsidR="007E2DEE" w:rsidRDefault="007E2DEE" w:rsidP="0002672E">
      <w:pPr>
        <w:pStyle w:val="Przypis"/>
      </w:pPr>
      <w:r>
        <w:rPr>
          <w:rStyle w:val="FootnoteReference"/>
        </w:rPr>
        <w:footnoteRef/>
      </w:r>
      <w:r>
        <w:t xml:space="preserve"> źródło: Wojewódzki program przekształce</w:t>
      </w:r>
      <w:r>
        <w:rPr>
          <w:rFonts w:ascii="Arial,Italic" w:eastAsia="Arial,Italic" w:cs="Arial,Italic"/>
        </w:rPr>
        <w:t>ń</w:t>
      </w:r>
      <w:r>
        <w:rPr>
          <w:rFonts w:ascii="Arial,Italic" w:eastAsia="Arial,Italic" w:cs="Arial,Italic"/>
        </w:rPr>
        <w:t xml:space="preserve"> </w:t>
      </w:r>
      <w:r>
        <w:t>terenów poprzemysłowych i zdegradowanych wraz z koncepcj</w:t>
      </w:r>
      <w:r>
        <w:rPr>
          <w:rFonts w:ascii="Arial,Italic" w:eastAsia="Arial,Italic" w:cs="Arial,Italic"/>
        </w:rPr>
        <w:t>ą</w:t>
      </w:r>
      <w:r>
        <w:rPr>
          <w:rFonts w:ascii="Arial,Italic" w:eastAsia="Arial,Italic" w:cs="Arial,Italic"/>
        </w:rPr>
        <w:t xml:space="preserve"> </w:t>
      </w:r>
      <w:r>
        <w:t>rozbudowy narz</w:t>
      </w:r>
      <w:r>
        <w:rPr>
          <w:rFonts w:ascii="Arial,Italic" w:eastAsia="Arial,Italic" w:cs="Arial,Italic"/>
        </w:rPr>
        <w:t>ę</w:t>
      </w:r>
      <w:r>
        <w:t>dzi informatycznych oraz prognoz</w:t>
      </w:r>
      <w:r>
        <w:rPr>
          <w:rFonts w:ascii="Arial,Italic" w:eastAsia="Arial,Italic" w:cs="Arial,Italic"/>
        </w:rPr>
        <w:t>ą</w:t>
      </w:r>
      <w:r>
        <w:rPr>
          <w:rFonts w:ascii="Arial,Italic" w:eastAsia="Arial,Italic" w:cs="Arial,Italic"/>
        </w:rPr>
        <w:t xml:space="preserve"> </w:t>
      </w:r>
      <w:r>
        <w:t xml:space="preserve">jego oddziaływania na </w:t>
      </w:r>
      <w:r>
        <w:rPr>
          <w:rFonts w:ascii="Arial,Italic" w:eastAsia="Arial,Italic" w:cs="Arial,Italic"/>
        </w:rPr>
        <w:t>ś</w:t>
      </w:r>
      <w:r>
        <w:t>rodowisko, Katowice, 2008 r.</w:t>
      </w:r>
    </w:p>
  </w:footnote>
  <w:footnote w:id="74">
    <w:p w:rsidR="007E2DEE" w:rsidRDefault="007E2DEE">
      <w:pPr>
        <w:pStyle w:val="FootnoteText"/>
      </w:pPr>
      <w:r w:rsidRPr="004D5F28">
        <w:rPr>
          <w:rFonts w:ascii="Calibri" w:hAnsi="Calibri"/>
          <w:sz w:val="16"/>
          <w:szCs w:val="22"/>
          <w:vertAlign w:val="superscript"/>
          <w:lang/>
        </w:rPr>
        <w:footnoteRef/>
      </w:r>
      <w:r w:rsidRPr="004D5F28">
        <w:rPr>
          <w:rFonts w:ascii="Calibri" w:hAnsi="Calibri"/>
          <w:sz w:val="16"/>
          <w:szCs w:val="22"/>
          <w:lang/>
        </w:rPr>
        <w:t xml:space="preserve"> </w:t>
      </w:r>
      <w:r>
        <w:rPr>
          <w:rFonts w:ascii="Calibri" w:hAnsi="Calibri"/>
          <w:sz w:val="16"/>
          <w:szCs w:val="22"/>
          <w:lang/>
        </w:rPr>
        <w:t>ź</w:t>
      </w:r>
      <w:r w:rsidRPr="004D5F28">
        <w:rPr>
          <w:rFonts w:ascii="Calibri" w:hAnsi="Calibri"/>
          <w:sz w:val="16"/>
          <w:szCs w:val="22"/>
          <w:lang/>
        </w:rPr>
        <w:t xml:space="preserve">ródło: informacje </w:t>
      </w:r>
      <w:r>
        <w:rPr>
          <w:rFonts w:ascii="Calibri" w:hAnsi="Calibri"/>
          <w:sz w:val="16"/>
          <w:szCs w:val="22"/>
          <w:lang/>
        </w:rPr>
        <w:t xml:space="preserve">PWiK </w:t>
      </w:r>
      <w:r w:rsidRPr="004D5F28">
        <w:rPr>
          <w:rFonts w:ascii="Calibri" w:hAnsi="Calibri"/>
          <w:sz w:val="16"/>
          <w:szCs w:val="22"/>
          <w:lang/>
        </w:rPr>
        <w:t>Okręgu Częs</w:t>
      </w:r>
      <w:r>
        <w:rPr>
          <w:rFonts w:ascii="Calibri" w:hAnsi="Calibri"/>
          <w:sz w:val="16"/>
          <w:szCs w:val="22"/>
          <w:lang/>
        </w:rPr>
        <w:t>tochowskiego S. A.</w:t>
      </w:r>
      <w:r w:rsidRPr="004D5F28">
        <w:rPr>
          <w:rFonts w:ascii="Calibri" w:hAnsi="Calibri"/>
          <w:sz w:val="16"/>
          <w:szCs w:val="22"/>
          <w:lang/>
        </w:rPr>
        <w:t xml:space="preserve"> w Częstochowie</w:t>
      </w:r>
    </w:p>
  </w:footnote>
  <w:footnote w:id="75">
    <w:p w:rsidR="007E2DEE" w:rsidRDefault="007E2DEE" w:rsidP="007C5689">
      <w:pPr>
        <w:pStyle w:val="Przypis"/>
      </w:pPr>
      <w:r w:rsidRPr="007C5689">
        <w:rPr>
          <w:vertAlign w:val="superscript"/>
        </w:rPr>
        <w:footnoteRef/>
      </w:r>
      <w:r w:rsidRPr="007C5689">
        <w:rPr>
          <w:vertAlign w:val="superscript"/>
        </w:rPr>
        <w:t xml:space="preserve"> </w:t>
      </w:r>
      <w:r w:rsidRPr="007C5689">
        <w:t>Uchwała nr 825/LI/2005 Rady Miasta Częstochowy</w:t>
      </w:r>
    </w:p>
  </w:footnote>
  <w:footnote w:id="76">
    <w:p w:rsidR="007E2DEE" w:rsidRDefault="007E2DEE" w:rsidP="007C5689">
      <w:pPr>
        <w:pStyle w:val="Przypis"/>
      </w:pPr>
      <w:r w:rsidRPr="007C5689">
        <w:rPr>
          <w:vertAlign w:val="superscript"/>
        </w:rPr>
        <w:footnoteRef/>
      </w:r>
      <w:r w:rsidRPr="007C5689">
        <w:rPr>
          <w:vertAlign w:val="superscript"/>
        </w:rPr>
        <w:t xml:space="preserve"> </w:t>
      </w:r>
      <w:r w:rsidRPr="007C5689">
        <w:t>Uchwała nr 825/LI/2005 Rady Miasta Częstochowy</w:t>
      </w:r>
    </w:p>
  </w:footnote>
  <w:footnote w:id="77">
    <w:p w:rsidR="007E2DEE" w:rsidRDefault="007E2DEE" w:rsidP="000C7DB0">
      <w:pPr>
        <w:pStyle w:val="Przypis"/>
      </w:pPr>
      <w:r>
        <w:rPr>
          <w:rStyle w:val="FootnoteReference"/>
        </w:rPr>
        <w:footnoteRef/>
      </w:r>
      <w:r>
        <w:t xml:space="preserve"> </w:t>
      </w:r>
      <w:r w:rsidRPr="000C7DB0">
        <w:t xml:space="preserve">źródło: </w:t>
      </w:r>
      <w:bookmarkStart w:id="209" w:name="_Hlk520093520"/>
      <w:r>
        <w:t>Sprawozdania Prezydenta Miasta Częstochowa z realizacji zadań z zakresu gospodarowania odpadami komunalnymi</w:t>
      </w:r>
      <w:r w:rsidRPr="000C7DB0">
        <w:t>, Urząd Miasta w Częstochowie, 2015-2017 r., dane Urzędu Miasta</w:t>
      </w:r>
      <w:bookmarkEnd w:id="209"/>
    </w:p>
  </w:footnote>
  <w:footnote w:id="78">
    <w:p w:rsidR="007E2DEE" w:rsidRDefault="007E2DEE" w:rsidP="000C7DB0">
      <w:pPr>
        <w:pStyle w:val="Przypis"/>
      </w:pPr>
      <w:r>
        <w:rPr>
          <w:rStyle w:val="FootnoteReference"/>
        </w:rPr>
        <w:footnoteRef/>
      </w:r>
      <w:r>
        <w:t xml:space="preserve"> Ibidem</w:t>
      </w:r>
    </w:p>
  </w:footnote>
  <w:footnote w:id="79">
    <w:p w:rsidR="007E2DEE" w:rsidRDefault="007E2DEE" w:rsidP="000C7DB0">
      <w:pPr>
        <w:pStyle w:val="Przypis"/>
      </w:pPr>
      <w:r>
        <w:rPr>
          <w:rStyle w:val="FootnoteReference"/>
        </w:rPr>
        <w:footnoteRef/>
      </w:r>
      <w:r>
        <w:t xml:space="preserve"> </w:t>
      </w:r>
      <w:r w:rsidRPr="000C7DB0">
        <w:t>Sprawozdania Prezydenta Miasta Częstochowa z realizacji zadań z zakresu gospodarowania odpadami komunalnymi, Urząd Miasta w Częstochowie, 2015-2017 r., dane Urzędu Miasta</w:t>
      </w:r>
    </w:p>
  </w:footnote>
  <w:footnote w:id="80">
    <w:p w:rsidR="007E2DEE" w:rsidRDefault="007E2DEE" w:rsidP="000C7DB0">
      <w:pPr>
        <w:pStyle w:val="Przypis"/>
      </w:pPr>
      <w:r>
        <w:rPr>
          <w:rStyle w:val="FootnoteReference"/>
        </w:rPr>
        <w:footnoteRef/>
      </w:r>
      <w:r>
        <w:t xml:space="preserve"> Ibidem</w:t>
      </w:r>
    </w:p>
  </w:footnote>
  <w:footnote w:id="81">
    <w:p w:rsidR="007E2DEE" w:rsidRDefault="007E2DEE" w:rsidP="000C7DB0">
      <w:pPr>
        <w:pStyle w:val="Przypis"/>
      </w:pPr>
      <w:r>
        <w:rPr>
          <w:rStyle w:val="FootnoteReference"/>
        </w:rPr>
        <w:footnoteRef/>
      </w:r>
      <w:r>
        <w:t xml:space="preserve"> źródło: Sprawozdania Prezydenta Miasta Częstochowa z realizacji zadań z zakresu gospodarowania odpadami komunalnymi</w:t>
      </w:r>
      <w:r w:rsidRPr="000C7DB0">
        <w:t>, Urząd Miasta w Częstochowie, 2015-2017 r., dane Urzędu Miasta</w:t>
      </w:r>
    </w:p>
  </w:footnote>
  <w:footnote w:id="82">
    <w:p w:rsidR="007E2DEE" w:rsidRDefault="007E2DEE" w:rsidP="000C7DB0">
      <w:pPr>
        <w:pStyle w:val="Przypis"/>
      </w:pPr>
      <w:r>
        <w:rPr>
          <w:rStyle w:val="FootnoteReference"/>
        </w:rPr>
        <w:footnoteRef/>
      </w:r>
      <w:r>
        <w:t xml:space="preserve"> Ibidem</w:t>
      </w:r>
    </w:p>
  </w:footnote>
  <w:footnote w:id="83">
    <w:p w:rsidR="007E2DEE" w:rsidRDefault="007E2DEE" w:rsidP="000C7DB0">
      <w:pPr>
        <w:pStyle w:val="Przypis"/>
      </w:pPr>
      <w:r>
        <w:rPr>
          <w:rStyle w:val="FootnoteReference"/>
        </w:rPr>
        <w:footnoteRef/>
      </w:r>
      <w:r>
        <w:t xml:space="preserve"> źródło: źródło: Sprawozdania Prezydenta Miasta Częstochowa z realizacji zadań z zakresu gospodarowania odpadami komunalnymi</w:t>
      </w:r>
      <w:r w:rsidRPr="000C7DB0">
        <w:t>, Urząd Miasta w Częstochowie, 2015-2017 r., dane Urzędu Miasta</w:t>
      </w:r>
    </w:p>
  </w:footnote>
  <w:footnote w:id="84">
    <w:p w:rsidR="007E2DEE" w:rsidRDefault="007E2DEE" w:rsidP="00645CE2">
      <w:pPr>
        <w:pStyle w:val="Przypis"/>
      </w:pPr>
      <w:r w:rsidRPr="00645CE2">
        <w:rPr>
          <w:vertAlign w:val="superscript"/>
        </w:rPr>
        <w:footnoteRef/>
      </w:r>
      <w:r w:rsidRPr="007A16EE">
        <w:t xml:space="preserve"> </w:t>
      </w:r>
      <w:r>
        <w:t xml:space="preserve">źródło: </w:t>
      </w:r>
      <w:hyperlink r:id="rId1" w:history="1">
        <w:r w:rsidRPr="007A16EE">
          <w:t>https://bazaazbestowa.gov.pl/pl/usuwanie-azbestu/zestawienie-statystyczne</w:t>
        </w:r>
      </w:hyperlink>
      <w:r w:rsidRPr="007A16EE">
        <w:t>, stan na 08.05.2018</w:t>
      </w:r>
    </w:p>
  </w:footnote>
  <w:footnote w:id="85">
    <w:p w:rsidR="007E2DEE" w:rsidRDefault="007E2DEE" w:rsidP="00645CE2">
      <w:pPr>
        <w:pStyle w:val="Przypis"/>
      </w:pPr>
      <w:r w:rsidRPr="00645CE2">
        <w:rPr>
          <w:vertAlign w:val="superscript"/>
        </w:rPr>
        <w:footnoteRef/>
      </w:r>
      <w:r w:rsidRPr="00645CE2">
        <w:rPr>
          <w:vertAlign w:val="superscript"/>
        </w:rPr>
        <w:t xml:space="preserve"> </w:t>
      </w:r>
      <w:r>
        <w:t>źródło: Roczne analizy</w:t>
      </w:r>
      <w:r w:rsidRPr="00FA6C62">
        <w:t xml:space="preserve"> stanu gospodarki odpadami komunalnymi na t</w:t>
      </w:r>
      <w:r>
        <w:t>erenie Miasta Częstochowy, Urząd Miasta w Częstochowie</w:t>
      </w:r>
      <w:r w:rsidRPr="00FA6C62">
        <w:t>, 2015-2017 r.</w:t>
      </w:r>
      <w:r>
        <w:t>, dane Urzędu Miasta</w:t>
      </w:r>
    </w:p>
  </w:footnote>
  <w:footnote w:id="86">
    <w:p w:rsidR="007E2DEE" w:rsidRDefault="007E2DEE" w:rsidP="0053258C">
      <w:pPr>
        <w:pStyle w:val="Przypis"/>
      </w:pPr>
      <w:r>
        <w:rPr>
          <w:rStyle w:val="FootnoteReference"/>
        </w:rPr>
        <w:footnoteRef/>
      </w:r>
      <w:r>
        <w:t xml:space="preserve"> źródło: Opracowanie ekofizjograficzne dla miasta Częstochowy - opracowanie problemowe w zakresie struktury przyrodniczej miasta, 2013-2014 r.</w:t>
      </w:r>
    </w:p>
  </w:footnote>
  <w:footnote w:id="87">
    <w:p w:rsidR="007E2DEE" w:rsidRDefault="007E2DEE" w:rsidP="0053258C">
      <w:pPr>
        <w:pStyle w:val="Przypis"/>
      </w:pPr>
      <w:r w:rsidRPr="00645CE2">
        <w:rPr>
          <w:vertAlign w:val="superscript"/>
        </w:rPr>
        <w:footnoteRef/>
      </w:r>
      <w:r w:rsidRPr="00645CE2">
        <w:rPr>
          <w:vertAlign w:val="superscript"/>
        </w:rPr>
        <w:t xml:space="preserve"> </w:t>
      </w:r>
      <w:r>
        <w:t>źródło: "Przyroda Częstochowy" - praca zbiorowa pod red. St. Cabały</w:t>
      </w:r>
    </w:p>
  </w:footnote>
  <w:footnote w:id="88">
    <w:p w:rsidR="007E2DEE" w:rsidRDefault="007E2DEE" w:rsidP="00645CE2">
      <w:pPr>
        <w:pStyle w:val="Przypis"/>
      </w:pPr>
      <w:r w:rsidRPr="00645CE2">
        <w:rPr>
          <w:vertAlign w:val="superscript"/>
        </w:rPr>
        <w:footnoteRef/>
      </w:r>
      <w:r w:rsidRPr="00645CE2">
        <w:rPr>
          <w:vertAlign w:val="superscript"/>
        </w:rPr>
        <w:t xml:space="preserve"> </w:t>
      </w:r>
      <w:r>
        <w:t>źródło; GUS, Bank Danych Lokalnych, stan na dzień 31.12.2016 r.</w:t>
      </w:r>
    </w:p>
  </w:footnote>
  <w:footnote w:id="89">
    <w:p w:rsidR="007E2DEE" w:rsidRDefault="007E2DEE" w:rsidP="00645CE2">
      <w:pPr>
        <w:pStyle w:val="Przypis"/>
      </w:pPr>
      <w:r w:rsidRPr="00645CE2">
        <w:rPr>
          <w:vertAlign w:val="superscript"/>
        </w:rPr>
        <w:footnoteRef/>
      </w:r>
      <w:r w:rsidRPr="00645CE2">
        <w:rPr>
          <w:vertAlign w:val="superscript"/>
        </w:rPr>
        <w:t xml:space="preserve"> </w:t>
      </w:r>
      <w:r>
        <w:t>ź</w:t>
      </w:r>
      <w:r w:rsidRPr="00645CE2">
        <w:t>ródło: http://geoserwis.gdos.gov.pl</w:t>
      </w:r>
    </w:p>
  </w:footnote>
  <w:footnote w:id="90">
    <w:p w:rsidR="007E2DEE" w:rsidRDefault="007E2DEE" w:rsidP="00645CE2">
      <w:pPr>
        <w:pStyle w:val="Przypis"/>
      </w:pPr>
      <w:r w:rsidRPr="00645CE2">
        <w:rPr>
          <w:vertAlign w:val="superscript"/>
        </w:rPr>
        <w:footnoteRef/>
      </w:r>
      <w:r w:rsidRPr="00645CE2">
        <w:rPr>
          <w:vertAlign w:val="superscript"/>
        </w:rPr>
        <w:t xml:space="preserve"> </w:t>
      </w:r>
      <w:r w:rsidRPr="00645CE2">
        <w:t>źródło: Standardowy Formularz danych dla obszaru Przełom Warty koło Mstowa PLH240026, stan na dzień 01.06.2018 r.</w:t>
      </w:r>
    </w:p>
  </w:footnote>
  <w:footnote w:id="91">
    <w:p w:rsidR="007E2DEE" w:rsidRDefault="007E2DEE" w:rsidP="00756867">
      <w:pPr>
        <w:pStyle w:val="Przypis"/>
      </w:pPr>
      <w:r w:rsidRPr="00AA445D">
        <w:rPr>
          <w:vertAlign w:val="superscript"/>
        </w:rPr>
        <w:footnoteRef/>
      </w:r>
      <w:r w:rsidRPr="00AA445D">
        <w:rPr>
          <w:vertAlign w:val="superscript"/>
        </w:rPr>
        <w:t xml:space="preserve"> </w:t>
      </w:r>
      <w:r w:rsidRPr="00AA445D">
        <w:t>źródło: Standardowy Formularz danych dla obszaru Ostoja Olsztyńsko-Mirowska PLH240015, stan na dzień 01.06.2018 r.</w:t>
      </w:r>
    </w:p>
  </w:footnote>
  <w:footnote w:id="92">
    <w:p w:rsidR="007E2DEE" w:rsidRDefault="007E2DEE" w:rsidP="00756867">
      <w:pPr>
        <w:pStyle w:val="Przypis"/>
      </w:pPr>
      <w:r>
        <w:rPr>
          <w:rStyle w:val="FootnoteReference"/>
        </w:rPr>
        <w:footnoteRef/>
      </w:r>
      <w:r>
        <w:t xml:space="preserve"> </w:t>
      </w:r>
      <w:r w:rsidRPr="00AA445D">
        <w:t>źródło: Standardowy Formularz danych dla obszaru Ostoja Olsztyńsko-Mirowska PLH240015, stan na dzień 01.06.2018 r.</w:t>
      </w:r>
    </w:p>
  </w:footnote>
  <w:footnote w:id="93">
    <w:p w:rsidR="007E2DEE" w:rsidRDefault="007E2DEE" w:rsidP="00AA445D">
      <w:pPr>
        <w:pStyle w:val="Przypis"/>
      </w:pPr>
      <w:r w:rsidRPr="00AA445D">
        <w:rPr>
          <w:vertAlign w:val="superscript"/>
        </w:rPr>
        <w:footnoteRef/>
      </w:r>
      <w:r w:rsidRPr="00AA445D">
        <w:rPr>
          <w:vertAlign w:val="superscript"/>
        </w:rPr>
        <w:t xml:space="preserve"> </w:t>
      </w:r>
      <w:r w:rsidRPr="00AA445D">
        <w:t>źródło: http://www.zpk.com.pl/</w:t>
      </w:r>
    </w:p>
  </w:footnote>
  <w:footnote w:id="94">
    <w:p w:rsidR="007E2DEE" w:rsidRDefault="007E2DEE" w:rsidP="00756867">
      <w:pPr>
        <w:pStyle w:val="Przypis"/>
      </w:pPr>
      <w:r>
        <w:rPr>
          <w:rStyle w:val="FootnoteReference"/>
        </w:rPr>
        <w:footnoteRef/>
      </w:r>
      <w:r>
        <w:t xml:space="preserve"> Dz. Urz. Woj. Śl. z 2014 r. poz. 1763 z dnia 25 marca 2014 r.</w:t>
      </w:r>
    </w:p>
  </w:footnote>
  <w:footnote w:id="95">
    <w:p w:rsidR="007E2DEE" w:rsidRDefault="007E2DEE" w:rsidP="000B0DA0">
      <w:pPr>
        <w:pStyle w:val="FootnoteText"/>
      </w:pPr>
      <w:r>
        <w:rPr>
          <w:rStyle w:val="FootnoteReference"/>
        </w:rPr>
        <w:footnoteRef/>
      </w:r>
      <w:r w:rsidRPr="00D97148">
        <w:rPr>
          <w:lang/>
        </w:rPr>
        <w:t xml:space="preserve"> </w:t>
      </w:r>
      <w:r w:rsidRPr="0061499F">
        <w:rPr>
          <w:rFonts w:ascii="Calibri" w:hAnsi="Calibri"/>
          <w:sz w:val="16"/>
          <w:szCs w:val="22"/>
          <w:lang/>
        </w:rPr>
        <w:t>źródło: dane UM Częstochowy</w:t>
      </w:r>
    </w:p>
  </w:footnote>
  <w:footnote w:id="96">
    <w:p w:rsidR="007E2DEE" w:rsidRDefault="007E2DEE" w:rsidP="00756867">
      <w:pPr>
        <w:pStyle w:val="Przypis"/>
      </w:pPr>
      <w:r>
        <w:rPr>
          <w:rStyle w:val="FootnoteReference"/>
        </w:rPr>
        <w:footnoteRef/>
      </w:r>
      <w:r>
        <w:t xml:space="preserve"> Opracowanie własne na podstawie informacji z UM Częstochowy</w:t>
      </w:r>
    </w:p>
  </w:footnote>
  <w:footnote w:id="97">
    <w:p w:rsidR="007E2DEE" w:rsidRDefault="007E2DEE" w:rsidP="00AA445D">
      <w:pPr>
        <w:pStyle w:val="Przypis"/>
      </w:pPr>
      <w:r w:rsidRPr="00AA445D">
        <w:rPr>
          <w:vertAlign w:val="superscript"/>
        </w:rPr>
        <w:footnoteRef/>
      </w:r>
      <w:r w:rsidRPr="00AA445D">
        <w:rPr>
          <w:vertAlign w:val="superscript"/>
        </w:rPr>
        <w:t xml:space="preserve"> </w:t>
      </w:r>
      <w:r w:rsidRPr="00AA445D">
        <w:t>źródło: http://www.geoportal.rdos.katowice.pl/geoportal/</w:t>
      </w:r>
    </w:p>
  </w:footnote>
  <w:footnote w:id="98">
    <w:p w:rsidR="007E2DEE" w:rsidRDefault="007E2DEE" w:rsidP="000D024D">
      <w:pPr>
        <w:pStyle w:val="Przypis"/>
      </w:pPr>
      <w:r>
        <w:rPr>
          <w:rStyle w:val="FootnoteReference"/>
        </w:rPr>
        <w:footnoteRef/>
      </w:r>
      <w:r>
        <w:t xml:space="preserve"> źródło: Opracowanie ekofizjograficzne dla miasta Częstochowy - opracowanie problemowe w zakresie struktury przyrodniczej miasta</w:t>
      </w:r>
    </w:p>
  </w:footnote>
  <w:footnote w:id="99">
    <w:p w:rsidR="007E2DEE" w:rsidRDefault="007E2DEE" w:rsidP="00AA445D">
      <w:pPr>
        <w:pStyle w:val="Przypis"/>
      </w:pPr>
      <w:r w:rsidRPr="00AA445D">
        <w:rPr>
          <w:vertAlign w:val="superscript"/>
        </w:rPr>
        <w:footnoteRef/>
      </w:r>
      <w:r w:rsidRPr="00AA445D">
        <w:rPr>
          <w:vertAlign w:val="superscript"/>
        </w:rPr>
        <w:t xml:space="preserve"> </w:t>
      </w:r>
      <w:r w:rsidRPr="00AA445D">
        <w:t>źródło: http://www.czestochowa.pl/</w:t>
      </w:r>
    </w:p>
  </w:footnote>
  <w:footnote w:id="100">
    <w:p w:rsidR="007E2DEE" w:rsidRDefault="007E2DEE" w:rsidP="00F07CD7">
      <w:pPr>
        <w:pStyle w:val="Przypis"/>
      </w:pPr>
      <w:r w:rsidRPr="00F07CD7">
        <w:rPr>
          <w:vertAlign w:val="superscript"/>
        </w:rPr>
        <w:footnoteRef/>
      </w:r>
      <w:r w:rsidRPr="00F07CD7">
        <w:t xml:space="preserve"> źródło: GUS, wg stanu na 31.12.2016 r.</w:t>
      </w:r>
    </w:p>
  </w:footnote>
  <w:footnote w:id="101">
    <w:p w:rsidR="007E2DEE" w:rsidRDefault="007E2DEE" w:rsidP="00F07CD7">
      <w:pPr>
        <w:pStyle w:val="Przypis"/>
      </w:pPr>
      <w:r w:rsidRPr="00F07CD7">
        <w:rPr>
          <w:vertAlign w:val="superscript"/>
        </w:rPr>
        <w:footnoteRef/>
      </w:r>
      <w:r w:rsidRPr="00F07CD7">
        <w:rPr>
          <w:vertAlign w:val="superscript"/>
        </w:rPr>
        <w:t xml:space="preserve"> </w:t>
      </w:r>
      <w:r w:rsidRPr="00F07CD7">
        <w:t>źródło: GUS, wg stanu na 31.12.2016 r.</w:t>
      </w:r>
    </w:p>
  </w:footnote>
  <w:footnote w:id="102">
    <w:p w:rsidR="007E2DEE" w:rsidRDefault="007E2DEE" w:rsidP="00F07CD7">
      <w:pPr>
        <w:pStyle w:val="Przypis"/>
      </w:pPr>
      <w:r w:rsidRPr="00F07CD7">
        <w:rPr>
          <w:vertAlign w:val="superscript"/>
        </w:rPr>
        <w:footnoteRef/>
      </w:r>
      <w:r w:rsidRPr="00F07CD7">
        <w:rPr>
          <w:vertAlign w:val="superscript"/>
        </w:rPr>
        <w:t xml:space="preserve"> </w:t>
      </w:r>
      <w:r w:rsidRPr="00F07CD7">
        <w:t>źródło:</w:t>
      </w:r>
      <w:r>
        <w:t xml:space="preserve"> GUS, wg stanu na 31.12.2016 r.</w:t>
      </w:r>
    </w:p>
  </w:footnote>
  <w:footnote w:id="103">
    <w:p w:rsidR="007E2DEE" w:rsidRDefault="007E2DEE" w:rsidP="00A30742">
      <w:pPr>
        <w:pStyle w:val="Przypis"/>
      </w:pPr>
      <w:r>
        <w:rPr>
          <w:rStyle w:val="FootnoteReference"/>
        </w:rPr>
        <w:footnoteRef/>
      </w:r>
      <w:r>
        <w:t xml:space="preserve"> Uchwała nr 788.lV.2018 </w:t>
      </w:r>
      <w:r w:rsidRPr="00B40857">
        <w:t>Rady Miasta Częstochowy</w:t>
      </w:r>
      <w:r>
        <w:t xml:space="preserve"> z dnia 17 maja 2018 r. w sprawie zmian w Wieloletniej Prognozie Finansowej Miasta Częstochowy na lata 2018-2033</w:t>
      </w:r>
    </w:p>
  </w:footnote>
  <w:footnote w:id="104">
    <w:p w:rsidR="007E2DEE" w:rsidRDefault="007E2DEE" w:rsidP="0020216C">
      <w:pPr>
        <w:pStyle w:val="Przypis"/>
      </w:pPr>
      <w:r>
        <w:rPr>
          <w:rStyle w:val="FootnoteReference"/>
        </w:rPr>
        <w:footnoteRef/>
      </w:r>
      <w:r>
        <w:t xml:space="preserve"> Zgodnie z warunkami określonymi w Uchwale NR V/36/1/2017 Sejmiku Województwa Śląskiego z dnia 7 kwietnia 2017 r. w sprawie </w:t>
      </w:r>
      <w:r w:rsidRPr="0020216C">
        <w:t>wprowadzenia na obszarze województwa śląskiego ograniczeń w zakresie eksploatacji instalacji, w których następuje spalanie paliw</w:t>
      </w:r>
    </w:p>
  </w:footnote>
  <w:footnote w:id="105">
    <w:p w:rsidR="007E2DEE" w:rsidRDefault="007E2DEE" w:rsidP="0054583E">
      <w:pPr>
        <w:pStyle w:val="Przypis"/>
      </w:pPr>
      <w:r w:rsidRPr="0054583E">
        <w:rPr>
          <w:vertAlign w:val="superscript"/>
        </w:rPr>
        <w:footnoteRef/>
      </w:r>
      <w:r>
        <w:t xml:space="preserve"> Zgodnie z warunkami określonymi w Uchwale NR V/36/1/2017 Sejmiku Województwa Śląskiego z dnia 7 kwietnia 2017 r. w sprawie  </w:t>
      </w:r>
      <w:r w:rsidRPr="0020216C">
        <w:t>wprowadzenia na obszarze województwa śląskiego ograniczeń w zakresie eksploatacji instalacji, w których następuje spalanie paliw</w:t>
      </w:r>
    </w:p>
  </w:footnote>
  <w:footnote w:id="106">
    <w:p w:rsidR="007E2DEE" w:rsidRDefault="007E2DEE" w:rsidP="00E07489">
      <w:pPr>
        <w:pStyle w:val="Przypis"/>
      </w:pPr>
      <w:r>
        <w:rPr>
          <w:rStyle w:val="FootnoteReference"/>
        </w:rPr>
        <w:footnoteRef/>
      </w:r>
      <w:r>
        <w:t xml:space="preserve"> Zgodnie z warunkami określonymi w Uchwale NR V/36/1/2017 Sejmiku Województwa Śląskiego z dnia 7 kwietnia 2017 r. w sprawie  </w:t>
      </w:r>
      <w:r w:rsidRPr="0020216C">
        <w:t>wprowadzenia na obszarze województwa śląskiego ograniczeń w zakresie eksploatacji instalacji, w których następuje spalanie paliw</w:t>
      </w:r>
    </w:p>
  </w:footnote>
  <w:footnote w:id="107">
    <w:p w:rsidR="007E2DEE" w:rsidRDefault="007E2DEE" w:rsidP="00E07489">
      <w:pPr>
        <w:pStyle w:val="Przypis"/>
      </w:pPr>
      <w:r>
        <w:rPr>
          <w:rStyle w:val="FootnoteReference"/>
        </w:rPr>
        <w:footnoteRef/>
      </w:r>
      <w:r>
        <w:t xml:space="preserve"> Szacowanie zgodnie z harmonogramem dla miasta Częstochowy przedstawionym w „Programie ochrony powietrza </w:t>
      </w:r>
      <w:r w:rsidRPr="00F01749">
        <w:t>d</w:t>
      </w:r>
      <w:r>
        <w:t xml:space="preserve">la terenu województwa śląskiego </w:t>
      </w:r>
      <w:r w:rsidRPr="00F01749">
        <w:t>mający na celu osiągnięcie poziomów dopusz</w:t>
      </w:r>
      <w:r>
        <w:t xml:space="preserve">czalnych substancji w powietrzu </w:t>
      </w:r>
      <w:r w:rsidRPr="00F01749">
        <w:t>oraz pułapu stężenia ekspozycji</w:t>
      </w:r>
      <w:r>
        <w:t>”</w:t>
      </w:r>
    </w:p>
  </w:footnote>
  <w:footnote w:id="108">
    <w:p w:rsidR="007E2DEE" w:rsidRDefault="007E2DEE" w:rsidP="00E07489">
      <w:pPr>
        <w:pStyle w:val="Przypis"/>
      </w:pPr>
      <w:r w:rsidRPr="0054583E">
        <w:rPr>
          <w:vertAlign w:val="superscript"/>
        </w:rPr>
        <w:footnoteRef/>
      </w:r>
      <w:r>
        <w:t xml:space="preserve"> Zgodnie z warunkami określonymi w Uchwale NR V/36/1/2017 Sejmiku Województwa Śląskiego z dnia 7 kwietnia 2017 r. w sprawie  </w:t>
      </w:r>
      <w:r w:rsidRPr="0020216C">
        <w:t>wprowadzenia na obszarze województwa śląskiego ograniczeń w zakresie eksploatacji instalacji, w których następuje spalanie paliw</w:t>
      </w:r>
    </w:p>
  </w:footnote>
  <w:footnote w:id="109">
    <w:p w:rsidR="007E2DEE" w:rsidRDefault="007E2DEE" w:rsidP="006D13E5">
      <w:pPr>
        <w:pStyle w:val="Przypis"/>
      </w:pPr>
      <w:r>
        <w:rPr>
          <w:rStyle w:val="FootnoteReference"/>
        </w:rPr>
        <w:footnoteRef/>
      </w:r>
      <w:r>
        <w:t xml:space="preserve"> Zgodnie z warunkami określonymi w Uchwale NR V/36/1/2017 Sejmiku Województwa Śląskiego z dnia 7 kwietnia 2017 r. w sprawie </w:t>
      </w:r>
      <w:r w:rsidRPr="0020216C">
        <w:t>wprowadzenia na obszarze województwa śląskiego ograniczeń w zakresie eksploatacji instalacji, w których następuje spalanie paliw</w:t>
      </w:r>
    </w:p>
  </w:footnote>
  <w:footnote w:id="110">
    <w:p w:rsidR="007E2DEE" w:rsidRDefault="007E2DEE" w:rsidP="006D13E5">
      <w:pPr>
        <w:pStyle w:val="Przypis"/>
      </w:pPr>
      <w:r>
        <w:rPr>
          <w:rStyle w:val="FootnoteReference"/>
        </w:rPr>
        <w:footnoteRef/>
      </w:r>
      <w:r>
        <w:t xml:space="preserve"> </w:t>
      </w:r>
      <w:r w:rsidRPr="006D13E5">
        <w:t>Szacowanie zgodnie z harmonogramem dla miasta Częstochowy przedstawionym w „Programie ochrony powietrza dla terenu województwa śląskiego mający na celu osiągnięcie poziomów dopuszczalnych substancji w powietrzu oraz pułapu stężenia ekspozycji”</w:t>
      </w:r>
    </w:p>
  </w:footnote>
  <w:footnote w:id="111">
    <w:p w:rsidR="007E2DEE" w:rsidRDefault="007E2DEE" w:rsidP="00235579">
      <w:pPr>
        <w:pStyle w:val="Przypis"/>
      </w:pPr>
      <w:r w:rsidRPr="00235579">
        <w:rPr>
          <w:vertAlign w:val="superscript"/>
        </w:rPr>
        <w:footnoteRef/>
      </w:r>
      <w:r w:rsidRPr="00235579">
        <w:rPr>
          <w:vertAlign w:val="superscript"/>
        </w:rPr>
        <w:t xml:space="preserve"> </w:t>
      </w:r>
      <w:r w:rsidRPr="00235579">
        <w:t>źródło: opracowanie własne w oparciu o model DPSIR.</w:t>
      </w:r>
    </w:p>
  </w:footnote>
  <w:footnote w:id="112">
    <w:p w:rsidR="007E2DEE" w:rsidRDefault="007E2DEE" w:rsidP="00616F16">
      <w:pPr>
        <w:pStyle w:val="Przypis"/>
      </w:pPr>
      <w:r w:rsidRPr="00A44581">
        <w:rPr>
          <w:vertAlign w:val="superscript"/>
        </w:rPr>
        <w:footnoteRef/>
      </w:r>
      <w:r w:rsidRPr="00A44581">
        <w:t xml:space="preserve"> odpowiadających definicji zawartej w art. 3 pkt. 23 ustawy z dnia 27 kwietnia 2001 r. – Prawo ochrony środowiska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DEE" w:rsidRPr="00BA13E1" w:rsidRDefault="007E2DEE" w:rsidP="00BA13E1">
    <w:pPr>
      <w:spacing w:before="240"/>
      <w:jc w:val="center"/>
      <w:rPr>
        <w:rFonts w:ascii="Calibri" w:hAnsi="Calibri" w:cs="Calibri"/>
        <w:sz w:val="18"/>
        <w:szCs w:val="18"/>
        <w:lang w:val="pl-PL"/>
      </w:rPr>
    </w:pPr>
    <w:r w:rsidRPr="00BA13E1">
      <w:rPr>
        <w:rFonts w:ascii="Calibri" w:hAnsi="Calibri" w:cs="Calibri"/>
        <w:sz w:val="18"/>
        <w:szCs w:val="18"/>
        <w:lang w:val="pl-PL"/>
      </w:rPr>
      <w:t>Program ochrony środowiska dla miasta Częstochowy na lata 2018-2021 z perspektywą do roku 2025</w:t>
    </w:r>
  </w:p>
  <w:p w:rsidR="007E2DEE" w:rsidRDefault="007E2DEE">
    <w:r>
      <w:rPr>
        <w:noProof/>
        <w:lang w:val="pl-PL" w:eastAsia="pl-PL"/>
      </w:rPr>
      <w:pict>
        <v:shapetype id="_x0000_t32" coordsize="21600,21600" o:spt="32" o:oned="t" path="m,l21600,21600e" filled="f">
          <v:path arrowok="t" fillok="f" o:connecttype="none"/>
          <o:lock v:ext="edit" shapetype="t"/>
        </v:shapetype>
        <v:shape id="AutoShape 7" o:spid="_x0000_s2049" type="#_x0000_t32" style="position:absolute;margin-left:-7.85pt;margin-top:3.1pt;width:469.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"/>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DEE" w:rsidRPr="0054583E" w:rsidRDefault="007E2DEE" w:rsidP="0054583E">
    <w:pPr>
      <w:spacing w:before="240"/>
      <w:jc w:val="center"/>
      <w:rPr>
        <w:rFonts w:ascii="Calibri" w:hAnsi="Calibri" w:cs="Calibri"/>
        <w:sz w:val="18"/>
        <w:szCs w:val="18"/>
        <w:lang w:val="pl-PL"/>
      </w:rPr>
    </w:pPr>
    <w:r>
      <w:rPr>
        <w:noProof/>
        <w:lang w:val="pl-PL" w:eastAsia="pl-PL"/>
      </w:rPr>
      <w:pict>
        <v:shapetype id="_x0000_t32" coordsize="21600,21600" o:spt="32" o:oned="t" path="m,l21600,21600e" filled="f">
          <v:path arrowok="t" fillok="f" o:connecttype="none"/>
          <o:lock v:ext="edit" shapetype="t"/>
        </v:shapetype>
        <v:shape id="AutoShape 8" o:spid="_x0000_s2050" type="#_x0000_t32" style="position:absolute;left:0;text-align:left;margin-left:8.65pt;margin-top:25.25pt;width:712.9pt;height:0;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"/>
      </w:pict>
    </w:r>
    <w:r w:rsidRPr="0054583E">
      <w:rPr>
        <w:rFonts w:ascii="Calibri" w:hAnsi="Calibri" w:cs="Calibri"/>
        <w:sz w:val="18"/>
        <w:szCs w:val="18"/>
        <w:lang w:val="pl-PL"/>
      </w:rPr>
      <w:t>Program ochrony środowiska dla miasta Częstochowy na lata 2018-2021 z perspektywą do roku 2025</w:t>
    </w:r>
  </w:p>
  <w:p w:rsidR="007E2DEE" w:rsidRPr="00D97148" w:rsidRDefault="007E2DEE" w:rsidP="00180918">
    <w:pPr>
      <w:spacing w:line="240" w:lineRule="auto"/>
      <w:jc w:val="center"/>
      <w:rPr>
        <w:sz w:val="18"/>
        <w:szCs w:val="18"/>
        <w:lang w:val="pl-PL"/>
      </w:rPr>
    </w:pPr>
  </w:p>
  <w:p w:rsidR="007E2DEE" w:rsidRPr="00D97148" w:rsidRDefault="007E2DEE" w:rsidP="00993BAA">
    <w:pPr>
      <w:spacing w:line="240" w:lineRule="auto"/>
      <w:jc w:val="center"/>
      <w:rPr>
        <w:sz w:val="18"/>
        <w:szCs w:val="18"/>
        <w:lang w:val="pl-P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933E33"/>
    <w:multiLevelType w:val="hybridMultilevel"/>
    <w:tmpl w:val="ED00B2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133F6A"/>
    <w:multiLevelType w:val="hybridMultilevel"/>
    <w:tmpl w:val="8FFA088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0F600AB6"/>
    <w:multiLevelType w:val="hybridMultilevel"/>
    <w:tmpl w:val="FEB63EA0"/>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16AA1FB6"/>
    <w:multiLevelType w:val="hybridMultilevel"/>
    <w:tmpl w:val="967EE598"/>
    <w:lvl w:ilvl="0" w:tplc="90C8BF52">
      <w:start w:val="1"/>
      <w:numFmt w:val="lowerLetter"/>
      <w:lvlText w:val="%1)"/>
      <w:lvlJc w:val="left"/>
      <w:pPr>
        <w:ind w:left="720" w:hanging="360"/>
      </w:pPr>
      <w:rPr>
        <w:rFonts w:cs="Times New Roman" w:hint="default"/>
        <w:vertAlign w:val="superscrip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18937761"/>
    <w:multiLevelType w:val="hybridMultilevel"/>
    <w:tmpl w:val="AE58E6D6"/>
    <w:lvl w:ilvl="0" w:tplc="A1CC96C2">
      <w:start w:val="1"/>
      <w:numFmt w:val="decimal"/>
      <w:pStyle w:val="Heading2"/>
      <w:lvlText w:val="2.%1."/>
      <w:lvlJc w:val="left"/>
      <w:pPr>
        <w:ind w:left="786" w:hanging="360"/>
      </w:pPr>
      <w:rPr>
        <w:rFonts w:cs="Times New Roman" w:hint="default"/>
      </w:rPr>
    </w:lvl>
    <w:lvl w:ilvl="1" w:tplc="0BB6B19E"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6">
    <w:nsid w:val="1FFA6EDF"/>
    <w:multiLevelType w:val="hybridMultilevel"/>
    <w:tmpl w:val="65304D0E"/>
    <w:lvl w:ilvl="0" w:tplc="55400FD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52D5A91"/>
    <w:multiLevelType w:val="hybridMultilevel"/>
    <w:tmpl w:val="19E4AEF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255F6F4C"/>
    <w:multiLevelType w:val="hybridMultilevel"/>
    <w:tmpl w:val="A52C2E70"/>
    <w:lvl w:ilvl="0" w:tplc="E71C98E0">
      <w:start w:val="1"/>
      <w:numFmt w:val="bullet"/>
      <w:lvlText w:val=""/>
      <w:lvlJc w:val="left"/>
      <w:pPr>
        <w:ind w:left="720" w:hanging="360"/>
      </w:pPr>
      <w:rPr>
        <w:rFonts w:ascii="Symbol" w:hAnsi="Symbol" w:hint="default"/>
      </w:rPr>
    </w:lvl>
    <w:lvl w:ilvl="1" w:tplc="4146895A">
      <w:start w:val="1"/>
      <w:numFmt w:val="bullet"/>
      <w:lvlText w:val="o"/>
      <w:lvlJc w:val="left"/>
      <w:pPr>
        <w:ind w:left="1440" w:hanging="360"/>
      </w:pPr>
      <w:rPr>
        <w:rFonts w:ascii="Courier New" w:hAnsi="Courier New" w:hint="default"/>
      </w:rPr>
    </w:lvl>
    <w:lvl w:ilvl="2" w:tplc="C4AA4B04" w:tentative="1">
      <w:start w:val="1"/>
      <w:numFmt w:val="bullet"/>
      <w:lvlText w:val=""/>
      <w:lvlJc w:val="left"/>
      <w:pPr>
        <w:ind w:left="2160" w:hanging="360"/>
      </w:pPr>
      <w:rPr>
        <w:rFonts w:ascii="Wingdings" w:hAnsi="Wingdings" w:hint="default"/>
      </w:rPr>
    </w:lvl>
    <w:lvl w:ilvl="3" w:tplc="594C4FB4" w:tentative="1">
      <w:start w:val="1"/>
      <w:numFmt w:val="bullet"/>
      <w:lvlText w:val=""/>
      <w:lvlJc w:val="left"/>
      <w:pPr>
        <w:ind w:left="2880" w:hanging="360"/>
      </w:pPr>
      <w:rPr>
        <w:rFonts w:ascii="Symbol" w:hAnsi="Symbol" w:hint="default"/>
      </w:rPr>
    </w:lvl>
    <w:lvl w:ilvl="4" w:tplc="FC16A22A" w:tentative="1">
      <w:start w:val="1"/>
      <w:numFmt w:val="bullet"/>
      <w:lvlText w:val="o"/>
      <w:lvlJc w:val="left"/>
      <w:pPr>
        <w:ind w:left="3600" w:hanging="360"/>
      </w:pPr>
      <w:rPr>
        <w:rFonts w:ascii="Courier New" w:hAnsi="Courier New" w:hint="default"/>
      </w:rPr>
    </w:lvl>
    <w:lvl w:ilvl="5" w:tplc="B53442AE" w:tentative="1">
      <w:start w:val="1"/>
      <w:numFmt w:val="bullet"/>
      <w:lvlText w:val=""/>
      <w:lvlJc w:val="left"/>
      <w:pPr>
        <w:ind w:left="4320" w:hanging="360"/>
      </w:pPr>
      <w:rPr>
        <w:rFonts w:ascii="Wingdings" w:hAnsi="Wingdings" w:hint="default"/>
      </w:rPr>
    </w:lvl>
    <w:lvl w:ilvl="6" w:tplc="7E8428A4" w:tentative="1">
      <w:start w:val="1"/>
      <w:numFmt w:val="bullet"/>
      <w:lvlText w:val=""/>
      <w:lvlJc w:val="left"/>
      <w:pPr>
        <w:ind w:left="5040" w:hanging="360"/>
      </w:pPr>
      <w:rPr>
        <w:rFonts w:ascii="Symbol" w:hAnsi="Symbol" w:hint="default"/>
      </w:rPr>
    </w:lvl>
    <w:lvl w:ilvl="7" w:tplc="789EC23E" w:tentative="1">
      <w:start w:val="1"/>
      <w:numFmt w:val="bullet"/>
      <w:lvlText w:val="o"/>
      <w:lvlJc w:val="left"/>
      <w:pPr>
        <w:ind w:left="5760" w:hanging="360"/>
      </w:pPr>
      <w:rPr>
        <w:rFonts w:ascii="Courier New" w:hAnsi="Courier New" w:hint="default"/>
      </w:rPr>
    </w:lvl>
    <w:lvl w:ilvl="8" w:tplc="53AC6492" w:tentative="1">
      <w:start w:val="1"/>
      <w:numFmt w:val="bullet"/>
      <w:lvlText w:val=""/>
      <w:lvlJc w:val="left"/>
      <w:pPr>
        <w:ind w:left="6480" w:hanging="360"/>
      </w:pPr>
      <w:rPr>
        <w:rFonts w:ascii="Wingdings" w:hAnsi="Wingdings" w:hint="default"/>
      </w:rPr>
    </w:lvl>
  </w:abstractNum>
  <w:abstractNum w:abstractNumId="9">
    <w:nsid w:val="266E0015"/>
    <w:multiLevelType w:val="hybridMultilevel"/>
    <w:tmpl w:val="5516AB8A"/>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2C7845EF"/>
    <w:multiLevelType w:val="multilevel"/>
    <w:tmpl w:val="6302C3F4"/>
    <w:lvl w:ilvl="0">
      <w:start w:val="1"/>
      <w:numFmt w:val="decimal"/>
      <w:pStyle w:val="Heading1"/>
      <w:lvlText w:val="%1."/>
      <w:lvlJc w:val="left"/>
      <w:pPr>
        <w:ind w:left="5747" w:hanging="360"/>
      </w:pPr>
      <w:rPr>
        <w:rFonts w:cs="Times New Roman"/>
      </w:rPr>
    </w:lvl>
    <w:lvl w:ilvl="1">
      <w:start w:val="1"/>
      <w:numFmt w:val="decimal"/>
      <w:isLgl/>
      <w:lvlText w:val="%1.%2."/>
      <w:lvlJc w:val="left"/>
      <w:pPr>
        <w:ind w:left="1354" w:hanging="720"/>
      </w:pPr>
      <w:rPr>
        <w:rFonts w:cs="Times New Roman" w:hint="default"/>
      </w:rPr>
    </w:lvl>
    <w:lvl w:ilvl="2">
      <w:start w:val="1"/>
      <w:numFmt w:val="decimal"/>
      <w:isLgl/>
      <w:lvlText w:val="%1.%2.%3."/>
      <w:lvlJc w:val="left"/>
      <w:pPr>
        <w:ind w:left="1420" w:hanging="720"/>
      </w:pPr>
      <w:rPr>
        <w:rFonts w:cs="Times New Roman" w:hint="default"/>
        <w:b/>
      </w:rPr>
    </w:lvl>
    <w:lvl w:ilvl="3">
      <w:start w:val="1"/>
      <w:numFmt w:val="decimal"/>
      <w:isLgl/>
      <w:lvlText w:val="%1.%2.%3.%4."/>
      <w:lvlJc w:val="left"/>
      <w:pPr>
        <w:ind w:left="1846" w:hanging="1080"/>
      </w:pPr>
      <w:rPr>
        <w:rFonts w:cs="Times New Roman" w:hint="default"/>
      </w:rPr>
    </w:lvl>
    <w:lvl w:ilvl="4">
      <w:start w:val="1"/>
      <w:numFmt w:val="decimal"/>
      <w:isLgl/>
      <w:lvlText w:val="%1.%2.%3.%4.%5."/>
      <w:lvlJc w:val="left"/>
      <w:pPr>
        <w:ind w:left="1912" w:hanging="1080"/>
      </w:pPr>
      <w:rPr>
        <w:rFonts w:cs="Times New Roman" w:hint="default"/>
      </w:rPr>
    </w:lvl>
    <w:lvl w:ilvl="5">
      <w:start w:val="1"/>
      <w:numFmt w:val="decimal"/>
      <w:isLgl/>
      <w:lvlText w:val="%1.%2.%3.%4.%5.%6."/>
      <w:lvlJc w:val="left"/>
      <w:pPr>
        <w:ind w:left="2338" w:hanging="1440"/>
      </w:pPr>
      <w:rPr>
        <w:rFonts w:cs="Times New Roman" w:hint="default"/>
      </w:rPr>
    </w:lvl>
    <w:lvl w:ilvl="6">
      <w:start w:val="1"/>
      <w:numFmt w:val="decimal"/>
      <w:isLgl/>
      <w:lvlText w:val="%1.%2.%3.%4.%5.%6.%7."/>
      <w:lvlJc w:val="left"/>
      <w:pPr>
        <w:ind w:left="2404" w:hanging="1440"/>
      </w:pPr>
      <w:rPr>
        <w:rFonts w:cs="Times New Roman" w:hint="default"/>
      </w:rPr>
    </w:lvl>
    <w:lvl w:ilvl="7">
      <w:start w:val="1"/>
      <w:numFmt w:val="decimal"/>
      <w:isLgl/>
      <w:lvlText w:val="%1.%2.%3.%4.%5.%6.%7.%8."/>
      <w:lvlJc w:val="left"/>
      <w:pPr>
        <w:ind w:left="2830" w:hanging="1800"/>
      </w:pPr>
      <w:rPr>
        <w:rFonts w:cs="Times New Roman" w:hint="default"/>
      </w:rPr>
    </w:lvl>
    <w:lvl w:ilvl="8">
      <w:start w:val="1"/>
      <w:numFmt w:val="decimal"/>
      <w:isLgl/>
      <w:lvlText w:val="%1.%2.%3.%4.%5.%6.%7.%8.%9."/>
      <w:lvlJc w:val="left"/>
      <w:pPr>
        <w:ind w:left="2896" w:hanging="1800"/>
      </w:pPr>
      <w:rPr>
        <w:rFonts w:cs="Times New Roman" w:hint="default"/>
      </w:rPr>
    </w:lvl>
  </w:abstractNum>
  <w:abstractNum w:abstractNumId="11">
    <w:nsid w:val="2CD06711"/>
    <w:multiLevelType w:val="hybridMultilevel"/>
    <w:tmpl w:val="738C25A0"/>
    <w:lvl w:ilvl="0" w:tplc="294C9018">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2">
    <w:nsid w:val="2D5F54B8"/>
    <w:multiLevelType w:val="hybridMultilevel"/>
    <w:tmpl w:val="BE403CC0"/>
    <w:lvl w:ilvl="0" w:tplc="04150001">
      <w:start w:val="1"/>
      <w:numFmt w:val="decimal"/>
      <w:lvlText w:val="%1."/>
      <w:lvlJc w:val="left"/>
      <w:pPr>
        <w:ind w:left="720" w:hanging="360"/>
      </w:pPr>
      <w:rPr>
        <w:rFonts w:cs="Times New Roman"/>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3">
    <w:nsid w:val="3180276F"/>
    <w:multiLevelType w:val="multilevel"/>
    <w:tmpl w:val="FAFAD58C"/>
    <w:name w:val="dz_N"/>
    <w:lvl w:ilvl="0">
      <w:start w:val="1"/>
      <w:numFmt w:val="decimal"/>
      <w:lvlText w:val="%1."/>
      <w:lvlJc w:val="left"/>
      <w:pPr>
        <w:ind w:left="360" w:hanging="360"/>
      </w:pPr>
      <w:rPr>
        <w:rFonts w:cs="Times New Roman"/>
      </w:rPr>
    </w:lvl>
    <w:lvl w:ilvl="1">
      <w:start w:val="1"/>
      <w:numFmt w:val="decimal"/>
      <w:lvlText w:val="%1.%2."/>
      <w:lvlJc w:val="left"/>
      <w:pPr>
        <w:ind w:left="4118"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383A52DE"/>
    <w:multiLevelType w:val="hybridMultilevel"/>
    <w:tmpl w:val="5CCC5CD0"/>
    <w:lvl w:ilvl="0" w:tplc="6F4890F6">
      <w:start w:val="1"/>
      <w:numFmt w:val="bullet"/>
      <w:lvlText w:val=""/>
      <w:lvlJc w:val="left"/>
      <w:pPr>
        <w:ind w:left="1440" w:hanging="360"/>
      </w:pPr>
      <w:rPr>
        <w:rFonts w:ascii="Symbol" w:hAnsi="Symbol" w:hint="default"/>
      </w:rPr>
    </w:lvl>
    <w:lvl w:ilvl="1" w:tplc="04150003">
      <w:start w:val="1"/>
      <w:numFmt w:val="bullet"/>
      <w:lvlText w:val=""/>
      <w:lvlJc w:val="left"/>
      <w:pPr>
        <w:ind w:left="2160" w:hanging="360"/>
      </w:pPr>
      <w:rPr>
        <w:rFonts w:ascii="Wingdings" w:hAnsi="Wingdings"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nsid w:val="42993667"/>
    <w:multiLevelType w:val="hybridMultilevel"/>
    <w:tmpl w:val="5516AB8A"/>
    <w:lvl w:ilvl="0" w:tplc="34C495EA">
      <w:start w:val="1"/>
      <w:numFmt w:val="decimal"/>
      <w:lvlText w:val="%1."/>
      <w:lvlJc w:val="left"/>
      <w:pPr>
        <w:ind w:left="360" w:hanging="360"/>
      </w:pPr>
      <w:rPr>
        <w:rFonts w:cs="Times New Roman"/>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6">
    <w:nsid w:val="431F411F"/>
    <w:multiLevelType w:val="hybridMultilevel"/>
    <w:tmpl w:val="14EC11A8"/>
    <w:lvl w:ilvl="0" w:tplc="04150001">
      <w:start w:val="1"/>
      <w:numFmt w:val="bullet"/>
      <w:lvlText w:val=""/>
      <w:lvlJc w:val="left"/>
      <w:pPr>
        <w:ind w:left="643"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36F32D0"/>
    <w:multiLevelType w:val="hybridMultilevel"/>
    <w:tmpl w:val="305E0D10"/>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45145021"/>
    <w:multiLevelType w:val="hybridMultilevel"/>
    <w:tmpl w:val="305E0D10"/>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4516180C"/>
    <w:multiLevelType w:val="hybridMultilevel"/>
    <w:tmpl w:val="5516AB8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480D4E3D"/>
    <w:multiLevelType w:val="hybridMultilevel"/>
    <w:tmpl w:val="865AB118"/>
    <w:lvl w:ilvl="0" w:tplc="8C147F46">
      <w:start w:val="1"/>
      <w:numFmt w:val="decimal"/>
      <w:pStyle w:val="Numeracja"/>
      <w:lvlText w:val="%1."/>
      <w:lvlJc w:val="left"/>
      <w:pPr>
        <w:ind w:left="720" w:hanging="360"/>
      </w:pPr>
      <w:rPr>
        <w:rFonts w:ascii="Calibri" w:eastAsia="Times New Roman" w:hAnsi="Calibri" w:cs="Times New Roman"/>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1">
    <w:nsid w:val="489118AC"/>
    <w:multiLevelType w:val="hybridMultilevel"/>
    <w:tmpl w:val="43FEC7DE"/>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4CFE6E0C"/>
    <w:multiLevelType w:val="hybridMultilevel"/>
    <w:tmpl w:val="842021EA"/>
    <w:lvl w:ilvl="0" w:tplc="04150001">
      <w:start w:val="1"/>
      <w:numFmt w:val="decimal"/>
      <w:pStyle w:val="Heading3"/>
      <w:lvlText w:val="2.1.%1"/>
      <w:lvlJc w:val="left"/>
      <w:pPr>
        <w:ind w:left="644" w:hanging="360"/>
      </w:pPr>
      <w:rPr>
        <w:rFonts w:cs="Times New Roman" w:hint="default"/>
      </w:rPr>
    </w:lvl>
    <w:lvl w:ilvl="1" w:tplc="04150003" w:tentative="1">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23">
    <w:nsid w:val="4DA90149"/>
    <w:multiLevelType w:val="hybridMultilevel"/>
    <w:tmpl w:val="E50449F2"/>
    <w:lvl w:ilvl="0" w:tplc="1F3A4D0E">
      <w:start w:val="1"/>
      <w:numFmt w:val="bullet"/>
      <w:pStyle w:val="ListParagraph"/>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nsid w:val="4F0129AF"/>
    <w:multiLevelType w:val="hybridMultilevel"/>
    <w:tmpl w:val="BE403CC0"/>
    <w:lvl w:ilvl="0" w:tplc="04150001">
      <w:start w:val="1"/>
      <w:numFmt w:val="decimal"/>
      <w:lvlText w:val="%1."/>
      <w:lvlJc w:val="left"/>
      <w:pPr>
        <w:ind w:left="720" w:hanging="360"/>
      </w:pPr>
      <w:rPr>
        <w:rFonts w:cs="Times New Roman"/>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25">
    <w:nsid w:val="5C4A5B7C"/>
    <w:multiLevelType w:val="hybridMultilevel"/>
    <w:tmpl w:val="EAAEAFE8"/>
    <w:lvl w:ilvl="0" w:tplc="FFD8D0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66452BB8"/>
    <w:multiLevelType w:val="hybridMultilevel"/>
    <w:tmpl w:val="0C8E277C"/>
    <w:lvl w:ilvl="0" w:tplc="0415000F">
      <w:start w:val="1"/>
      <w:numFmt w:val="decimal"/>
      <w:lvlText w:val="%1."/>
      <w:lvlJc w:val="left"/>
      <w:pPr>
        <w:ind w:left="720" w:hanging="360"/>
      </w:pPr>
      <w:rPr>
        <w:rFonts w:cs="Times New Roman"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7">
    <w:nsid w:val="67BF64FF"/>
    <w:multiLevelType w:val="hybridMultilevel"/>
    <w:tmpl w:val="B54825CC"/>
    <w:lvl w:ilvl="0" w:tplc="0415000F">
      <w:start w:val="1"/>
      <w:numFmt w:val="bullet"/>
      <w:lvlText w:val=""/>
      <w:lvlJc w:val="left"/>
      <w:pPr>
        <w:ind w:left="1080" w:hanging="360"/>
      </w:pPr>
      <w:rPr>
        <w:rFonts w:ascii="Symbol" w:hAnsi="Symbol" w:hint="default"/>
      </w:rPr>
    </w:lvl>
    <w:lvl w:ilvl="1" w:tplc="04150019" w:tentative="1">
      <w:start w:val="1"/>
      <w:numFmt w:val="bullet"/>
      <w:lvlText w:val="o"/>
      <w:lvlJc w:val="left"/>
      <w:pPr>
        <w:ind w:left="1800" w:hanging="360"/>
      </w:pPr>
      <w:rPr>
        <w:rFonts w:ascii="Courier New" w:hAnsi="Courier New" w:hint="default"/>
      </w:rPr>
    </w:lvl>
    <w:lvl w:ilvl="2" w:tplc="0415001B" w:tentative="1">
      <w:start w:val="1"/>
      <w:numFmt w:val="bullet"/>
      <w:lvlText w:val=""/>
      <w:lvlJc w:val="left"/>
      <w:pPr>
        <w:ind w:left="2520" w:hanging="360"/>
      </w:pPr>
      <w:rPr>
        <w:rFonts w:ascii="Wingdings" w:hAnsi="Wingdings" w:hint="default"/>
      </w:rPr>
    </w:lvl>
    <w:lvl w:ilvl="3" w:tplc="0415000F" w:tentative="1">
      <w:start w:val="1"/>
      <w:numFmt w:val="bullet"/>
      <w:lvlText w:val=""/>
      <w:lvlJc w:val="left"/>
      <w:pPr>
        <w:ind w:left="3240" w:hanging="360"/>
      </w:pPr>
      <w:rPr>
        <w:rFonts w:ascii="Symbol" w:hAnsi="Symbol" w:hint="default"/>
      </w:rPr>
    </w:lvl>
    <w:lvl w:ilvl="4" w:tplc="04150019" w:tentative="1">
      <w:start w:val="1"/>
      <w:numFmt w:val="bullet"/>
      <w:lvlText w:val="o"/>
      <w:lvlJc w:val="left"/>
      <w:pPr>
        <w:ind w:left="3960" w:hanging="360"/>
      </w:pPr>
      <w:rPr>
        <w:rFonts w:ascii="Courier New" w:hAnsi="Courier New" w:hint="default"/>
      </w:rPr>
    </w:lvl>
    <w:lvl w:ilvl="5" w:tplc="0415001B" w:tentative="1">
      <w:start w:val="1"/>
      <w:numFmt w:val="bullet"/>
      <w:lvlText w:val=""/>
      <w:lvlJc w:val="left"/>
      <w:pPr>
        <w:ind w:left="4680" w:hanging="360"/>
      </w:pPr>
      <w:rPr>
        <w:rFonts w:ascii="Wingdings" w:hAnsi="Wingdings" w:hint="default"/>
      </w:rPr>
    </w:lvl>
    <w:lvl w:ilvl="6" w:tplc="0415000F" w:tentative="1">
      <w:start w:val="1"/>
      <w:numFmt w:val="bullet"/>
      <w:lvlText w:val=""/>
      <w:lvlJc w:val="left"/>
      <w:pPr>
        <w:ind w:left="5400" w:hanging="360"/>
      </w:pPr>
      <w:rPr>
        <w:rFonts w:ascii="Symbol" w:hAnsi="Symbol" w:hint="default"/>
      </w:rPr>
    </w:lvl>
    <w:lvl w:ilvl="7" w:tplc="04150019" w:tentative="1">
      <w:start w:val="1"/>
      <w:numFmt w:val="bullet"/>
      <w:lvlText w:val="o"/>
      <w:lvlJc w:val="left"/>
      <w:pPr>
        <w:ind w:left="6120" w:hanging="360"/>
      </w:pPr>
      <w:rPr>
        <w:rFonts w:ascii="Courier New" w:hAnsi="Courier New" w:hint="default"/>
      </w:rPr>
    </w:lvl>
    <w:lvl w:ilvl="8" w:tplc="0415001B" w:tentative="1">
      <w:start w:val="1"/>
      <w:numFmt w:val="bullet"/>
      <w:lvlText w:val=""/>
      <w:lvlJc w:val="left"/>
      <w:pPr>
        <w:ind w:left="6840" w:hanging="360"/>
      </w:pPr>
      <w:rPr>
        <w:rFonts w:ascii="Wingdings" w:hAnsi="Wingdings" w:hint="default"/>
      </w:rPr>
    </w:lvl>
  </w:abstractNum>
  <w:abstractNum w:abstractNumId="28">
    <w:nsid w:val="680F64B9"/>
    <w:multiLevelType w:val="hybridMultilevel"/>
    <w:tmpl w:val="CDA272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nsid w:val="68722477"/>
    <w:multiLevelType w:val="hybridMultilevel"/>
    <w:tmpl w:val="B29A4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890281C"/>
    <w:multiLevelType w:val="hybridMultilevel"/>
    <w:tmpl w:val="D9A4E9E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nsid w:val="69E07FC1"/>
    <w:multiLevelType w:val="multilevel"/>
    <w:tmpl w:val="E1620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4A6D5C"/>
    <w:multiLevelType w:val="hybridMultilevel"/>
    <w:tmpl w:val="7D78EEDE"/>
    <w:lvl w:ilvl="0" w:tplc="04150001">
      <w:start w:val="1"/>
      <w:numFmt w:val="bullet"/>
      <w:lvlText w:val=""/>
      <w:lvlJc w:val="left"/>
      <w:pPr>
        <w:ind w:left="1418" w:hanging="360"/>
      </w:pPr>
      <w:rPr>
        <w:rFonts w:ascii="Symbol" w:hAnsi="Symbol" w:hint="default"/>
      </w:rPr>
    </w:lvl>
    <w:lvl w:ilvl="1" w:tplc="04150003" w:tentative="1">
      <w:start w:val="1"/>
      <w:numFmt w:val="bullet"/>
      <w:lvlText w:val="o"/>
      <w:lvlJc w:val="left"/>
      <w:pPr>
        <w:ind w:left="2138" w:hanging="360"/>
      </w:pPr>
      <w:rPr>
        <w:rFonts w:ascii="Courier New" w:hAnsi="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33">
    <w:nsid w:val="73BD6717"/>
    <w:multiLevelType w:val="hybridMultilevel"/>
    <w:tmpl w:val="4C3AD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755811E6"/>
    <w:multiLevelType w:val="multilevel"/>
    <w:tmpl w:val="6526F956"/>
    <w:lvl w:ilvl="0">
      <w:start w:val="1"/>
      <w:numFmt w:val="bullet"/>
      <w:lvlText w:val="•"/>
      <w:lvlJc w:val="left"/>
      <w:pPr>
        <w:ind w:left="284" w:hanging="284"/>
      </w:pPr>
      <w:rPr>
        <w:rFonts w:ascii="Arial" w:hAnsi="Arial" w:hint="default"/>
        <w:sz w:val="20"/>
      </w:rPr>
    </w:lvl>
    <w:lvl w:ilvl="1">
      <w:start w:val="1"/>
      <w:numFmt w:val="decimal"/>
      <w:lvlText w:val="%2."/>
      <w:lvlJc w:val="left"/>
      <w:pPr>
        <w:ind w:left="567" w:hanging="283"/>
      </w:pPr>
      <w:rPr>
        <w:rFonts w:ascii="Arial" w:eastAsia="Times New Roman" w:hAnsi="Arial" w:cs="Times New Roman"/>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nsid w:val="7AF56500"/>
    <w:multiLevelType w:val="hybridMultilevel"/>
    <w:tmpl w:val="491899F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nsid w:val="7D5F6BD2"/>
    <w:multiLevelType w:val="hybridMultilevel"/>
    <w:tmpl w:val="7646D6B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7FA66984"/>
    <w:multiLevelType w:val="hybridMultilevel"/>
    <w:tmpl w:val="5C688F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10"/>
  </w:num>
  <w:num w:numId="4">
    <w:abstractNumId w:val="35"/>
  </w:num>
  <w:num w:numId="5">
    <w:abstractNumId w:val="19"/>
  </w:num>
  <w:num w:numId="6">
    <w:abstractNumId w:val="9"/>
  </w:num>
  <w:num w:numId="7">
    <w:abstractNumId w:val="36"/>
  </w:num>
  <w:num w:numId="8">
    <w:abstractNumId w:val="21"/>
  </w:num>
  <w:num w:numId="9">
    <w:abstractNumId w:val="15"/>
  </w:num>
  <w:num w:numId="10">
    <w:abstractNumId w:val="18"/>
  </w:num>
  <w:num w:numId="11">
    <w:abstractNumId w:val="14"/>
  </w:num>
  <w:num w:numId="12">
    <w:abstractNumId w:val="29"/>
  </w:num>
  <w:num w:numId="13">
    <w:abstractNumId w:val="17"/>
  </w:num>
  <w:num w:numId="14">
    <w:abstractNumId w:val="27"/>
  </w:num>
  <w:num w:numId="15">
    <w:abstractNumId w:val="12"/>
  </w:num>
  <w:num w:numId="16">
    <w:abstractNumId w:val="3"/>
  </w:num>
  <w:num w:numId="17">
    <w:abstractNumId w:val="26"/>
  </w:num>
  <w:num w:numId="18">
    <w:abstractNumId w:val="16"/>
  </w:num>
  <w:num w:numId="19">
    <w:abstractNumId w:val="20"/>
  </w:num>
  <w:num w:numId="20">
    <w:abstractNumId w:val="24"/>
  </w:num>
  <w:num w:numId="21">
    <w:abstractNumId w:val="34"/>
  </w:num>
  <w:num w:numId="22">
    <w:abstractNumId w:val="37"/>
  </w:num>
  <w:num w:numId="23">
    <w:abstractNumId w:val="6"/>
  </w:num>
  <w:num w:numId="24">
    <w:abstractNumId w:val="31"/>
  </w:num>
  <w:num w:numId="25">
    <w:abstractNumId w:val="33"/>
  </w:num>
  <w:num w:numId="26">
    <w:abstractNumId w:val="32"/>
  </w:num>
  <w:num w:numId="27">
    <w:abstractNumId w:val="8"/>
  </w:num>
  <w:num w:numId="28">
    <w:abstractNumId w:val="4"/>
  </w:num>
  <w:num w:numId="29">
    <w:abstractNumId w:val="25"/>
  </w:num>
  <w:num w:numId="30">
    <w:abstractNumId w:val="7"/>
  </w:num>
  <w:num w:numId="31">
    <w:abstractNumId w:val="11"/>
  </w:num>
  <w:num w:numId="32">
    <w:abstractNumId w:val="2"/>
  </w:num>
  <w:num w:numId="33">
    <w:abstractNumId w:val="13"/>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10"/>
  </w:num>
  <w:num w:numId="38">
    <w:abstractNumId w:val="28"/>
  </w:num>
  <w:num w:numId="39">
    <w:abstractNumId w:val="23"/>
  </w:num>
  <w:num w:numId="40">
    <w:abstractNumId w:val="30"/>
  </w:num>
  <w:num w:numId="41">
    <w:abstractNumId w:val="0"/>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0515"/>
    <w:rsid w:val="00000039"/>
    <w:rsid w:val="00007FFA"/>
    <w:rsid w:val="00010114"/>
    <w:rsid w:val="00013836"/>
    <w:rsid w:val="00014164"/>
    <w:rsid w:val="00014208"/>
    <w:rsid w:val="0001466A"/>
    <w:rsid w:val="00020B08"/>
    <w:rsid w:val="00023070"/>
    <w:rsid w:val="00024628"/>
    <w:rsid w:val="00024873"/>
    <w:rsid w:val="00024A59"/>
    <w:rsid w:val="00025C73"/>
    <w:rsid w:val="0002672E"/>
    <w:rsid w:val="0002770D"/>
    <w:rsid w:val="00027BCE"/>
    <w:rsid w:val="000311BE"/>
    <w:rsid w:val="00033E95"/>
    <w:rsid w:val="0003659F"/>
    <w:rsid w:val="000378B1"/>
    <w:rsid w:val="000409E9"/>
    <w:rsid w:val="00045CAD"/>
    <w:rsid w:val="00051041"/>
    <w:rsid w:val="000510BA"/>
    <w:rsid w:val="00055445"/>
    <w:rsid w:val="00057635"/>
    <w:rsid w:val="00060F96"/>
    <w:rsid w:val="00062BAB"/>
    <w:rsid w:val="00064A99"/>
    <w:rsid w:val="0006639A"/>
    <w:rsid w:val="00067758"/>
    <w:rsid w:val="0007014E"/>
    <w:rsid w:val="000719F3"/>
    <w:rsid w:val="000732D8"/>
    <w:rsid w:val="000739AE"/>
    <w:rsid w:val="00073EC5"/>
    <w:rsid w:val="0008168A"/>
    <w:rsid w:val="0008556A"/>
    <w:rsid w:val="00085574"/>
    <w:rsid w:val="00090919"/>
    <w:rsid w:val="00090CD2"/>
    <w:rsid w:val="0009247D"/>
    <w:rsid w:val="00094070"/>
    <w:rsid w:val="00095CE9"/>
    <w:rsid w:val="00096C8E"/>
    <w:rsid w:val="00097DC8"/>
    <w:rsid w:val="000A1152"/>
    <w:rsid w:val="000A57BD"/>
    <w:rsid w:val="000A6A87"/>
    <w:rsid w:val="000B0DA0"/>
    <w:rsid w:val="000B2294"/>
    <w:rsid w:val="000B48EC"/>
    <w:rsid w:val="000B50AB"/>
    <w:rsid w:val="000B75C6"/>
    <w:rsid w:val="000C18BB"/>
    <w:rsid w:val="000C57D9"/>
    <w:rsid w:val="000C76A2"/>
    <w:rsid w:val="000C7DB0"/>
    <w:rsid w:val="000D024D"/>
    <w:rsid w:val="000D050F"/>
    <w:rsid w:val="000D6108"/>
    <w:rsid w:val="000D6451"/>
    <w:rsid w:val="000D6693"/>
    <w:rsid w:val="000D739A"/>
    <w:rsid w:val="000D76E3"/>
    <w:rsid w:val="000E0272"/>
    <w:rsid w:val="000E074C"/>
    <w:rsid w:val="000E129D"/>
    <w:rsid w:val="000E43F7"/>
    <w:rsid w:val="000F4D37"/>
    <w:rsid w:val="000F557A"/>
    <w:rsid w:val="000F5B97"/>
    <w:rsid w:val="000F67D6"/>
    <w:rsid w:val="000F78B8"/>
    <w:rsid w:val="00101DD3"/>
    <w:rsid w:val="0010205E"/>
    <w:rsid w:val="00102C8A"/>
    <w:rsid w:val="00105FA2"/>
    <w:rsid w:val="001075F3"/>
    <w:rsid w:val="001126BB"/>
    <w:rsid w:val="0011276B"/>
    <w:rsid w:val="00112E79"/>
    <w:rsid w:val="001131CE"/>
    <w:rsid w:val="00115C27"/>
    <w:rsid w:val="00117647"/>
    <w:rsid w:val="001219DB"/>
    <w:rsid w:val="00121E63"/>
    <w:rsid w:val="00126154"/>
    <w:rsid w:val="001279E4"/>
    <w:rsid w:val="001309A4"/>
    <w:rsid w:val="00130AD1"/>
    <w:rsid w:val="00133461"/>
    <w:rsid w:val="0013427D"/>
    <w:rsid w:val="00134C24"/>
    <w:rsid w:val="001369F8"/>
    <w:rsid w:val="00136FA7"/>
    <w:rsid w:val="00137A51"/>
    <w:rsid w:val="00142080"/>
    <w:rsid w:val="00143E48"/>
    <w:rsid w:val="00144457"/>
    <w:rsid w:val="00146C09"/>
    <w:rsid w:val="001501E2"/>
    <w:rsid w:val="00153DB6"/>
    <w:rsid w:val="001547C7"/>
    <w:rsid w:val="00155622"/>
    <w:rsid w:val="00155CF2"/>
    <w:rsid w:val="00157454"/>
    <w:rsid w:val="00157C10"/>
    <w:rsid w:val="00160200"/>
    <w:rsid w:val="00160701"/>
    <w:rsid w:val="0016240B"/>
    <w:rsid w:val="00167B4C"/>
    <w:rsid w:val="0017089D"/>
    <w:rsid w:val="001749D8"/>
    <w:rsid w:val="00174BD8"/>
    <w:rsid w:val="00176AAB"/>
    <w:rsid w:val="00177BBE"/>
    <w:rsid w:val="00177CE7"/>
    <w:rsid w:val="00180506"/>
    <w:rsid w:val="00180918"/>
    <w:rsid w:val="0018260D"/>
    <w:rsid w:val="00182903"/>
    <w:rsid w:val="00184E4B"/>
    <w:rsid w:val="00185499"/>
    <w:rsid w:val="00192EC6"/>
    <w:rsid w:val="00196897"/>
    <w:rsid w:val="00197C35"/>
    <w:rsid w:val="001A0016"/>
    <w:rsid w:val="001A05AC"/>
    <w:rsid w:val="001A0C52"/>
    <w:rsid w:val="001A25B6"/>
    <w:rsid w:val="001A3F92"/>
    <w:rsid w:val="001A52B5"/>
    <w:rsid w:val="001A64FD"/>
    <w:rsid w:val="001B00E6"/>
    <w:rsid w:val="001B2CA3"/>
    <w:rsid w:val="001B53E2"/>
    <w:rsid w:val="001B73A8"/>
    <w:rsid w:val="001B7BBB"/>
    <w:rsid w:val="001C095D"/>
    <w:rsid w:val="001C2235"/>
    <w:rsid w:val="001C4450"/>
    <w:rsid w:val="001C687E"/>
    <w:rsid w:val="001D05E2"/>
    <w:rsid w:val="001D6CD6"/>
    <w:rsid w:val="001E01F2"/>
    <w:rsid w:val="001E4B68"/>
    <w:rsid w:val="001E60D1"/>
    <w:rsid w:val="001E734E"/>
    <w:rsid w:val="001F2365"/>
    <w:rsid w:val="001F5857"/>
    <w:rsid w:val="0020166A"/>
    <w:rsid w:val="0020216C"/>
    <w:rsid w:val="00202AF7"/>
    <w:rsid w:val="002033C5"/>
    <w:rsid w:val="002037C9"/>
    <w:rsid w:val="0021568A"/>
    <w:rsid w:val="00215A84"/>
    <w:rsid w:val="00216D3E"/>
    <w:rsid w:val="00216E76"/>
    <w:rsid w:val="00225E16"/>
    <w:rsid w:val="00226278"/>
    <w:rsid w:val="002263E4"/>
    <w:rsid w:val="00226F6B"/>
    <w:rsid w:val="00230891"/>
    <w:rsid w:val="00231620"/>
    <w:rsid w:val="00234417"/>
    <w:rsid w:val="00235579"/>
    <w:rsid w:val="00235739"/>
    <w:rsid w:val="00235EF3"/>
    <w:rsid w:val="0024220B"/>
    <w:rsid w:val="002427F1"/>
    <w:rsid w:val="0024591C"/>
    <w:rsid w:val="00245B05"/>
    <w:rsid w:val="002528F9"/>
    <w:rsid w:val="00252EA4"/>
    <w:rsid w:val="00257321"/>
    <w:rsid w:val="002618F1"/>
    <w:rsid w:val="00261A7F"/>
    <w:rsid w:val="00264597"/>
    <w:rsid w:val="00265B3F"/>
    <w:rsid w:val="00267321"/>
    <w:rsid w:val="00267BAB"/>
    <w:rsid w:val="002748A2"/>
    <w:rsid w:val="00275189"/>
    <w:rsid w:val="002758C5"/>
    <w:rsid w:val="002778AF"/>
    <w:rsid w:val="002778DF"/>
    <w:rsid w:val="00280216"/>
    <w:rsid w:val="00281E87"/>
    <w:rsid w:val="00287291"/>
    <w:rsid w:val="00290210"/>
    <w:rsid w:val="00292BB8"/>
    <w:rsid w:val="0029609F"/>
    <w:rsid w:val="00296249"/>
    <w:rsid w:val="00296318"/>
    <w:rsid w:val="00296386"/>
    <w:rsid w:val="002A1B31"/>
    <w:rsid w:val="002A2454"/>
    <w:rsid w:val="002A4D4D"/>
    <w:rsid w:val="002A52DF"/>
    <w:rsid w:val="002A5517"/>
    <w:rsid w:val="002A5D50"/>
    <w:rsid w:val="002A6069"/>
    <w:rsid w:val="002B2A9D"/>
    <w:rsid w:val="002B410F"/>
    <w:rsid w:val="002B7714"/>
    <w:rsid w:val="002C5AFF"/>
    <w:rsid w:val="002C63D5"/>
    <w:rsid w:val="002D0057"/>
    <w:rsid w:val="002D4ECE"/>
    <w:rsid w:val="002D5575"/>
    <w:rsid w:val="002D5FB2"/>
    <w:rsid w:val="002E0050"/>
    <w:rsid w:val="002E05D0"/>
    <w:rsid w:val="002E0928"/>
    <w:rsid w:val="002E1C5F"/>
    <w:rsid w:val="002E401E"/>
    <w:rsid w:val="002E4747"/>
    <w:rsid w:val="002E4F9C"/>
    <w:rsid w:val="002E5A24"/>
    <w:rsid w:val="002F4CA9"/>
    <w:rsid w:val="00300A29"/>
    <w:rsid w:val="00301503"/>
    <w:rsid w:val="003058D3"/>
    <w:rsid w:val="00305FBD"/>
    <w:rsid w:val="0030704C"/>
    <w:rsid w:val="00307FC6"/>
    <w:rsid w:val="003108BC"/>
    <w:rsid w:val="00314068"/>
    <w:rsid w:val="00314529"/>
    <w:rsid w:val="00315A86"/>
    <w:rsid w:val="00315B2A"/>
    <w:rsid w:val="00317C65"/>
    <w:rsid w:val="003233B3"/>
    <w:rsid w:val="00323F7C"/>
    <w:rsid w:val="00323FC2"/>
    <w:rsid w:val="003240E0"/>
    <w:rsid w:val="00325DF4"/>
    <w:rsid w:val="00326077"/>
    <w:rsid w:val="00331AA8"/>
    <w:rsid w:val="00332AEF"/>
    <w:rsid w:val="00332F82"/>
    <w:rsid w:val="003337E0"/>
    <w:rsid w:val="003362F9"/>
    <w:rsid w:val="0033762D"/>
    <w:rsid w:val="0034006C"/>
    <w:rsid w:val="00340A1E"/>
    <w:rsid w:val="00343EFE"/>
    <w:rsid w:val="003445D3"/>
    <w:rsid w:val="00344A18"/>
    <w:rsid w:val="00344E7C"/>
    <w:rsid w:val="00345ACB"/>
    <w:rsid w:val="00347B41"/>
    <w:rsid w:val="003535AF"/>
    <w:rsid w:val="00356602"/>
    <w:rsid w:val="00360B31"/>
    <w:rsid w:val="00362388"/>
    <w:rsid w:val="003642B1"/>
    <w:rsid w:val="00366E91"/>
    <w:rsid w:val="00372575"/>
    <w:rsid w:val="00372861"/>
    <w:rsid w:val="003736C4"/>
    <w:rsid w:val="00374EFC"/>
    <w:rsid w:val="003757AC"/>
    <w:rsid w:val="00375DE0"/>
    <w:rsid w:val="00381852"/>
    <w:rsid w:val="003836FF"/>
    <w:rsid w:val="00387236"/>
    <w:rsid w:val="00391847"/>
    <w:rsid w:val="00394AB5"/>
    <w:rsid w:val="00395649"/>
    <w:rsid w:val="003A271F"/>
    <w:rsid w:val="003A39F7"/>
    <w:rsid w:val="003A4B2A"/>
    <w:rsid w:val="003B18EF"/>
    <w:rsid w:val="003B19A3"/>
    <w:rsid w:val="003B19A8"/>
    <w:rsid w:val="003B213F"/>
    <w:rsid w:val="003B238E"/>
    <w:rsid w:val="003B57F1"/>
    <w:rsid w:val="003B5E17"/>
    <w:rsid w:val="003B6582"/>
    <w:rsid w:val="003B721B"/>
    <w:rsid w:val="003C021C"/>
    <w:rsid w:val="003C4F59"/>
    <w:rsid w:val="003C517F"/>
    <w:rsid w:val="003C6694"/>
    <w:rsid w:val="003C6C6F"/>
    <w:rsid w:val="003D0F55"/>
    <w:rsid w:val="003D3031"/>
    <w:rsid w:val="003D31F2"/>
    <w:rsid w:val="003D35E4"/>
    <w:rsid w:val="003D4D78"/>
    <w:rsid w:val="003D50AE"/>
    <w:rsid w:val="003D6FB3"/>
    <w:rsid w:val="003D7D56"/>
    <w:rsid w:val="003D7ED6"/>
    <w:rsid w:val="003E1C09"/>
    <w:rsid w:val="003E2B46"/>
    <w:rsid w:val="003E300B"/>
    <w:rsid w:val="003E3644"/>
    <w:rsid w:val="003F21D3"/>
    <w:rsid w:val="003F5B1C"/>
    <w:rsid w:val="003F6A10"/>
    <w:rsid w:val="00400772"/>
    <w:rsid w:val="00402A53"/>
    <w:rsid w:val="00402A57"/>
    <w:rsid w:val="00402D72"/>
    <w:rsid w:val="004036BC"/>
    <w:rsid w:val="00405DEC"/>
    <w:rsid w:val="0040696D"/>
    <w:rsid w:val="004076BF"/>
    <w:rsid w:val="00411E25"/>
    <w:rsid w:val="00413D0E"/>
    <w:rsid w:val="004158EB"/>
    <w:rsid w:val="00415D7D"/>
    <w:rsid w:val="00416116"/>
    <w:rsid w:val="0042084A"/>
    <w:rsid w:val="004232E1"/>
    <w:rsid w:val="004270A7"/>
    <w:rsid w:val="00433B4A"/>
    <w:rsid w:val="004364D7"/>
    <w:rsid w:val="004373F4"/>
    <w:rsid w:val="00440F9E"/>
    <w:rsid w:val="004421AB"/>
    <w:rsid w:val="004425DC"/>
    <w:rsid w:val="00450F66"/>
    <w:rsid w:val="0045226D"/>
    <w:rsid w:val="00453018"/>
    <w:rsid w:val="00453A61"/>
    <w:rsid w:val="00455CA2"/>
    <w:rsid w:val="00455F26"/>
    <w:rsid w:val="0045770B"/>
    <w:rsid w:val="00460930"/>
    <w:rsid w:val="00462757"/>
    <w:rsid w:val="00462825"/>
    <w:rsid w:val="004631E8"/>
    <w:rsid w:val="00464836"/>
    <w:rsid w:val="00467EBA"/>
    <w:rsid w:val="00470274"/>
    <w:rsid w:val="00472E2C"/>
    <w:rsid w:val="004733A3"/>
    <w:rsid w:val="00477565"/>
    <w:rsid w:val="00481B12"/>
    <w:rsid w:val="00483DD5"/>
    <w:rsid w:val="00486B68"/>
    <w:rsid w:val="00486F15"/>
    <w:rsid w:val="0049064F"/>
    <w:rsid w:val="00490B0B"/>
    <w:rsid w:val="00490F5C"/>
    <w:rsid w:val="00496998"/>
    <w:rsid w:val="00496EC3"/>
    <w:rsid w:val="00497055"/>
    <w:rsid w:val="004971C6"/>
    <w:rsid w:val="004A19FB"/>
    <w:rsid w:val="004A22BF"/>
    <w:rsid w:val="004A2739"/>
    <w:rsid w:val="004A4CB1"/>
    <w:rsid w:val="004B075F"/>
    <w:rsid w:val="004B2244"/>
    <w:rsid w:val="004B2565"/>
    <w:rsid w:val="004C154F"/>
    <w:rsid w:val="004C3F9B"/>
    <w:rsid w:val="004C570E"/>
    <w:rsid w:val="004C58B2"/>
    <w:rsid w:val="004D468E"/>
    <w:rsid w:val="004D530E"/>
    <w:rsid w:val="004D5F28"/>
    <w:rsid w:val="004D6B9C"/>
    <w:rsid w:val="004E05A1"/>
    <w:rsid w:val="004E4CB0"/>
    <w:rsid w:val="004E5D08"/>
    <w:rsid w:val="004E5EA0"/>
    <w:rsid w:val="004F0622"/>
    <w:rsid w:val="004F4AC7"/>
    <w:rsid w:val="004F4D9A"/>
    <w:rsid w:val="004F569A"/>
    <w:rsid w:val="004F64EC"/>
    <w:rsid w:val="004F7219"/>
    <w:rsid w:val="005036FE"/>
    <w:rsid w:val="00504214"/>
    <w:rsid w:val="00505884"/>
    <w:rsid w:val="0050668B"/>
    <w:rsid w:val="0050683C"/>
    <w:rsid w:val="005113BE"/>
    <w:rsid w:val="00513E95"/>
    <w:rsid w:val="005171A0"/>
    <w:rsid w:val="00521881"/>
    <w:rsid w:val="00522B98"/>
    <w:rsid w:val="0052504B"/>
    <w:rsid w:val="0053258C"/>
    <w:rsid w:val="005326B1"/>
    <w:rsid w:val="00537031"/>
    <w:rsid w:val="0053791C"/>
    <w:rsid w:val="0054151F"/>
    <w:rsid w:val="00542AFF"/>
    <w:rsid w:val="00542BAF"/>
    <w:rsid w:val="00544BBF"/>
    <w:rsid w:val="0054583E"/>
    <w:rsid w:val="00545905"/>
    <w:rsid w:val="00550CEC"/>
    <w:rsid w:val="00551BAB"/>
    <w:rsid w:val="00567B66"/>
    <w:rsid w:val="005702E0"/>
    <w:rsid w:val="005703B3"/>
    <w:rsid w:val="00571E82"/>
    <w:rsid w:val="00572504"/>
    <w:rsid w:val="0057430D"/>
    <w:rsid w:val="00575EB2"/>
    <w:rsid w:val="005762D5"/>
    <w:rsid w:val="005778DD"/>
    <w:rsid w:val="00582096"/>
    <w:rsid w:val="005825D4"/>
    <w:rsid w:val="0058315F"/>
    <w:rsid w:val="00583C27"/>
    <w:rsid w:val="00585F29"/>
    <w:rsid w:val="00586D72"/>
    <w:rsid w:val="00587916"/>
    <w:rsid w:val="00591796"/>
    <w:rsid w:val="00592D7B"/>
    <w:rsid w:val="00593EAC"/>
    <w:rsid w:val="0059431C"/>
    <w:rsid w:val="00594BA0"/>
    <w:rsid w:val="0059634A"/>
    <w:rsid w:val="005A0179"/>
    <w:rsid w:val="005A2900"/>
    <w:rsid w:val="005A3B61"/>
    <w:rsid w:val="005A66E2"/>
    <w:rsid w:val="005A736F"/>
    <w:rsid w:val="005B08DD"/>
    <w:rsid w:val="005B0973"/>
    <w:rsid w:val="005B5F7E"/>
    <w:rsid w:val="005B71BE"/>
    <w:rsid w:val="005B72CE"/>
    <w:rsid w:val="005C0077"/>
    <w:rsid w:val="005C203C"/>
    <w:rsid w:val="005C45F4"/>
    <w:rsid w:val="005C6333"/>
    <w:rsid w:val="005C64D7"/>
    <w:rsid w:val="005D23A2"/>
    <w:rsid w:val="005D330E"/>
    <w:rsid w:val="005D6E5D"/>
    <w:rsid w:val="005E053F"/>
    <w:rsid w:val="005E1CFD"/>
    <w:rsid w:val="005E2667"/>
    <w:rsid w:val="005E3F5D"/>
    <w:rsid w:val="005E555E"/>
    <w:rsid w:val="005E721C"/>
    <w:rsid w:val="005F1038"/>
    <w:rsid w:val="005F79EF"/>
    <w:rsid w:val="00600D93"/>
    <w:rsid w:val="006030BA"/>
    <w:rsid w:val="00603382"/>
    <w:rsid w:val="00606A32"/>
    <w:rsid w:val="00607AA5"/>
    <w:rsid w:val="00610953"/>
    <w:rsid w:val="00612F89"/>
    <w:rsid w:val="0061499F"/>
    <w:rsid w:val="00614E79"/>
    <w:rsid w:val="00616F16"/>
    <w:rsid w:val="0062244C"/>
    <w:rsid w:val="00622D09"/>
    <w:rsid w:val="0062345B"/>
    <w:rsid w:val="00623740"/>
    <w:rsid w:val="00624A50"/>
    <w:rsid w:val="006260DD"/>
    <w:rsid w:val="00626A14"/>
    <w:rsid w:val="0063069C"/>
    <w:rsid w:val="0063466C"/>
    <w:rsid w:val="00645CE2"/>
    <w:rsid w:val="0064665A"/>
    <w:rsid w:val="00652814"/>
    <w:rsid w:val="00657723"/>
    <w:rsid w:val="00661B0D"/>
    <w:rsid w:val="006628CC"/>
    <w:rsid w:val="00672297"/>
    <w:rsid w:val="006726BD"/>
    <w:rsid w:val="00674B87"/>
    <w:rsid w:val="006754B3"/>
    <w:rsid w:val="0068258E"/>
    <w:rsid w:val="00684A7D"/>
    <w:rsid w:val="0068729D"/>
    <w:rsid w:val="00690B0F"/>
    <w:rsid w:val="0069179E"/>
    <w:rsid w:val="006953A6"/>
    <w:rsid w:val="006A0358"/>
    <w:rsid w:val="006A21A9"/>
    <w:rsid w:val="006A3A5A"/>
    <w:rsid w:val="006A48DE"/>
    <w:rsid w:val="006A5B3B"/>
    <w:rsid w:val="006A5EFB"/>
    <w:rsid w:val="006A6019"/>
    <w:rsid w:val="006A6C2F"/>
    <w:rsid w:val="006A74F8"/>
    <w:rsid w:val="006B24A3"/>
    <w:rsid w:val="006B32CA"/>
    <w:rsid w:val="006C4A32"/>
    <w:rsid w:val="006C5DF9"/>
    <w:rsid w:val="006C660B"/>
    <w:rsid w:val="006D122E"/>
    <w:rsid w:val="006D13E5"/>
    <w:rsid w:val="006D1954"/>
    <w:rsid w:val="006D5EB7"/>
    <w:rsid w:val="006D69FC"/>
    <w:rsid w:val="006E21FF"/>
    <w:rsid w:val="006E4814"/>
    <w:rsid w:val="006E58F9"/>
    <w:rsid w:val="006E6D10"/>
    <w:rsid w:val="006E70E3"/>
    <w:rsid w:val="006F418C"/>
    <w:rsid w:val="006F4938"/>
    <w:rsid w:val="006F6585"/>
    <w:rsid w:val="007013DE"/>
    <w:rsid w:val="0070579D"/>
    <w:rsid w:val="007106A6"/>
    <w:rsid w:val="00710766"/>
    <w:rsid w:val="00715124"/>
    <w:rsid w:val="0071720B"/>
    <w:rsid w:val="007203E3"/>
    <w:rsid w:val="00720F62"/>
    <w:rsid w:val="007224C4"/>
    <w:rsid w:val="00723394"/>
    <w:rsid w:val="00724331"/>
    <w:rsid w:val="00725207"/>
    <w:rsid w:val="00726338"/>
    <w:rsid w:val="0072646F"/>
    <w:rsid w:val="00727091"/>
    <w:rsid w:val="00730687"/>
    <w:rsid w:val="0073085E"/>
    <w:rsid w:val="00730C9B"/>
    <w:rsid w:val="00732563"/>
    <w:rsid w:val="0073714D"/>
    <w:rsid w:val="0074008A"/>
    <w:rsid w:val="00742A8F"/>
    <w:rsid w:val="00744946"/>
    <w:rsid w:val="00744F76"/>
    <w:rsid w:val="007539B0"/>
    <w:rsid w:val="0075558F"/>
    <w:rsid w:val="00755BEF"/>
    <w:rsid w:val="00756867"/>
    <w:rsid w:val="0075768A"/>
    <w:rsid w:val="00757E7A"/>
    <w:rsid w:val="00763037"/>
    <w:rsid w:val="00763F5B"/>
    <w:rsid w:val="007646A7"/>
    <w:rsid w:val="007700B9"/>
    <w:rsid w:val="00772549"/>
    <w:rsid w:val="00772D8A"/>
    <w:rsid w:val="0078313B"/>
    <w:rsid w:val="00783C3A"/>
    <w:rsid w:val="007844B4"/>
    <w:rsid w:val="00787CEB"/>
    <w:rsid w:val="0079098E"/>
    <w:rsid w:val="00793659"/>
    <w:rsid w:val="00793A43"/>
    <w:rsid w:val="00794FD0"/>
    <w:rsid w:val="0079649D"/>
    <w:rsid w:val="00796C41"/>
    <w:rsid w:val="00797FAE"/>
    <w:rsid w:val="007A01B8"/>
    <w:rsid w:val="007A16EE"/>
    <w:rsid w:val="007A22F5"/>
    <w:rsid w:val="007A436B"/>
    <w:rsid w:val="007A59E8"/>
    <w:rsid w:val="007A646E"/>
    <w:rsid w:val="007B59CD"/>
    <w:rsid w:val="007B72B6"/>
    <w:rsid w:val="007C0FF4"/>
    <w:rsid w:val="007C1CD7"/>
    <w:rsid w:val="007C3654"/>
    <w:rsid w:val="007C3F88"/>
    <w:rsid w:val="007C4AB8"/>
    <w:rsid w:val="007C5689"/>
    <w:rsid w:val="007C6F0D"/>
    <w:rsid w:val="007D7B30"/>
    <w:rsid w:val="007D7CE5"/>
    <w:rsid w:val="007E1AC1"/>
    <w:rsid w:val="007E2DEE"/>
    <w:rsid w:val="007E36DE"/>
    <w:rsid w:val="007E46E2"/>
    <w:rsid w:val="007E4A2D"/>
    <w:rsid w:val="007F0470"/>
    <w:rsid w:val="007F0B3B"/>
    <w:rsid w:val="007F40E5"/>
    <w:rsid w:val="007F7B70"/>
    <w:rsid w:val="007F7EF4"/>
    <w:rsid w:val="00801CBD"/>
    <w:rsid w:val="008073C3"/>
    <w:rsid w:val="00816075"/>
    <w:rsid w:val="008214D2"/>
    <w:rsid w:val="0082661F"/>
    <w:rsid w:val="00826DEC"/>
    <w:rsid w:val="008276DC"/>
    <w:rsid w:val="00830C9C"/>
    <w:rsid w:val="008315C0"/>
    <w:rsid w:val="008342CE"/>
    <w:rsid w:val="00834856"/>
    <w:rsid w:val="00840838"/>
    <w:rsid w:val="00841C05"/>
    <w:rsid w:val="00843337"/>
    <w:rsid w:val="00843791"/>
    <w:rsid w:val="00844F46"/>
    <w:rsid w:val="00850EDA"/>
    <w:rsid w:val="00851CE4"/>
    <w:rsid w:val="008550B2"/>
    <w:rsid w:val="00860D39"/>
    <w:rsid w:val="008622BE"/>
    <w:rsid w:val="0087109E"/>
    <w:rsid w:val="008829C9"/>
    <w:rsid w:val="00882BB1"/>
    <w:rsid w:val="00884541"/>
    <w:rsid w:val="0088525F"/>
    <w:rsid w:val="00885789"/>
    <w:rsid w:val="00886C24"/>
    <w:rsid w:val="0089538F"/>
    <w:rsid w:val="008955E3"/>
    <w:rsid w:val="00895EC0"/>
    <w:rsid w:val="008A02FA"/>
    <w:rsid w:val="008A225B"/>
    <w:rsid w:val="008A4740"/>
    <w:rsid w:val="008A54AE"/>
    <w:rsid w:val="008A774A"/>
    <w:rsid w:val="008B32F3"/>
    <w:rsid w:val="008B4569"/>
    <w:rsid w:val="008B6FF0"/>
    <w:rsid w:val="008C0F99"/>
    <w:rsid w:val="008C3F9C"/>
    <w:rsid w:val="008C4839"/>
    <w:rsid w:val="008C77D6"/>
    <w:rsid w:val="008D1BC5"/>
    <w:rsid w:val="008D3EF5"/>
    <w:rsid w:val="008D4E70"/>
    <w:rsid w:val="008D4FB0"/>
    <w:rsid w:val="008E214A"/>
    <w:rsid w:val="008E217D"/>
    <w:rsid w:val="008E442B"/>
    <w:rsid w:val="008E60A9"/>
    <w:rsid w:val="008F33D7"/>
    <w:rsid w:val="008F4EA0"/>
    <w:rsid w:val="008F558F"/>
    <w:rsid w:val="008F5FED"/>
    <w:rsid w:val="008F6362"/>
    <w:rsid w:val="008F7F64"/>
    <w:rsid w:val="00900234"/>
    <w:rsid w:val="009043B2"/>
    <w:rsid w:val="00905484"/>
    <w:rsid w:val="00907A09"/>
    <w:rsid w:val="00907C82"/>
    <w:rsid w:val="00910697"/>
    <w:rsid w:val="009121DA"/>
    <w:rsid w:val="0091255A"/>
    <w:rsid w:val="00912E00"/>
    <w:rsid w:val="009134E5"/>
    <w:rsid w:val="009146CD"/>
    <w:rsid w:val="0091646F"/>
    <w:rsid w:val="00917111"/>
    <w:rsid w:val="009175E3"/>
    <w:rsid w:val="009179D9"/>
    <w:rsid w:val="00920C5C"/>
    <w:rsid w:val="00921CAF"/>
    <w:rsid w:val="00922357"/>
    <w:rsid w:val="00925347"/>
    <w:rsid w:val="00925922"/>
    <w:rsid w:val="009368C2"/>
    <w:rsid w:val="00936F81"/>
    <w:rsid w:val="0094091C"/>
    <w:rsid w:val="00942AFD"/>
    <w:rsid w:val="009450C6"/>
    <w:rsid w:val="00946CEA"/>
    <w:rsid w:val="009504CC"/>
    <w:rsid w:val="00951F38"/>
    <w:rsid w:val="009525AB"/>
    <w:rsid w:val="00952CCD"/>
    <w:rsid w:val="00956C8C"/>
    <w:rsid w:val="00957963"/>
    <w:rsid w:val="0096011F"/>
    <w:rsid w:val="00960FF7"/>
    <w:rsid w:val="00962719"/>
    <w:rsid w:val="00963C67"/>
    <w:rsid w:val="00964C86"/>
    <w:rsid w:val="00965C3C"/>
    <w:rsid w:val="00974268"/>
    <w:rsid w:val="009742BB"/>
    <w:rsid w:val="00975138"/>
    <w:rsid w:val="009776C3"/>
    <w:rsid w:val="00981279"/>
    <w:rsid w:val="009826F6"/>
    <w:rsid w:val="00983CE9"/>
    <w:rsid w:val="009851AC"/>
    <w:rsid w:val="009852B4"/>
    <w:rsid w:val="00985F90"/>
    <w:rsid w:val="00990509"/>
    <w:rsid w:val="009922D5"/>
    <w:rsid w:val="00993BAA"/>
    <w:rsid w:val="0099425D"/>
    <w:rsid w:val="00994279"/>
    <w:rsid w:val="00994F47"/>
    <w:rsid w:val="00996867"/>
    <w:rsid w:val="00996ACD"/>
    <w:rsid w:val="009A0C93"/>
    <w:rsid w:val="009A3752"/>
    <w:rsid w:val="009A4363"/>
    <w:rsid w:val="009A5EEA"/>
    <w:rsid w:val="009B278A"/>
    <w:rsid w:val="009B287F"/>
    <w:rsid w:val="009B2D52"/>
    <w:rsid w:val="009B3C89"/>
    <w:rsid w:val="009B5505"/>
    <w:rsid w:val="009C011B"/>
    <w:rsid w:val="009C1615"/>
    <w:rsid w:val="009C28F1"/>
    <w:rsid w:val="009C2D4A"/>
    <w:rsid w:val="009C372F"/>
    <w:rsid w:val="009D0584"/>
    <w:rsid w:val="009D2510"/>
    <w:rsid w:val="009D43E6"/>
    <w:rsid w:val="009E0013"/>
    <w:rsid w:val="009E3114"/>
    <w:rsid w:val="009E3E62"/>
    <w:rsid w:val="009E457C"/>
    <w:rsid w:val="009E59AF"/>
    <w:rsid w:val="009E5FD2"/>
    <w:rsid w:val="009E6050"/>
    <w:rsid w:val="009F00FC"/>
    <w:rsid w:val="009F09C0"/>
    <w:rsid w:val="009F66EB"/>
    <w:rsid w:val="009F6B6D"/>
    <w:rsid w:val="009F7539"/>
    <w:rsid w:val="00A01FD7"/>
    <w:rsid w:val="00A049EA"/>
    <w:rsid w:val="00A0581E"/>
    <w:rsid w:val="00A06302"/>
    <w:rsid w:val="00A1060A"/>
    <w:rsid w:val="00A11502"/>
    <w:rsid w:val="00A116C6"/>
    <w:rsid w:val="00A117A1"/>
    <w:rsid w:val="00A12600"/>
    <w:rsid w:val="00A12BBD"/>
    <w:rsid w:val="00A2220A"/>
    <w:rsid w:val="00A24AD2"/>
    <w:rsid w:val="00A26D34"/>
    <w:rsid w:val="00A26F0B"/>
    <w:rsid w:val="00A30742"/>
    <w:rsid w:val="00A339D4"/>
    <w:rsid w:val="00A378ED"/>
    <w:rsid w:val="00A404C2"/>
    <w:rsid w:val="00A41817"/>
    <w:rsid w:val="00A41D20"/>
    <w:rsid w:val="00A43A4E"/>
    <w:rsid w:val="00A44581"/>
    <w:rsid w:val="00A4588D"/>
    <w:rsid w:val="00A45D04"/>
    <w:rsid w:val="00A50316"/>
    <w:rsid w:val="00A531D6"/>
    <w:rsid w:val="00A5741E"/>
    <w:rsid w:val="00A6106A"/>
    <w:rsid w:val="00A616F2"/>
    <w:rsid w:val="00A61A78"/>
    <w:rsid w:val="00A72732"/>
    <w:rsid w:val="00A737D3"/>
    <w:rsid w:val="00A76F5B"/>
    <w:rsid w:val="00A776E5"/>
    <w:rsid w:val="00A8209F"/>
    <w:rsid w:val="00A840AA"/>
    <w:rsid w:val="00A85969"/>
    <w:rsid w:val="00A869DC"/>
    <w:rsid w:val="00A928BD"/>
    <w:rsid w:val="00A93261"/>
    <w:rsid w:val="00A94B43"/>
    <w:rsid w:val="00A94BC2"/>
    <w:rsid w:val="00A94D89"/>
    <w:rsid w:val="00A95289"/>
    <w:rsid w:val="00A97A82"/>
    <w:rsid w:val="00AA2C35"/>
    <w:rsid w:val="00AA445D"/>
    <w:rsid w:val="00AA6C7C"/>
    <w:rsid w:val="00AB0802"/>
    <w:rsid w:val="00AB0C90"/>
    <w:rsid w:val="00AB0D34"/>
    <w:rsid w:val="00AB689E"/>
    <w:rsid w:val="00AC3E9B"/>
    <w:rsid w:val="00AC4226"/>
    <w:rsid w:val="00AD0224"/>
    <w:rsid w:val="00AD03DD"/>
    <w:rsid w:val="00AD14F6"/>
    <w:rsid w:val="00AD1AE8"/>
    <w:rsid w:val="00AD2967"/>
    <w:rsid w:val="00AD4C8D"/>
    <w:rsid w:val="00AD64AB"/>
    <w:rsid w:val="00AE066E"/>
    <w:rsid w:val="00AE0DCC"/>
    <w:rsid w:val="00AE5BE6"/>
    <w:rsid w:val="00AE677C"/>
    <w:rsid w:val="00AF16BE"/>
    <w:rsid w:val="00AF1A48"/>
    <w:rsid w:val="00AF2924"/>
    <w:rsid w:val="00AF2CA2"/>
    <w:rsid w:val="00AF67B3"/>
    <w:rsid w:val="00B01251"/>
    <w:rsid w:val="00B06458"/>
    <w:rsid w:val="00B105BA"/>
    <w:rsid w:val="00B13B8F"/>
    <w:rsid w:val="00B150CD"/>
    <w:rsid w:val="00B223D0"/>
    <w:rsid w:val="00B224D3"/>
    <w:rsid w:val="00B237B1"/>
    <w:rsid w:val="00B24971"/>
    <w:rsid w:val="00B27D63"/>
    <w:rsid w:val="00B323B2"/>
    <w:rsid w:val="00B3268F"/>
    <w:rsid w:val="00B3427C"/>
    <w:rsid w:val="00B34942"/>
    <w:rsid w:val="00B36495"/>
    <w:rsid w:val="00B40857"/>
    <w:rsid w:val="00B40E66"/>
    <w:rsid w:val="00B426E1"/>
    <w:rsid w:val="00B437FB"/>
    <w:rsid w:val="00B45297"/>
    <w:rsid w:val="00B5033A"/>
    <w:rsid w:val="00B51C4F"/>
    <w:rsid w:val="00B5510A"/>
    <w:rsid w:val="00B55E11"/>
    <w:rsid w:val="00B56608"/>
    <w:rsid w:val="00B574F0"/>
    <w:rsid w:val="00B6103A"/>
    <w:rsid w:val="00B623AC"/>
    <w:rsid w:val="00B62682"/>
    <w:rsid w:val="00B633E0"/>
    <w:rsid w:val="00B656CE"/>
    <w:rsid w:val="00B6639C"/>
    <w:rsid w:val="00B700DC"/>
    <w:rsid w:val="00B702E3"/>
    <w:rsid w:val="00B71B7D"/>
    <w:rsid w:val="00B72B37"/>
    <w:rsid w:val="00B72BF2"/>
    <w:rsid w:val="00B759AA"/>
    <w:rsid w:val="00B81E12"/>
    <w:rsid w:val="00B91369"/>
    <w:rsid w:val="00B91C4F"/>
    <w:rsid w:val="00B93BE3"/>
    <w:rsid w:val="00B94698"/>
    <w:rsid w:val="00B9470E"/>
    <w:rsid w:val="00B95EB2"/>
    <w:rsid w:val="00BA1384"/>
    <w:rsid w:val="00BA13E1"/>
    <w:rsid w:val="00BA2CEA"/>
    <w:rsid w:val="00BA365C"/>
    <w:rsid w:val="00BA6526"/>
    <w:rsid w:val="00BB38A0"/>
    <w:rsid w:val="00BB3ACA"/>
    <w:rsid w:val="00BB54C0"/>
    <w:rsid w:val="00BC3832"/>
    <w:rsid w:val="00BC3FF4"/>
    <w:rsid w:val="00BC4D3A"/>
    <w:rsid w:val="00BC57BD"/>
    <w:rsid w:val="00BC5E65"/>
    <w:rsid w:val="00BC7718"/>
    <w:rsid w:val="00BD14D4"/>
    <w:rsid w:val="00BD1BE3"/>
    <w:rsid w:val="00BD1C41"/>
    <w:rsid w:val="00BD4062"/>
    <w:rsid w:val="00BD43DF"/>
    <w:rsid w:val="00BE44E1"/>
    <w:rsid w:val="00BE4A7E"/>
    <w:rsid w:val="00BE61FB"/>
    <w:rsid w:val="00BE74C1"/>
    <w:rsid w:val="00BF00E9"/>
    <w:rsid w:val="00BF236D"/>
    <w:rsid w:val="00BF3570"/>
    <w:rsid w:val="00BF418F"/>
    <w:rsid w:val="00BF45C5"/>
    <w:rsid w:val="00BF575B"/>
    <w:rsid w:val="00BF6188"/>
    <w:rsid w:val="00C0277F"/>
    <w:rsid w:val="00C027EF"/>
    <w:rsid w:val="00C05F03"/>
    <w:rsid w:val="00C06794"/>
    <w:rsid w:val="00C070F4"/>
    <w:rsid w:val="00C12AA8"/>
    <w:rsid w:val="00C20C81"/>
    <w:rsid w:val="00C23CB7"/>
    <w:rsid w:val="00C24692"/>
    <w:rsid w:val="00C256A8"/>
    <w:rsid w:val="00C27F13"/>
    <w:rsid w:val="00C35FE8"/>
    <w:rsid w:val="00C36D24"/>
    <w:rsid w:val="00C37164"/>
    <w:rsid w:val="00C412B9"/>
    <w:rsid w:val="00C42D7D"/>
    <w:rsid w:val="00C43BE7"/>
    <w:rsid w:val="00C44F22"/>
    <w:rsid w:val="00C464B1"/>
    <w:rsid w:val="00C517CF"/>
    <w:rsid w:val="00C51CF3"/>
    <w:rsid w:val="00C52A95"/>
    <w:rsid w:val="00C53EA2"/>
    <w:rsid w:val="00C54038"/>
    <w:rsid w:val="00C5412A"/>
    <w:rsid w:val="00C54556"/>
    <w:rsid w:val="00C55B47"/>
    <w:rsid w:val="00C62832"/>
    <w:rsid w:val="00C629DA"/>
    <w:rsid w:val="00C62C67"/>
    <w:rsid w:val="00C63CC3"/>
    <w:rsid w:val="00C665B3"/>
    <w:rsid w:val="00C67779"/>
    <w:rsid w:val="00C7002D"/>
    <w:rsid w:val="00C734F1"/>
    <w:rsid w:val="00C74091"/>
    <w:rsid w:val="00C74663"/>
    <w:rsid w:val="00C74B24"/>
    <w:rsid w:val="00C76932"/>
    <w:rsid w:val="00C83B03"/>
    <w:rsid w:val="00C8420F"/>
    <w:rsid w:val="00C84CD8"/>
    <w:rsid w:val="00C84F68"/>
    <w:rsid w:val="00C863B5"/>
    <w:rsid w:val="00C86CAA"/>
    <w:rsid w:val="00C876D6"/>
    <w:rsid w:val="00C87935"/>
    <w:rsid w:val="00C904BD"/>
    <w:rsid w:val="00C90626"/>
    <w:rsid w:val="00C90C39"/>
    <w:rsid w:val="00C91956"/>
    <w:rsid w:val="00C93477"/>
    <w:rsid w:val="00C9406E"/>
    <w:rsid w:val="00C96B95"/>
    <w:rsid w:val="00CA1BFE"/>
    <w:rsid w:val="00CA6D34"/>
    <w:rsid w:val="00CA77B1"/>
    <w:rsid w:val="00CB3965"/>
    <w:rsid w:val="00CB4F95"/>
    <w:rsid w:val="00CB71D2"/>
    <w:rsid w:val="00CB780F"/>
    <w:rsid w:val="00CC06A6"/>
    <w:rsid w:val="00CC0CE5"/>
    <w:rsid w:val="00CC2832"/>
    <w:rsid w:val="00CC44BB"/>
    <w:rsid w:val="00CC485D"/>
    <w:rsid w:val="00CC4C6B"/>
    <w:rsid w:val="00CC5DE9"/>
    <w:rsid w:val="00CC612B"/>
    <w:rsid w:val="00CD0515"/>
    <w:rsid w:val="00CD41FF"/>
    <w:rsid w:val="00CD4C6E"/>
    <w:rsid w:val="00CD54FD"/>
    <w:rsid w:val="00CD5F8A"/>
    <w:rsid w:val="00CD629C"/>
    <w:rsid w:val="00CE1C46"/>
    <w:rsid w:val="00CE3569"/>
    <w:rsid w:val="00CE3D17"/>
    <w:rsid w:val="00CE4435"/>
    <w:rsid w:val="00CE4D8A"/>
    <w:rsid w:val="00CE533A"/>
    <w:rsid w:val="00CE6F2C"/>
    <w:rsid w:val="00CF27F8"/>
    <w:rsid w:val="00CF2F3F"/>
    <w:rsid w:val="00CF3F5B"/>
    <w:rsid w:val="00D055B6"/>
    <w:rsid w:val="00D06977"/>
    <w:rsid w:val="00D1410F"/>
    <w:rsid w:val="00D159FA"/>
    <w:rsid w:val="00D2179B"/>
    <w:rsid w:val="00D21A38"/>
    <w:rsid w:val="00D2263F"/>
    <w:rsid w:val="00D22BEF"/>
    <w:rsid w:val="00D2394D"/>
    <w:rsid w:val="00D241D6"/>
    <w:rsid w:val="00D25E28"/>
    <w:rsid w:val="00D27881"/>
    <w:rsid w:val="00D27FD9"/>
    <w:rsid w:val="00D344F3"/>
    <w:rsid w:val="00D371B7"/>
    <w:rsid w:val="00D40818"/>
    <w:rsid w:val="00D4573C"/>
    <w:rsid w:val="00D475FD"/>
    <w:rsid w:val="00D54700"/>
    <w:rsid w:val="00D54941"/>
    <w:rsid w:val="00D557FD"/>
    <w:rsid w:val="00D57C24"/>
    <w:rsid w:val="00D608A7"/>
    <w:rsid w:val="00D61374"/>
    <w:rsid w:val="00D61E41"/>
    <w:rsid w:val="00D62DB6"/>
    <w:rsid w:val="00D63F91"/>
    <w:rsid w:val="00D70FA0"/>
    <w:rsid w:val="00D71BED"/>
    <w:rsid w:val="00D756B9"/>
    <w:rsid w:val="00D77233"/>
    <w:rsid w:val="00D80A97"/>
    <w:rsid w:val="00D86082"/>
    <w:rsid w:val="00D87CDE"/>
    <w:rsid w:val="00D92CBC"/>
    <w:rsid w:val="00D92F20"/>
    <w:rsid w:val="00D93777"/>
    <w:rsid w:val="00D97148"/>
    <w:rsid w:val="00D97F24"/>
    <w:rsid w:val="00DA0905"/>
    <w:rsid w:val="00DA2DDE"/>
    <w:rsid w:val="00DB0A20"/>
    <w:rsid w:val="00DB13D5"/>
    <w:rsid w:val="00DB255E"/>
    <w:rsid w:val="00DB3611"/>
    <w:rsid w:val="00DB37E4"/>
    <w:rsid w:val="00DC0CC1"/>
    <w:rsid w:val="00DC17C8"/>
    <w:rsid w:val="00DD0EEE"/>
    <w:rsid w:val="00DD125F"/>
    <w:rsid w:val="00DD671C"/>
    <w:rsid w:val="00DE574D"/>
    <w:rsid w:val="00DF69C4"/>
    <w:rsid w:val="00E005D8"/>
    <w:rsid w:val="00E00F98"/>
    <w:rsid w:val="00E016A1"/>
    <w:rsid w:val="00E02371"/>
    <w:rsid w:val="00E048E3"/>
    <w:rsid w:val="00E06B66"/>
    <w:rsid w:val="00E07489"/>
    <w:rsid w:val="00E11CF2"/>
    <w:rsid w:val="00E145F1"/>
    <w:rsid w:val="00E1474F"/>
    <w:rsid w:val="00E24ADF"/>
    <w:rsid w:val="00E254A1"/>
    <w:rsid w:val="00E27B2D"/>
    <w:rsid w:val="00E305ED"/>
    <w:rsid w:val="00E3154A"/>
    <w:rsid w:val="00E340AC"/>
    <w:rsid w:val="00E345D0"/>
    <w:rsid w:val="00E34EDC"/>
    <w:rsid w:val="00E35A01"/>
    <w:rsid w:val="00E3645D"/>
    <w:rsid w:val="00E36DB9"/>
    <w:rsid w:val="00E36FD1"/>
    <w:rsid w:val="00E432F2"/>
    <w:rsid w:val="00E4354E"/>
    <w:rsid w:val="00E50FAF"/>
    <w:rsid w:val="00E52529"/>
    <w:rsid w:val="00E54A4F"/>
    <w:rsid w:val="00E5644D"/>
    <w:rsid w:val="00E56570"/>
    <w:rsid w:val="00E601C1"/>
    <w:rsid w:val="00E61649"/>
    <w:rsid w:val="00E61C89"/>
    <w:rsid w:val="00E62DF6"/>
    <w:rsid w:val="00E6431D"/>
    <w:rsid w:val="00E6545D"/>
    <w:rsid w:val="00E656C9"/>
    <w:rsid w:val="00E657D9"/>
    <w:rsid w:val="00E6679B"/>
    <w:rsid w:val="00E66C3A"/>
    <w:rsid w:val="00E673BC"/>
    <w:rsid w:val="00E67C81"/>
    <w:rsid w:val="00E7100C"/>
    <w:rsid w:val="00E77C47"/>
    <w:rsid w:val="00E8711B"/>
    <w:rsid w:val="00E87852"/>
    <w:rsid w:val="00E87B20"/>
    <w:rsid w:val="00E87CBE"/>
    <w:rsid w:val="00E90AE4"/>
    <w:rsid w:val="00E9189C"/>
    <w:rsid w:val="00E925BA"/>
    <w:rsid w:val="00E972F2"/>
    <w:rsid w:val="00EA0AD2"/>
    <w:rsid w:val="00EA0D6C"/>
    <w:rsid w:val="00EA2CD3"/>
    <w:rsid w:val="00EA3131"/>
    <w:rsid w:val="00EA5131"/>
    <w:rsid w:val="00EA6376"/>
    <w:rsid w:val="00EA6EF7"/>
    <w:rsid w:val="00EA706E"/>
    <w:rsid w:val="00EB2059"/>
    <w:rsid w:val="00EB26DA"/>
    <w:rsid w:val="00EB29C0"/>
    <w:rsid w:val="00EB6DE0"/>
    <w:rsid w:val="00EC261A"/>
    <w:rsid w:val="00EC2BC9"/>
    <w:rsid w:val="00EC316E"/>
    <w:rsid w:val="00EC6126"/>
    <w:rsid w:val="00EC6313"/>
    <w:rsid w:val="00EC6C4A"/>
    <w:rsid w:val="00ED7BF4"/>
    <w:rsid w:val="00EE071D"/>
    <w:rsid w:val="00EE33DA"/>
    <w:rsid w:val="00EE4988"/>
    <w:rsid w:val="00EE53FA"/>
    <w:rsid w:val="00EE5BCA"/>
    <w:rsid w:val="00EE6460"/>
    <w:rsid w:val="00EF47F5"/>
    <w:rsid w:val="00EF4F7C"/>
    <w:rsid w:val="00F01749"/>
    <w:rsid w:val="00F02F11"/>
    <w:rsid w:val="00F05ED5"/>
    <w:rsid w:val="00F06BB6"/>
    <w:rsid w:val="00F07CD7"/>
    <w:rsid w:val="00F114AF"/>
    <w:rsid w:val="00F245D9"/>
    <w:rsid w:val="00F2484D"/>
    <w:rsid w:val="00F2514D"/>
    <w:rsid w:val="00F30C62"/>
    <w:rsid w:val="00F30CD1"/>
    <w:rsid w:val="00F328FA"/>
    <w:rsid w:val="00F36BA6"/>
    <w:rsid w:val="00F4382C"/>
    <w:rsid w:val="00F463E8"/>
    <w:rsid w:val="00F46E6A"/>
    <w:rsid w:val="00F46F66"/>
    <w:rsid w:val="00F5015D"/>
    <w:rsid w:val="00F547A7"/>
    <w:rsid w:val="00F54DF5"/>
    <w:rsid w:val="00F56A75"/>
    <w:rsid w:val="00F602D8"/>
    <w:rsid w:val="00F622C0"/>
    <w:rsid w:val="00F628B1"/>
    <w:rsid w:val="00F64E9F"/>
    <w:rsid w:val="00F66702"/>
    <w:rsid w:val="00F7047F"/>
    <w:rsid w:val="00F7668B"/>
    <w:rsid w:val="00F76B12"/>
    <w:rsid w:val="00F82F15"/>
    <w:rsid w:val="00F831E9"/>
    <w:rsid w:val="00F83436"/>
    <w:rsid w:val="00F84120"/>
    <w:rsid w:val="00F84593"/>
    <w:rsid w:val="00F903F9"/>
    <w:rsid w:val="00F915BF"/>
    <w:rsid w:val="00F91FCC"/>
    <w:rsid w:val="00FA0426"/>
    <w:rsid w:val="00FA119B"/>
    <w:rsid w:val="00FA3030"/>
    <w:rsid w:val="00FA4120"/>
    <w:rsid w:val="00FA6C62"/>
    <w:rsid w:val="00FB24A1"/>
    <w:rsid w:val="00FB3FE2"/>
    <w:rsid w:val="00FB4FC9"/>
    <w:rsid w:val="00FC088A"/>
    <w:rsid w:val="00FC4F29"/>
    <w:rsid w:val="00FC5AA7"/>
    <w:rsid w:val="00FC7CAE"/>
    <w:rsid w:val="00FD49DA"/>
    <w:rsid w:val="00FD5286"/>
    <w:rsid w:val="00FD674B"/>
    <w:rsid w:val="00FE02C2"/>
    <w:rsid w:val="00FE20B6"/>
    <w:rsid w:val="00FE434C"/>
    <w:rsid w:val="00FE7413"/>
    <w:rsid w:val="00FF2019"/>
    <w:rsid w:val="00FF207C"/>
    <w:rsid w:val="00FF371A"/>
    <w:rsid w:val="00FF4B0B"/>
    <w:rsid w:val="00FF60FC"/>
    <w:rsid w:val="00FF79F6"/>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pl-PL"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D0515"/>
    <w:pPr>
      <w:spacing w:line="360" w:lineRule="auto"/>
    </w:pPr>
    <w:rPr>
      <w:rFonts w:ascii="Myriad Pro" w:hAnsi="Myriad Pro"/>
      <w:sz w:val="20"/>
      <w:lang w:val="en-US" w:eastAsia="en-US"/>
    </w:rPr>
  </w:style>
  <w:style w:type="paragraph" w:styleId="Heading1">
    <w:name w:val="heading 1"/>
    <w:aliases w:val="Nagłówek 1_SPOW_BL"/>
    <w:basedOn w:val="Heading3"/>
    <w:next w:val="Normal"/>
    <w:link w:val="Heading1Char"/>
    <w:uiPriority w:val="99"/>
    <w:qFormat/>
    <w:rsid w:val="00B51C4F"/>
    <w:pPr>
      <w:numPr>
        <w:numId w:val="3"/>
      </w:numPr>
      <w:spacing w:before="240" w:after="240"/>
      <w:ind w:left="709" w:hanging="357"/>
      <w:outlineLvl w:val="0"/>
    </w:pPr>
    <w:rPr>
      <w:bCs/>
    </w:rPr>
  </w:style>
  <w:style w:type="paragraph" w:styleId="Heading2">
    <w:name w:val="heading 2"/>
    <w:aliases w:val="Nagłówek 2_SPOW_BL"/>
    <w:basedOn w:val="Heading4"/>
    <w:next w:val="Normal"/>
    <w:link w:val="Heading2Char"/>
    <w:uiPriority w:val="99"/>
    <w:qFormat/>
    <w:rsid w:val="005E053F"/>
    <w:pPr>
      <w:keepNext/>
      <w:numPr>
        <w:numId w:val="2"/>
      </w:numPr>
      <w:pBdr>
        <w:bottom w:val="none" w:sz="0" w:space="0" w:color="auto"/>
      </w:pBdr>
      <w:spacing w:before="120" w:after="120" w:line="240" w:lineRule="auto"/>
      <w:ind w:left="782" w:hanging="357"/>
      <w:jc w:val="both"/>
      <w:outlineLvl w:val="1"/>
    </w:pPr>
    <w:rPr>
      <w:rFonts w:ascii="Calibri" w:hAnsi="Calibri"/>
      <w:b/>
      <w:i w:val="0"/>
      <w:color w:val="auto"/>
    </w:rPr>
  </w:style>
  <w:style w:type="paragraph" w:styleId="Heading3">
    <w:name w:val="heading 3"/>
    <w:aliases w:val="Nagłówek 3_SPOW_BL,Nagłówek 3_szczecin,Maz_nagl_3,Nagłówek 3_szczecin1,Maz_nagl_31"/>
    <w:basedOn w:val="Heading6"/>
    <w:next w:val="Normal"/>
    <w:link w:val="Heading3Char"/>
    <w:uiPriority w:val="99"/>
    <w:qFormat/>
    <w:rsid w:val="005E053F"/>
    <w:pPr>
      <w:keepNext/>
      <w:numPr>
        <w:numId w:val="1"/>
      </w:numPr>
      <w:spacing w:before="120" w:after="120" w:line="240" w:lineRule="auto"/>
      <w:ind w:left="641" w:hanging="357"/>
      <w:jc w:val="both"/>
      <w:outlineLvl w:val="2"/>
    </w:pPr>
    <w:rPr>
      <w:rFonts w:ascii="Calibri" w:hAnsi="Calibri"/>
      <w:b/>
      <w:i w:val="0"/>
      <w:color w:val="auto"/>
      <w:sz w:val="24"/>
      <w:szCs w:val="24"/>
    </w:rPr>
  </w:style>
  <w:style w:type="paragraph" w:styleId="Heading4">
    <w:name w:val="heading 4"/>
    <w:basedOn w:val="Normal"/>
    <w:next w:val="Normal"/>
    <w:link w:val="Heading4Char"/>
    <w:uiPriority w:val="99"/>
    <w:qFormat/>
    <w:rsid w:val="00CD0515"/>
    <w:pPr>
      <w:pBdr>
        <w:bottom w:val="single" w:sz="4" w:space="2" w:color="B8CCE4"/>
      </w:pBdr>
      <w:spacing w:before="200" w:after="80"/>
      <w:outlineLvl w:val="3"/>
    </w:pPr>
    <w:rPr>
      <w:rFonts w:ascii="Cambria" w:hAnsi="Cambria"/>
      <w:i/>
      <w:iCs/>
      <w:color w:val="4F81BD"/>
      <w:sz w:val="24"/>
      <w:szCs w:val="24"/>
      <w:lang w:val="pl-PL" w:eastAsia="pl-PL"/>
    </w:rPr>
  </w:style>
  <w:style w:type="paragraph" w:styleId="Heading5">
    <w:name w:val="heading 5"/>
    <w:basedOn w:val="Normal"/>
    <w:next w:val="Normal"/>
    <w:link w:val="Heading5Char"/>
    <w:uiPriority w:val="99"/>
    <w:qFormat/>
    <w:rsid w:val="00CD0515"/>
    <w:pPr>
      <w:spacing w:before="200" w:after="80"/>
      <w:outlineLvl w:val="4"/>
    </w:pPr>
    <w:rPr>
      <w:rFonts w:ascii="Cambria" w:hAnsi="Cambria"/>
      <w:color w:val="4F81BD"/>
      <w:szCs w:val="20"/>
      <w:lang w:val="pl-PL" w:eastAsia="pl-PL"/>
    </w:rPr>
  </w:style>
  <w:style w:type="paragraph" w:styleId="Heading6">
    <w:name w:val="heading 6"/>
    <w:basedOn w:val="Normal"/>
    <w:next w:val="Normal"/>
    <w:link w:val="Heading6Char"/>
    <w:uiPriority w:val="99"/>
    <w:qFormat/>
    <w:rsid w:val="00CD0515"/>
    <w:pPr>
      <w:spacing w:before="280" w:after="100"/>
      <w:outlineLvl w:val="5"/>
    </w:pPr>
    <w:rPr>
      <w:rFonts w:ascii="Cambria" w:hAnsi="Cambria"/>
      <w:i/>
      <w:iCs/>
      <w:color w:val="4F81BD"/>
      <w:szCs w:val="20"/>
      <w:lang w:val="pl-PL" w:eastAsia="pl-PL"/>
    </w:rPr>
  </w:style>
  <w:style w:type="paragraph" w:styleId="Heading7">
    <w:name w:val="heading 7"/>
    <w:basedOn w:val="Normal"/>
    <w:next w:val="Normal"/>
    <w:link w:val="Heading7Char"/>
    <w:uiPriority w:val="99"/>
    <w:qFormat/>
    <w:rsid w:val="00CD0515"/>
    <w:pPr>
      <w:spacing w:before="320" w:after="100"/>
      <w:outlineLvl w:val="6"/>
    </w:pPr>
    <w:rPr>
      <w:rFonts w:ascii="Cambria" w:hAnsi="Cambria"/>
      <w:b/>
      <w:bCs/>
      <w:color w:val="9BBB59"/>
      <w:szCs w:val="20"/>
      <w:lang w:val="pl-PL" w:eastAsia="pl-PL"/>
    </w:rPr>
  </w:style>
  <w:style w:type="paragraph" w:styleId="Heading8">
    <w:name w:val="heading 8"/>
    <w:basedOn w:val="Normal"/>
    <w:next w:val="Normal"/>
    <w:link w:val="Heading8Char"/>
    <w:uiPriority w:val="99"/>
    <w:qFormat/>
    <w:rsid w:val="00CD0515"/>
    <w:pPr>
      <w:spacing w:before="320" w:after="100"/>
      <w:outlineLvl w:val="7"/>
    </w:pPr>
    <w:rPr>
      <w:rFonts w:ascii="Cambria" w:hAnsi="Cambria"/>
      <w:b/>
      <w:bCs/>
      <w:i/>
      <w:iCs/>
      <w:color w:val="9BBB59"/>
      <w:szCs w:val="20"/>
      <w:lang w:val="pl-PL" w:eastAsia="pl-PL"/>
    </w:rPr>
  </w:style>
  <w:style w:type="paragraph" w:styleId="Heading9">
    <w:name w:val="heading 9"/>
    <w:basedOn w:val="Normal"/>
    <w:next w:val="Normal"/>
    <w:link w:val="Heading9Char"/>
    <w:uiPriority w:val="99"/>
    <w:qFormat/>
    <w:rsid w:val="00CD0515"/>
    <w:pPr>
      <w:spacing w:before="320" w:after="100"/>
      <w:outlineLvl w:val="8"/>
    </w:pPr>
    <w:rPr>
      <w:rFonts w:ascii="Cambria" w:hAnsi="Cambria"/>
      <w:i/>
      <w:iCs/>
      <w:color w:val="9BBB59"/>
      <w:szCs w:val="20"/>
      <w:lang w:val="pl-PL" w:eastAsia="pl-P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główek 1_SPOW_BL Char"/>
    <w:basedOn w:val="DefaultParagraphFont"/>
    <w:link w:val="Heading1"/>
    <w:uiPriority w:val="99"/>
    <w:locked/>
    <w:rsid w:val="00B51C4F"/>
    <w:rPr>
      <w:rFonts w:eastAsia="Times New Roman"/>
      <w:b/>
      <w:sz w:val="24"/>
    </w:rPr>
  </w:style>
  <w:style w:type="character" w:customStyle="1" w:styleId="Heading2Char">
    <w:name w:val="Heading 2 Char"/>
    <w:aliases w:val="Nagłówek 2_SPOW_BL Char"/>
    <w:basedOn w:val="DefaultParagraphFont"/>
    <w:link w:val="Heading2"/>
    <w:uiPriority w:val="99"/>
    <w:locked/>
    <w:rsid w:val="005E053F"/>
    <w:rPr>
      <w:rFonts w:eastAsia="Times New Roman"/>
      <w:b/>
      <w:sz w:val="24"/>
    </w:rPr>
  </w:style>
  <w:style w:type="character" w:customStyle="1" w:styleId="Heading3Char">
    <w:name w:val="Heading 3 Char"/>
    <w:aliases w:val="Nagłówek 3_SPOW_BL Char,Nagłówek 3_szczecin Char,Maz_nagl_3 Char,Nagłówek 3_szczecin1 Char,Maz_nagl_31 Char"/>
    <w:basedOn w:val="DefaultParagraphFont"/>
    <w:link w:val="Heading3"/>
    <w:uiPriority w:val="99"/>
    <w:locked/>
    <w:rsid w:val="005E053F"/>
    <w:rPr>
      <w:rFonts w:eastAsia="Times New Roman"/>
      <w:b/>
      <w:sz w:val="24"/>
    </w:rPr>
  </w:style>
  <w:style w:type="character" w:customStyle="1" w:styleId="Heading4Char">
    <w:name w:val="Heading 4 Char"/>
    <w:basedOn w:val="DefaultParagraphFont"/>
    <w:link w:val="Heading4"/>
    <w:uiPriority w:val="99"/>
    <w:semiHidden/>
    <w:locked/>
    <w:rsid w:val="00CD0515"/>
    <w:rPr>
      <w:rFonts w:ascii="Cambria" w:hAnsi="Cambria"/>
      <w:i/>
      <w:color w:val="4F81BD"/>
      <w:sz w:val="24"/>
    </w:rPr>
  </w:style>
  <w:style w:type="character" w:customStyle="1" w:styleId="Heading5Char">
    <w:name w:val="Heading 5 Char"/>
    <w:basedOn w:val="DefaultParagraphFont"/>
    <w:link w:val="Heading5"/>
    <w:uiPriority w:val="99"/>
    <w:semiHidden/>
    <w:locked/>
    <w:rsid w:val="00CD0515"/>
    <w:rPr>
      <w:rFonts w:ascii="Cambria" w:hAnsi="Cambria"/>
      <w:color w:val="4F81BD"/>
    </w:rPr>
  </w:style>
  <w:style w:type="character" w:customStyle="1" w:styleId="Heading6Char">
    <w:name w:val="Heading 6 Char"/>
    <w:basedOn w:val="DefaultParagraphFont"/>
    <w:link w:val="Heading6"/>
    <w:uiPriority w:val="99"/>
    <w:semiHidden/>
    <w:locked/>
    <w:rsid w:val="00CD0515"/>
    <w:rPr>
      <w:rFonts w:ascii="Cambria" w:hAnsi="Cambria"/>
      <w:i/>
      <w:color w:val="4F81BD"/>
    </w:rPr>
  </w:style>
  <w:style w:type="character" w:customStyle="1" w:styleId="Heading7Char">
    <w:name w:val="Heading 7 Char"/>
    <w:basedOn w:val="DefaultParagraphFont"/>
    <w:link w:val="Heading7"/>
    <w:uiPriority w:val="99"/>
    <w:semiHidden/>
    <w:locked/>
    <w:rsid w:val="00CD0515"/>
    <w:rPr>
      <w:rFonts w:ascii="Cambria" w:hAnsi="Cambria"/>
      <w:b/>
      <w:color w:val="9BBB59"/>
      <w:sz w:val="20"/>
    </w:rPr>
  </w:style>
  <w:style w:type="character" w:customStyle="1" w:styleId="Heading8Char">
    <w:name w:val="Heading 8 Char"/>
    <w:basedOn w:val="DefaultParagraphFont"/>
    <w:link w:val="Heading8"/>
    <w:uiPriority w:val="99"/>
    <w:semiHidden/>
    <w:locked/>
    <w:rsid w:val="00CD0515"/>
    <w:rPr>
      <w:rFonts w:ascii="Cambria" w:hAnsi="Cambria"/>
      <w:b/>
      <w:i/>
      <w:color w:val="9BBB59"/>
      <w:sz w:val="20"/>
    </w:rPr>
  </w:style>
  <w:style w:type="character" w:customStyle="1" w:styleId="Heading9Char">
    <w:name w:val="Heading 9 Char"/>
    <w:basedOn w:val="DefaultParagraphFont"/>
    <w:link w:val="Heading9"/>
    <w:uiPriority w:val="99"/>
    <w:semiHidden/>
    <w:locked/>
    <w:rsid w:val="00CD0515"/>
    <w:rPr>
      <w:rFonts w:ascii="Cambria" w:hAnsi="Cambria"/>
      <w:i/>
      <w:color w:val="9BBB59"/>
      <w:sz w:val="20"/>
    </w:rPr>
  </w:style>
  <w:style w:type="paragraph" w:styleId="BalloonText">
    <w:name w:val="Balloon Text"/>
    <w:basedOn w:val="Normal"/>
    <w:link w:val="BalloonTextChar"/>
    <w:uiPriority w:val="99"/>
    <w:semiHidden/>
    <w:rsid w:val="00BA13E1"/>
    <w:pPr>
      <w:spacing w:line="240" w:lineRule="auto"/>
    </w:pPr>
    <w:rPr>
      <w:rFonts w:ascii="Segoe UI" w:hAnsi="Segoe UI"/>
      <w:sz w:val="18"/>
      <w:szCs w:val="18"/>
      <w:lang w:val="pl-PL" w:eastAsia="pl-PL"/>
    </w:rPr>
  </w:style>
  <w:style w:type="character" w:customStyle="1" w:styleId="BalloonTextChar">
    <w:name w:val="Balloon Text Char"/>
    <w:basedOn w:val="DefaultParagraphFont"/>
    <w:link w:val="BalloonText"/>
    <w:uiPriority w:val="99"/>
    <w:semiHidden/>
    <w:locked/>
    <w:rsid w:val="00BA13E1"/>
    <w:rPr>
      <w:rFonts w:ascii="Segoe UI" w:hAnsi="Segoe UI"/>
      <w:sz w:val="18"/>
    </w:rPr>
  </w:style>
  <w:style w:type="paragraph" w:styleId="ListParagraph">
    <w:name w:val="List Paragraph"/>
    <w:basedOn w:val="Normal"/>
    <w:uiPriority w:val="99"/>
    <w:qFormat/>
    <w:rsid w:val="005E053F"/>
    <w:pPr>
      <w:numPr>
        <w:numId w:val="39"/>
      </w:numPr>
      <w:spacing w:line="240" w:lineRule="auto"/>
      <w:ind w:left="1434" w:hanging="357"/>
      <w:contextualSpacing/>
      <w:jc w:val="both"/>
    </w:pPr>
    <w:rPr>
      <w:rFonts w:ascii="Calibri" w:hAnsi="Calibri"/>
      <w:lang w:val="pl-PL"/>
    </w:rPr>
  </w:style>
  <w:style w:type="paragraph" w:styleId="Title">
    <w:name w:val="Title"/>
    <w:basedOn w:val="Normal"/>
    <w:next w:val="Normal"/>
    <w:link w:val="TitleChar"/>
    <w:uiPriority w:val="99"/>
    <w:qFormat/>
    <w:rsid w:val="00BA13E1"/>
    <w:pPr>
      <w:spacing w:line="240" w:lineRule="auto"/>
      <w:contextualSpacing/>
      <w:jc w:val="center"/>
    </w:pPr>
    <w:rPr>
      <w:rFonts w:ascii="Calibri" w:hAnsi="Calibri"/>
      <w:b/>
      <w:spacing w:val="-10"/>
      <w:kern w:val="28"/>
      <w:sz w:val="56"/>
      <w:szCs w:val="56"/>
      <w:lang w:val="pl-PL" w:eastAsia="pl-PL"/>
    </w:rPr>
  </w:style>
  <w:style w:type="character" w:customStyle="1" w:styleId="TitleChar">
    <w:name w:val="Title Char"/>
    <w:basedOn w:val="DefaultParagraphFont"/>
    <w:link w:val="Title"/>
    <w:uiPriority w:val="99"/>
    <w:locked/>
    <w:rsid w:val="00BA13E1"/>
    <w:rPr>
      <w:rFonts w:ascii="Calibri" w:hAnsi="Calibri"/>
      <w:b/>
      <w:spacing w:val="-10"/>
      <w:kern w:val="28"/>
      <w:sz w:val="56"/>
    </w:rPr>
  </w:style>
  <w:style w:type="paragraph" w:styleId="Subtitle">
    <w:name w:val="Subtitle"/>
    <w:basedOn w:val="Normal"/>
    <w:next w:val="Normal"/>
    <w:link w:val="SubtitleChar"/>
    <w:uiPriority w:val="99"/>
    <w:qFormat/>
    <w:rsid w:val="00BA13E1"/>
    <w:pPr>
      <w:numPr>
        <w:ilvl w:val="1"/>
      </w:numPr>
      <w:spacing w:after="160"/>
    </w:pPr>
    <w:rPr>
      <w:rFonts w:ascii="Calibri" w:hAnsi="Calibri"/>
      <w:color w:val="5A5A5A"/>
      <w:spacing w:val="15"/>
      <w:szCs w:val="20"/>
      <w:lang w:val="pl-PL" w:eastAsia="pl-PL"/>
    </w:rPr>
  </w:style>
  <w:style w:type="character" w:customStyle="1" w:styleId="SubtitleChar">
    <w:name w:val="Subtitle Char"/>
    <w:basedOn w:val="DefaultParagraphFont"/>
    <w:link w:val="Subtitle"/>
    <w:uiPriority w:val="99"/>
    <w:locked/>
    <w:rsid w:val="00BA13E1"/>
    <w:rPr>
      <w:color w:val="5A5A5A"/>
      <w:spacing w:val="15"/>
    </w:rPr>
  </w:style>
  <w:style w:type="character" w:styleId="Strong">
    <w:name w:val="Strong"/>
    <w:basedOn w:val="DefaultParagraphFont"/>
    <w:uiPriority w:val="99"/>
    <w:qFormat/>
    <w:rsid w:val="00B72BF2"/>
    <w:rPr>
      <w:rFonts w:ascii="Calibri" w:hAnsi="Calibri" w:cs="Times New Roman"/>
      <w:b/>
      <w:sz w:val="20"/>
      <w:vertAlign w:val="baseline"/>
      <w:lang w:val="pl-PL"/>
    </w:rPr>
  </w:style>
  <w:style w:type="character" w:styleId="SubtleReference">
    <w:name w:val="Subtle Reference"/>
    <w:basedOn w:val="DefaultParagraphFont"/>
    <w:uiPriority w:val="99"/>
    <w:qFormat/>
    <w:rsid w:val="005E053F"/>
    <w:rPr>
      <w:rFonts w:ascii="Calibri" w:hAnsi="Calibri"/>
      <w:color w:val="auto"/>
      <w:sz w:val="16"/>
      <w:vertAlign w:val="baseline"/>
      <w:lang w:val="pl-PL"/>
    </w:rPr>
  </w:style>
  <w:style w:type="paragraph" w:styleId="TOC1">
    <w:name w:val="toc 1"/>
    <w:basedOn w:val="Normal"/>
    <w:next w:val="Normal"/>
    <w:autoRedefine/>
    <w:uiPriority w:val="99"/>
    <w:rsid w:val="00BA13E1"/>
    <w:pPr>
      <w:spacing w:after="100"/>
    </w:pPr>
  </w:style>
  <w:style w:type="paragraph" w:styleId="TOC2">
    <w:name w:val="toc 2"/>
    <w:basedOn w:val="Normal"/>
    <w:next w:val="Normal"/>
    <w:autoRedefine/>
    <w:uiPriority w:val="99"/>
    <w:rsid w:val="00BA13E1"/>
    <w:pPr>
      <w:spacing w:after="100"/>
      <w:ind w:left="200"/>
    </w:pPr>
  </w:style>
  <w:style w:type="paragraph" w:styleId="TOC3">
    <w:name w:val="toc 3"/>
    <w:basedOn w:val="Normal"/>
    <w:next w:val="Normal"/>
    <w:autoRedefine/>
    <w:uiPriority w:val="99"/>
    <w:rsid w:val="00BA13E1"/>
    <w:pPr>
      <w:spacing w:after="100"/>
      <w:ind w:left="400"/>
    </w:pPr>
  </w:style>
  <w:style w:type="character" w:styleId="Hyperlink">
    <w:name w:val="Hyperlink"/>
    <w:basedOn w:val="DefaultParagraphFont"/>
    <w:uiPriority w:val="99"/>
    <w:rsid w:val="00BA13E1"/>
    <w:rPr>
      <w:rFonts w:cs="Times New Roman"/>
      <w:color w:val="0000FF"/>
      <w:u w:val="single"/>
    </w:rPr>
  </w:style>
  <w:style w:type="paragraph" w:styleId="Header">
    <w:name w:val="header"/>
    <w:basedOn w:val="Normal"/>
    <w:link w:val="HeaderChar"/>
    <w:uiPriority w:val="99"/>
    <w:rsid w:val="00BA13E1"/>
    <w:pPr>
      <w:tabs>
        <w:tab w:val="center" w:pos="4536"/>
        <w:tab w:val="right" w:pos="9072"/>
      </w:tabs>
      <w:spacing w:line="240" w:lineRule="auto"/>
    </w:pPr>
    <w:rPr>
      <w:szCs w:val="20"/>
      <w:lang w:val="pl-PL" w:eastAsia="pl-PL"/>
    </w:rPr>
  </w:style>
  <w:style w:type="character" w:customStyle="1" w:styleId="HeaderChar">
    <w:name w:val="Header Char"/>
    <w:basedOn w:val="DefaultParagraphFont"/>
    <w:link w:val="Header"/>
    <w:uiPriority w:val="99"/>
    <w:locked/>
    <w:rsid w:val="00BA13E1"/>
    <w:rPr>
      <w:rFonts w:ascii="Myriad Pro" w:hAnsi="Myriad Pro"/>
      <w:sz w:val="20"/>
    </w:rPr>
  </w:style>
  <w:style w:type="paragraph" w:styleId="Footer">
    <w:name w:val="footer"/>
    <w:basedOn w:val="Normal"/>
    <w:link w:val="FooterChar"/>
    <w:uiPriority w:val="99"/>
    <w:rsid w:val="00BA13E1"/>
    <w:pPr>
      <w:tabs>
        <w:tab w:val="center" w:pos="4536"/>
        <w:tab w:val="right" w:pos="9072"/>
      </w:tabs>
      <w:spacing w:line="240" w:lineRule="auto"/>
    </w:pPr>
    <w:rPr>
      <w:szCs w:val="20"/>
      <w:lang w:val="pl-PL" w:eastAsia="pl-PL"/>
    </w:rPr>
  </w:style>
  <w:style w:type="character" w:customStyle="1" w:styleId="FooterChar">
    <w:name w:val="Footer Char"/>
    <w:basedOn w:val="DefaultParagraphFont"/>
    <w:link w:val="Footer"/>
    <w:uiPriority w:val="99"/>
    <w:locked/>
    <w:rsid w:val="00BA13E1"/>
    <w:rPr>
      <w:rFonts w:ascii="Myriad Pro" w:hAnsi="Myriad Pro"/>
      <w:sz w:val="20"/>
    </w:rPr>
  </w:style>
  <w:style w:type="paragraph" w:customStyle="1" w:styleId="Tabelatre">
    <w:name w:val="Tabela_treść"/>
    <w:basedOn w:val="Normal"/>
    <w:link w:val="TabelatreZnak"/>
    <w:uiPriority w:val="99"/>
    <w:rsid w:val="002E4747"/>
    <w:pPr>
      <w:spacing w:line="240" w:lineRule="auto"/>
      <w:jc w:val="center"/>
    </w:pPr>
    <w:rPr>
      <w:rFonts w:ascii="Calibri" w:hAnsi="Calibri"/>
      <w:szCs w:val="20"/>
      <w:lang w:val="pl-PL" w:eastAsia="pl-PL"/>
    </w:rPr>
  </w:style>
  <w:style w:type="paragraph" w:customStyle="1" w:styleId="Tre">
    <w:name w:val="Treść"/>
    <w:basedOn w:val="Normal"/>
    <w:link w:val="TreZnak"/>
    <w:uiPriority w:val="99"/>
    <w:rsid w:val="005E053F"/>
    <w:pPr>
      <w:spacing w:before="120" w:after="120" w:line="240" w:lineRule="auto"/>
      <w:jc w:val="both"/>
    </w:pPr>
    <w:rPr>
      <w:rFonts w:ascii="Calibri" w:eastAsia="MyriadPro-Regular" w:hAnsi="Calibri" w:cs="Calibri"/>
      <w:szCs w:val="20"/>
      <w:lang w:val="pl-PL" w:eastAsia="pl-PL"/>
    </w:rPr>
  </w:style>
  <w:style w:type="character" w:customStyle="1" w:styleId="TabelatreZnak">
    <w:name w:val="Tabela_treść Znak"/>
    <w:link w:val="Tabelatre"/>
    <w:uiPriority w:val="99"/>
    <w:locked/>
    <w:rsid w:val="002E4747"/>
    <w:rPr>
      <w:sz w:val="20"/>
      <w:lang w:val="pl-PL"/>
    </w:rPr>
  </w:style>
  <w:style w:type="paragraph" w:customStyle="1" w:styleId="Przypis">
    <w:name w:val="Przypis"/>
    <w:basedOn w:val="Normal"/>
    <w:link w:val="PrzypisZnak"/>
    <w:uiPriority w:val="99"/>
    <w:rsid w:val="005778DD"/>
    <w:pPr>
      <w:spacing w:line="240" w:lineRule="auto"/>
      <w:jc w:val="both"/>
    </w:pPr>
    <w:rPr>
      <w:rFonts w:ascii="Calibri" w:hAnsi="Calibri"/>
      <w:sz w:val="16"/>
      <w:szCs w:val="20"/>
      <w:lang w:val="pl-PL" w:eastAsia="pl-PL"/>
    </w:rPr>
  </w:style>
  <w:style w:type="character" w:customStyle="1" w:styleId="TreZnak">
    <w:name w:val="Treść Znak"/>
    <w:link w:val="Tre"/>
    <w:uiPriority w:val="99"/>
    <w:locked/>
    <w:rsid w:val="005E053F"/>
    <w:rPr>
      <w:rFonts w:eastAsia="MyriadPro-Regular"/>
      <w:sz w:val="20"/>
      <w:lang w:val="pl-PL"/>
    </w:rPr>
  </w:style>
  <w:style w:type="paragraph" w:customStyle="1" w:styleId="Podpistabela">
    <w:name w:val="Podpis_tabela"/>
    <w:basedOn w:val="Normal"/>
    <w:link w:val="PodpistabelaZnak"/>
    <w:autoRedefine/>
    <w:uiPriority w:val="99"/>
    <w:rsid w:val="00CF27F8"/>
    <w:pPr>
      <w:keepNext/>
      <w:spacing w:before="60" w:after="60" w:line="240" w:lineRule="auto"/>
      <w:jc w:val="both"/>
    </w:pPr>
    <w:rPr>
      <w:rFonts w:ascii="Calibri" w:hAnsi="Calibri"/>
      <w:i/>
      <w:szCs w:val="20"/>
      <w:lang w:val="pl-PL" w:eastAsia="pl-PL"/>
    </w:rPr>
  </w:style>
  <w:style w:type="character" w:customStyle="1" w:styleId="PrzypisZnak">
    <w:name w:val="Przypis Znak"/>
    <w:link w:val="Przypis"/>
    <w:uiPriority w:val="99"/>
    <w:locked/>
    <w:rsid w:val="005778DD"/>
    <w:rPr>
      <w:rFonts w:ascii="Calibri" w:hAnsi="Calibri"/>
      <w:sz w:val="16"/>
      <w:lang w:val="pl-PL"/>
    </w:rPr>
  </w:style>
  <w:style w:type="paragraph" w:customStyle="1" w:styleId="Tabelanagwek">
    <w:name w:val="Tabela_nagłówek"/>
    <w:basedOn w:val="Tabelatre"/>
    <w:link w:val="TabelanagwekZnak"/>
    <w:uiPriority w:val="99"/>
    <w:rsid w:val="002E4747"/>
    <w:rPr>
      <w:b/>
    </w:rPr>
  </w:style>
  <w:style w:type="character" w:customStyle="1" w:styleId="PodpistabelaZnak">
    <w:name w:val="Podpis_tabela Znak"/>
    <w:link w:val="Podpistabela"/>
    <w:uiPriority w:val="99"/>
    <w:locked/>
    <w:rsid w:val="00CF27F8"/>
    <w:rPr>
      <w:i/>
      <w:sz w:val="20"/>
      <w:lang w:val="pl-PL"/>
    </w:rPr>
  </w:style>
  <w:style w:type="paragraph" w:customStyle="1" w:styleId="Podpisrysunek">
    <w:name w:val="Podpis_rysunek"/>
    <w:basedOn w:val="Podpistabela"/>
    <w:link w:val="PodpisrysunekZnak"/>
    <w:uiPriority w:val="99"/>
    <w:rsid w:val="00794FD0"/>
    <w:pPr>
      <w:keepNext w:val="0"/>
    </w:pPr>
  </w:style>
  <w:style w:type="character" w:customStyle="1" w:styleId="TabelanagwekZnak">
    <w:name w:val="Tabela_nagłówek Znak"/>
    <w:link w:val="Tabelanagwek"/>
    <w:uiPriority w:val="99"/>
    <w:locked/>
    <w:rsid w:val="002E4747"/>
    <w:rPr>
      <w:rFonts w:eastAsia="Times New Roman"/>
      <w:b/>
      <w:sz w:val="20"/>
      <w:lang w:val="pl-PL"/>
    </w:rPr>
  </w:style>
  <w:style w:type="paragraph" w:styleId="Caption">
    <w:name w:val="caption"/>
    <w:basedOn w:val="Normal"/>
    <w:next w:val="Normal"/>
    <w:uiPriority w:val="99"/>
    <w:qFormat/>
    <w:rsid w:val="00794FD0"/>
    <w:pPr>
      <w:spacing w:after="200" w:line="240" w:lineRule="auto"/>
    </w:pPr>
    <w:rPr>
      <w:i/>
      <w:iCs/>
      <w:color w:val="1F497D"/>
      <w:sz w:val="18"/>
      <w:szCs w:val="18"/>
    </w:rPr>
  </w:style>
  <w:style w:type="character" w:customStyle="1" w:styleId="PodpisrysunekZnak">
    <w:name w:val="Podpis_rysunek Znak"/>
    <w:link w:val="Podpisrysunek"/>
    <w:uiPriority w:val="99"/>
    <w:locked/>
    <w:rsid w:val="00794FD0"/>
    <w:rPr>
      <w:i/>
      <w:sz w:val="20"/>
      <w:lang w:val="pl-PL"/>
    </w:rPr>
  </w:style>
  <w:style w:type="paragraph" w:customStyle="1" w:styleId="Numeracja">
    <w:name w:val="Numeracja"/>
    <w:basedOn w:val="Normal"/>
    <w:link w:val="NumeracjaZnak"/>
    <w:uiPriority w:val="99"/>
    <w:rsid w:val="00645CE2"/>
    <w:pPr>
      <w:numPr>
        <w:numId w:val="19"/>
      </w:numPr>
      <w:spacing w:line="240" w:lineRule="auto"/>
      <w:ind w:left="714" w:hanging="357"/>
    </w:pPr>
    <w:rPr>
      <w:rFonts w:ascii="Calibri" w:hAnsi="Calibri"/>
      <w:szCs w:val="20"/>
      <w:lang w:val="pl-PL" w:eastAsia="pl-PL"/>
    </w:rPr>
  </w:style>
  <w:style w:type="paragraph" w:styleId="TableofFigures">
    <w:name w:val="table of figures"/>
    <w:basedOn w:val="Normal"/>
    <w:next w:val="Normal"/>
    <w:uiPriority w:val="99"/>
    <w:rsid w:val="00A44581"/>
    <w:rPr>
      <w:rFonts w:ascii="Calibri" w:hAnsi="Calibri"/>
    </w:rPr>
  </w:style>
  <w:style w:type="character" w:customStyle="1" w:styleId="NumeracjaZnak">
    <w:name w:val="Numeracja Znak"/>
    <w:link w:val="Numeracja"/>
    <w:uiPriority w:val="99"/>
    <w:locked/>
    <w:rsid w:val="00645CE2"/>
    <w:rPr>
      <w:sz w:val="20"/>
      <w:lang w:val="pl-PL"/>
    </w:rPr>
  </w:style>
  <w:style w:type="paragraph" w:styleId="TOCHeading">
    <w:name w:val="TOC Heading"/>
    <w:basedOn w:val="Heading1"/>
    <w:next w:val="Normal"/>
    <w:uiPriority w:val="99"/>
    <w:qFormat/>
    <w:rsid w:val="00A44581"/>
    <w:pPr>
      <w:keepLines/>
      <w:numPr>
        <w:numId w:val="0"/>
      </w:numPr>
      <w:spacing w:after="0" w:line="259" w:lineRule="auto"/>
      <w:jc w:val="left"/>
      <w:outlineLvl w:val="9"/>
    </w:pPr>
    <w:rPr>
      <w:rFonts w:ascii="Cambria" w:hAnsi="Cambria"/>
      <w:b w:val="0"/>
      <w:bCs w:val="0"/>
      <w:iCs w:val="0"/>
      <w:color w:val="365F91"/>
      <w:sz w:val="32"/>
      <w:szCs w:val="32"/>
    </w:rPr>
  </w:style>
  <w:style w:type="paragraph" w:styleId="CommentText">
    <w:name w:val="annotation text"/>
    <w:basedOn w:val="Normal"/>
    <w:link w:val="CommentTextChar"/>
    <w:uiPriority w:val="99"/>
    <w:semiHidden/>
    <w:rsid w:val="00AD4C8D"/>
    <w:pPr>
      <w:spacing w:line="240" w:lineRule="auto"/>
    </w:pPr>
    <w:rPr>
      <w:szCs w:val="20"/>
      <w:lang w:val="pl-PL" w:eastAsia="pl-PL"/>
    </w:rPr>
  </w:style>
  <w:style w:type="character" w:customStyle="1" w:styleId="CommentTextChar">
    <w:name w:val="Comment Text Char"/>
    <w:basedOn w:val="DefaultParagraphFont"/>
    <w:link w:val="CommentText"/>
    <w:uiPriority w:val="99"/>
    <w:semiHidden/>
    <w:locked/>
    <w:rsid w:val="00AD4C8D"/>
    <w:rPr>
      <w:rFonts w:ascii="Myriad Pro" w:hAnsi="Myriad Pro"/>
      <w:sz w:val="20"/>
    </w:rPr>
  </w:style>
  <w:style w:type="character" w:styleId="CommentReference">
    <w:name w:val="annotation reference"/>
    <w:basedOn w:val="DefaultParagraphFont"/>
    <w:uiPriority w:val="99"/>
    <w:semiHidden/>
    <w:rsid w:val="00AD4C8D"/>
    <w:rPr>
      <w:rFonts w:cs="Times New Roman"/>
      <w:sz w:val="16"/>
    </w:rPr>
  </w:style>
  <w:style w:type="paragraph" w:styleId="CommentSubject">
    <w:name w:val="annotation subject"/>
    <w:basedOn w:val="CommentText"/>
    <w:next w:val="CommentText"/>
    <w:link w:val="CommentSubjectChar"/>
    <w:uiPriority w:val="99"/>
    <w:semiHidden/>
    <w:rsid w:val="003535AF"/>
    <w:rPr>
      <w:b/>
      <w:bCs/>
    </w:rPr>
  </w:style>
  <w:style w:type="character" w:customStyle="1" w:styleId="CommentSubjectChar">
    <w:name w:val="Comment Subject Char"/>
    <w:basedOn w:val="CommentTextChar"/>
    <w:link w:val="CommentSubject"/>
    <w:uiPriority w:val="99"/>
    <w:semiHidden/>
    <w:locked/>
    <w:rsid w:val="003535AF"/>
    <w:rPr>
      <w:b/>
    </w:rPr>
  </w:style>
  <w:style w:type="paragraph" w:styleId="FootnoteText">
    <w:name w:val="footnote text"/>
    <w:basedOn w:val="Normal"/>
    <w:link w:val="FootnoteTextChar"/>
    <w:uiPriority w:val="99"/>
    <w:semiHidden/>
    <w:rsid w:val="003535AF"/>
    <w:pPr>
      <w:spacing w:line="240" w:lineRule="auto"/>
    </w:pPr>
    <w:rPr>
      <w:szCs w:val="20"/>
      <w:lang w:val="pl-PL" w:eastAsia="pl-PL"/>
    </w:rPr>
  </w:style>
  <w:style w:type="character" w:customStyle="1" w:styleId="FootnoteTextChar">
    <w:name w:val="Footnote Text Char"/>
    <w:basedOn w:val="DefaultParagraphFont"/>
    <w:link w:val="FootnoteText"/>
    <w:uiPriority w:val="99"/>
    <w:semiHidden/>
    <w:locked/>
    <w:rsid w:val="003535AF"/>
    <w:rPr>
      <w:rFonts w:ascii="Myriad Pro" w:hAnsi="Myriad Pro"/>
      <w:sz w:val="20"/>
    </w:rPr>
  </w:style>
  <w:style w:type="character" w:styleId="FootnoteReference">
    <w:name w:val="footnote reference"/>
    <w:basedOn w:val="DefaultParagraphFont"/>
    <w:uiPriority w:val="99"/>
    <w:semiHidden/>
    <w:rsid w:val="003535AF"/>
    <w:rPr>
      <w:rFonts w:cs="Times New Roman"/>
      <w:vertAlign w:val="superscript"/>
    </w:rPr>
  </w:style>
  <w:style w:type="paragraph" w:styleId="EndnoteText">
    <w:name w:val="endnote text"/>
    <w:basedOn w:val="Normal"/>
    <w:link w:val="EndnoteTextChar"/>
    <w:uiPriority w:val="99"/>
    <w:semiHidden/>
    <w:rsid w:val="00964C86"/>
    <w:pPr>
      <w:spacing w:line="240" w:lineRule="auto"/>
    </w:pPr>
    <w:rPr>
      <w:szCs w:val="20"/>
      <w:lang w:val="pl-PL" w:eastAsia="pl-PL"/>
    </w:rPr>
  </w:style>
  <w:style w:type="character" w:customStyle="1" w:styleId="EndnoteTextChar">
    <w:name w:val="Endnote Text Char"/>
    <w:basedOn w:val="DefaultParagraphFont"/>
    <w:link w:val="EndnoteText"/>
    <w:uiPriority w:val="99"/>
    <w:semiHidden/>
    <w:locked/>
    <w:rsid w:val="00964C86"/>
    <w:rPr>
      <w:rFonts w:ascii="Myriad Pro" w:hAnsi="Myriad Pro"/>
      <w:sz w:val="20"/>
    </w:rPr>
  </w:style>
  <w:style w:type="character" w:styleId="EndnoteReference">
    <w:name w:val="endnote reference"/>
    <w:basedOn w:val="DefaultParagraphFont"/>
    <w:uiPriority w:val="99"/>
    <w:semiHidden/>
    <w:rsid w:val="00964C86"/>
    <w:rPr>
      <w:rFonts w:cs="Times New Roman"/>
      <w:vertAlign w:val="superscript"/>
    </w:rPr>
  </w:style>
  <w:style w:type="table" w:styleId="TableGrid">
    <w:name w:val="Table Grid"/>
    <w:basedOn w:val="TableNormal"/>
    <w:uiPriority w:val="99"/>
    <w:rsid w:val="0002672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wartotabeli">
    <w:name w:val="Zawartość tabeli"/>
    <w:basedOn w:val="Normal"/>
    <w:uiPriority w:val="99"/>
    <w:rsid w:val="00130AD1"/>
    <w:pPr>
      <w:suppressLineNumbers/>
      <w:suppressAutoHyphens/>
      <w:spacing w:line="240" w:lineRule="auto"/>
    </w:pPr>
    <w:rPr>
      <w:rFonts w:ascii="Liberation Serif" w:eastAsia="SimSun" w:hAnsi="Liberation Serif" w:cs="Mangal"/>
      <w:kern w:val="1"/>
      <w:sz w:val="24"/>
      <w:szCs w:val="24"/>
      <w:lang w:val="pl-PL" w:eastAsia="zh-CN" w:bidi="hi-IN"/>
    </w:rPr>
  </w:style>
  <w:style w:type="paragraph" w:styleId="NormalWeb">
    <w:name w:val="Normal (Web)"/>
    <w:basedOn w:val="Normal"/>
    <w:uiPriority w:val="99"/>
    <w:semiHidden/>
    <w:rsid w:val="00155CF2"/>
    <w:pPr>
      <w:spacing w:before="100" w:beforeAutospacing="1" w:after="100" w:afterAutospacing="1" w:line="240" w:lineRule="auto"/>
    </w:pPr>
    <w:rPr>
      <w:rFonts w:ascii="Times New Roman" w:hAnsi="Times New Roman"/>
      <w:sz w:val="24"/>
      <w:szCs w:val="24"/>
      <w:lang w:val="pl-PL" w:eastAsia="pl-PL"/>
    </w:rPr>
  </w:style>
  <w:style w:type="paragraph" w:customStyle="1" w:styleId="Standardowy1">
    <w:name w:val="Standardowy1"/>
    <w:uiPriority w:val="99"/>
    <w:rsid w:val="00E6545D"/>
    <w:pPr>
      <w:widowControl w:val="0"/>
      <w:suppressAutoHyphens/>
      <w:autoSpaceDE w:val="0"/>
    </w:pPr>
    <w:rPr>
      <w:rFonts w:ascii="Verdana" w:hAnsi="Verdana" w:cs="Verdana"/>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1775202003">
      <w:marLeft w:val="0"/>
      <w:marRight w:val="0"/>
      <w:marTop w:val="0"/>
      <w:marBottom w:val="0"/>
      <w:divBdr>
        <w:top w:val="none" w:sz="0" w:space="0" w:color="auto"/>
        <w:left w:val="none" w:sz="0" w:space="0" w:color="auto"/>
        <w:bottom w:val="none" w:sz="0" w:space="0" w:color="auto"/>
        <w:right w:val="none" w:sz="0" w:space="0" w:color="auto"/>
      </w:divBdr>
    </w:div>
    <w:div w:id="1775202005">
      <w:marLeft w:val="0"/>
      <w:marRight w:val="0"/>
      <w:marTop w:val="0"/>
      <w:marBottom w:val="0"/>
      <w:divBdr>
        <w:top w:val="none" w:sz="0" w:space="0" w:color="auto"/>
        <w:left w:val="none" w:sz="0" w:space="0" w:color="auto"/>
        <w:bottom w:val="none" w:sz="0" w:space="0" w:color="auto"/>
        <w:right w:val="none" w:sz="0" w:space="0" w:color="auto"/>
      </w:divBdr>
    </w:div>
    <w:div w:id="1775202006">
      <w:marLeft w:val="0"/>
      <w:marRight w:val="0"/>
      <w:marTop w:val="0"/>
      <w:marBottom w:val="0"/>
      <w:divBdr>
        <w:top w:val="none" w:sz="0" w:space="0" w:color="auto"/>
        <w:left w:val="none" w:sz="0" w:space="0" w:color="auto"/>
        <w:bottom w:val="none" w:sz="0" w:space="0" w:color="auto"/>
        <w:right w:val="none" w:sz="0" w:space="0" w:color="auto"/>
      </w:divBdr>
    </w:div>
    <w:div w:id="1775202007">
      <w:marLeft w:val="0"/>
      <w:marRight w:val="0"/>
      <w:marTop w:val="0"/>
      <w:marBottom w:val="0"/>
      <w:divBdr>
        <w:top w:val="none" w:sz="0" w:space="0" w:color="auto"/>
        <w:left w:val="none" w:sz="0" w:space="0" w:color="auto"/>
        <w:bottom w:val="none" w:sz="0" w:space="0" w:color="auto"/>
        <w:right w:val="none" w:sz="0" w:space="0" w:color="auto"/>
      </w:divBdr>
    </w:div>
    <w:div w:id="1775202009">
      <w:marLeft w:val="0"/>
      <w:marRight w:val="0"/>
      <w:marTop w:val="0"/>
      <w:marBottom w:val="0"/>
      <w:divBdr>
        <w:top w:val="none" w:sz="0" w:space="0" w:color="auto"/>
        <w:left w:val="none" w:sz="0" w:space="0" w:color="auto"/>
        <w:bottom w:val="none" w:sz="0" w:space="0" w:color="auto"/>
        <w:right w:val="none" w:sz="0" w:space="0" w:color="auto"/>
      </w:divBdr>
    </w:div>
    <w:div w:id="1775202010">
      <w:marLeft w:val="0"/>
      <w:marRight w:val="0"/>
      <w:marTop w:val="0"/>
      <w:marBottom w:val="0"/>
      <w:divBdr>
        <w:top w:val="none" w:sz="0" w:space="0" w:color="auto"/>
        <w:left w:val="none" w:sz="0" w:space="0" w:color="auto"/>
        <w:bottom w:val="none" w:sz="0" w:space="0" w:color="auto"/>
        <w:right w:val="none" w:sz="0" w:space="0" w:color="auto"/>
      </w:divBdr>
    </w:div>
    <w:div w:id="1775202012">
      <w:marLeft w:val="0"/>
      <w:marRight w:val="0"/>
      <w:marTop w:val="0"/>
      <w:marBottom w:val="0"/>
      <w:divBdr>
        <w:top w:val="none" w:sz="0" w:space="0" w:color="auto"/>
        <w:left w:val="none" w:sz="0" w:space="0" w:color="auto"/>
        <w:bottom w:val="none" w:sz="0" w:space="0" w:color="auto"/>
        <w:right w:val="none" w:sz="0" w:space="0" w:color="auto"/>
      </w:divBdr>
    </w:div>
    <w:div w:id="1775202013">
      <w:marLeft w:val="0"/>
      <w:marRight w:val="0"/>
      <w:marTop w:val="0"/>
      <w:marBottom w:val="0"/>
      <w:divBdr>
        <w:top w:val="none" w:sz="0" w:space="0" w:color="auto"/>
        <w:left w:val="none" w:sz="0" w:space="0" w:color="auto"/>
        <w:bottom w:val="none" w:sz="0" w:space="0" w:color="auto"/>
        <w:right w:val="none" w:sz="0" w:space="0" w:color="auto"/>
      </w:divBdr>
    </w:div>
    <w:div w:id="1775202014">
      <w:marLeft w:val="0"/>
      <w:marRight w:val="0"/>
      <w:marTop w:val="0"/>
      <w:marBottom w:val="0"/>
      <w:divBdr>
        <w:top w:val="none" w:sz="0" w:space="0" w:color="auto"/>
        <w:left w:val="none" w:sz="0" w:space="0" w:color="auto"/>
        <w:bottom w:val="none" w:sz="0" w:space="0" w:color="auto"/>
        <w:right w:val="none" w:sz="0" w:space="0" w:color="auto"/>
      </w:divBdr>
    </w:div>
    <w:div w:id="1775202016">
      <w:marLeft w:val="0"/>
      <w:marRight w:val="0"/>
      <w:marTop w:val="0"/>
      <w:marBottom w:val="0"/>
      <w:divBdr>
        <w:top w:val="none" w:sz="0" w:space="0" w:color="auto"/>
        <w:left w:val="none" w:sz="0" w:space="0" w:color="auto"/>
        <w:bottom w:val="none" w:sz="0" w:space="0" w:color="auto"/>
        <w:right w:val="none" w:sz="0" w:space="0" w:color="auto"/>
      </w:divBdr>
    </w:div>
    <w:div w:id="1775202018">
      <w:marLeft w:val="0"/>
      <w:marRight w:val="0"/>
      <w:marTop w:val="0"/>
      <w:marBottom w:val="0"/>
      <w:divBdr>
        <w:top w:val="none" w:sz="0" w:space="0" w:color="auto"/>
        <w:left w:val="none" w:sz="0" w:space="0" w:color="auto"/>
        <w:bottom w:val="none" w:sz="0" w:space="0" w:color="auto"/>
        <w:right w:val="none" w:sz="0" w:space="0" w:color="auto"/>
      </w:divBdr>
    </w:div>
    <w:div w:id="1775202020">
      <w:marLeft w:val="0"/>
      <w:marRight w:val="0"/>
      <w:marTop w:val="0"/>
      <w:marBottom w:val="0"/>
      <w:divBdr>
        <w:top w:val="none" w:sz="0" w:space="0" w:color="auto"/>
        <w:left w:val="none" w:sz="0" w:space="0" w:color="auto"/>
        <w:bottom w:val="none" w:sz="0" w:space="0" w:color="auto"/>
        <w:right w:val="none" w:sz="0" w:space="0" w:color="auto"/>
      </w:divBdr>
    </w:div>
    <w:div w:id="1775202023">
      <w:marLeft w:val="0"/>
      <w:marRight w:val="0"/>
      <w:marTop w:val="0"/>
      <w:marBottom w:val="0"/>
      <w:divBdr>
        <w:top w:val="none" w:sz="0" w:space="0" w:color="auto"/>
        <w:left w:val="none" w:sz="0" w:space="0" w:color="auto"/>
        <w:bottom w:val="none" w:sz="0" w:space="0" w:color="auto"/>
        <w:right w:val="none" w:sz="0" w:space="0" w:color="auto"/>
      </w:divBdr>
    </w:div>
    <w:div w:id="1775202024">
      <w:marLeft w:val="0"/>
      <w:marRight w:val="0"/>
      <w:marTop w:val="0"/>
      <w:marBottom w:val="0"/>
      <w:divBdr>
        <w:top w:val="none" w:sz="0" w:space="0" w:color="auto"/>
        <w:left w:val="none" w:sz="0" w:space="0" w:color="auto"/>
        <w:bottom w:val="none" w:sz="0" w:space="0" w:color="auto"/>
        <w:right w:val="none" w:sz="0" w:space="0" w:color="auto"/>
      </w:divBdr>
    </w:div>
    <w:div w:id="1775202025">
      <w:marLeft w:val="0"/>
      <w:marRight w:val="0"/>
      <w:marTop w:val="0"/>
      <w:marBottom w:val="0"/>
      <w:divBdr>
        <w:top w:val="none" w:sz="0" w:space="0" w:color="auto"/>
        <w:left w:val="none" w:sz="0" w:space="0" w:color="auto"/>
        <w:bottom w:val="none" w:sz="0" w:space="0" w:color="auto"/>
        <w:right w:val="none" w:sz="0" w:space="0" w:color="auto"/>
      </w:divBdr>
    </w:div>
    <w:div w:id="1775202026">
      <w:marLeft w:val="0"/>
      <w:marRight w:val="0"/>
      <w:marTop w:val="0"/>
      <w:marBottom w:val="0"/>
      <w:divBdr>
        <w:top w:val="none" w:sz="0" w:space="0" w:color="auto"/>
        <w:left w:val="none" w:sz="0" w:space="0" w:color="auto"/>
        <w:bottom w:val="none" w:sz="0" w:space="0" w:color="auto"/>
        <w:right w:val="none" w:sz="0" w:space="0" w:color="auto"/>
      </w:divBdr>
      <w:divsChild>
        <w:div w:id="1775202004">
          <w:marLeft w:val="547"/>
          <w:marRight w:val="0"/>
          <w:marTop w:val="0"/>
          <w:marBottom w:val="0"/>
          <w:divBdr>
            <w:top w:val="none" w:sz="0" w:space="0" w:color="auto"/>
            <w:left w:val="none" w:sz="0" w:space="0" w:color="auto"/>
            <w:bottom w:val="none" w:sz="0" w:space="0" w:color="auto"/>
            <w:right w:val="none" w:sz="0" w:space="0" w:color="auto"/>
          </w:divBdr>
        </w:div>
        <w:div w:id="1775202008">
          <w:marLeft w:val="547"/>
          <w:marRight w:val="0"/>
          <w:marTop w:val="0"/>
          <w:marBottom w:val="0"/>
          <w:divBdr>
            <w:top w:val="none" w:sz="0" w:space="0" w:color="auto"/>
            <w:left w:val="none" w:sz="0" w:space="0" w:color="auto"/>
            <w:bottom w:val="none" w:sz="0" w:space="0" w:color="auto"/>
            <w:right w:val="none" w:sz="0" w:space="0" w:color="auto"/>
          </w:divBdr>
        </w:div>
        <w:div w:id="1775202011">
          <w:marLeft w:val="547"/>
          <w:marRight w:val="0"/>
          <w:marTop w:val="0"/>
          <w:marBottom w:val="0"/>
          <w:divBdr>
            <w:top w:val="none" w:sz="0" w:space="0" w:color="auto"/>
            <w:left w:val="none" w:sz="0" w:space="0" w:color="auto"/>
            <w:bottom w:val="none" w:sz="0" w:space="0" w:color="auto"/>
            <w:right w:val="none" w:sz="0" w:space="0" w:color="auto"/>
          </w:divBdr>
        </w:div>
        <w:div w:id="1775202015">
          <w:marLeft w:val="547"/>
          <w:marRight w:val="0"/>
          <w:marTop w:val="0"/>
          <w:marBottom w:val="0"/>
          <w:divBdr>
            <w:top w:val="none" w:sz="0" w:space="0" w:color="auto"/>
            <w:left w:val="none" w:sz="0" w:space="0" w:color="auto"/>
            <w:bottom w:val="none" w:sz="0" w:space="0" w:color="auto"/>
            <w:right w:val="none" w:sz="0" w:space="0" w:color="auto"/>
          </w:divBdr>
        </w:div>
        <w:div w:id="1775202017">
          <w:marLeft w:val="547"/>
          <w:marRight w:val="0"/>
          <w:marTop w:val="0"/>
          <w:marBottom w:val="0"/>
          <w:divBdr>
            <w:top w:val="none" w:sz="0" w:space="0" w:color="auto"/>
            <w:left w:val="none" w:sz="0" w:space="0" w:color="auto"/>
            <w:bottom w:val="none" w:sz="0" w:space="0" w:color="auto"/>
            <w:right w:val="none" w:sz="0" w:space="0" w:color="auto"/>
          </w:divBdr>
        </w:div>
        <w:div w:id="1775202019">
          <w:marLeft w:val="547"/>
          <w:marRight w:val="0"/>
          <w:marTop w:val="0"/>
          <w:marBottom w:val="0"/>
          <w:divBdr>
            <w:top w:val="none" w:sz="0" w:space="0" w:color="auto"/>
            <w:left w:val="none" w:sz="0" w:space="0" w:color="auto"/>
            <w:bottom w:val="none" w:sz="0" w:space="0" w:color="auto"/>
            <w:right w:val="none" w:sz="0" w:space="0" w:color="auto"/>
          </w:divBdr>
        </w:div>
        <w:div w:id="1775202021">
          <w:marLeft w:val="547"/>
          <w:marRight w:val="0"/>
          <w:marTop w:val="0"/>
          <w:marBottom w:val="0"/>
          <w:divBdr>
            <w:top w:val="none" w:sz="0" w:space="0" w:color="auto"/>
            <w:left w:val="none" w:sz="0" w:space="0" w:color="auto"/>
            <w:bottom w:val="none" w:sz="0" w:space="0" w:color="auto"/>
            <w:right w:val="none" w:sz="0" w:space="0" w:color="auto"/>
          </w:divBdr>
        </w:div>
        <w:div w:id="1775202022">
          <w:marLeft w:val="547"/>
          <w:marRight w:val="0"/>
          <w:marTop w:val="0"/>
          <w:marBottom w:val="0"/>
          <w:divBdr>
            <w:top w:val="none" w:sz="0" w:space="0" w:color="auto"/>
            <w:left w:val="none" w:sz="0" w:space="0" w:color="auto"/>
            <w:bottom w:val="none" w:sz="0" w:space="0" w:color="auto"/>
            <w:right w:val="none" w:sz="0" w:space="0" w:color="auto"/>
          </w:divBdr>
        </w:div>
        <w:div w:id="1775202028">
          <w:marLeft w:val="547"/>
          <w:marRight w:val="0"/>
          <w:marTop w:val="0"/>
          <w:marBottom w:val="0"/>
          <w:divBdr>
            <w:top w:val="none" w:sz="0" w:space="0" w:color="auto"/>
            <w:left w:val="none" w:sz="0" w:space="0" w:color="auto"/>
            <w:bottom w:val="none" w:sz="0" w:space="0" w:color="auto"/>
            <w:right w:val="none" w:sz="0" w:space="0" w:color="auto"/>
          </w:divBdr>
        </w:div>
        <w:div w:id="1775202030">
          <w:marLeft w:val="547"/>
          <w:marRight w:val="0"/>
          <w:marTop w:val="0"/>
          <w:marBottom w:val="0"/>
          <w:divBdr>
            <w:top w:val="none" w:sz="0" w:space="0" w:color="auto"/>
            <w:left w:val="none" w:sz="0" w:space="0" w:color="auto"/>
            <w:bottom w:val="none" w:sz="0" w:space="0" w:color="auto"/>
            <w:right w:val="none" w:sz="0" w:space="0" w:color="auto"/>
          </w:divBdr>
        </w:div>
        <w:div w:id="1775202035">
          <w:marLeft w:val="547"/>
          <w:marRight w:val="0"/>
          <w:marTop w:val="0"/>
          <w:marBottom w:val="0"/>
          <w:divBdr>
            <w:top w:val="none" w:sz="0" w:space="0" w:color="auto"/>
            <w:left w:val="none" w:sz="0" w:space="0" w:color="auto"/>
            <w:bottom w:val="none" w:sz="0" w:space="0" w:color="auto"/>
            <w:right w:val="none" w:sz="0" w:space="0" w:color="auto"/>
          </w:divBdr>
        </w:div>
      </w:divsChild>
    </w:div>
    <w:div w:id="1775202027">
      <w:marLeft w:val="0"/>
      <w:marRight w:val="0"/>
      <w:marTop w:val="0"/>
      <w:marBottom w:val="0"/>
      <w:divBdr>
        <w:top w:val="none" w:sz="0" w:space="0" w:color="auto"/>
        <w:left w:val="none" w:sz="0" w:space="0" w:color="auto"/>
        <w:bottom w:val="none" w:sz="0" w:space="0" w:color="auto"/>
        <w:right w:val="none" w:sz="0" w:space="0" w:color="auto"/>
      </w:divBdr>
    </w:div>
    <w:div w:id="1775202029">
      <w:marLeft w:val="0"/>
      <w:marRight w:val="0"/>
      <w:marTop w:val="0"/>
      <w:marBottom w:val="0"/>
      <w:divBdr>
        <w:top w:val="none" w:sz="0" w:space="0" w:color="auto"/>
        <w:left w:val="none" w:sz="0" w:space="0" w:color="auto"/>
        <w:bottom w:val="none" w:sz="0" w:space="0" w:color="auto"/>
        <w:right w:val="none" w:sz="0" w:space="0" w:color="auto"/>
      </w:divBdr>
    </w:div>
    <w:div w:id="1775202031">
      <w:marLeft w:val="0"/>
      <w:marRight w:val="0"/>
      <w:marTop w:val="0"/>
      <w:marBottom w:val="0"/>
      <w:divBdr>
        <w:top w:val="none" w:sz="0" w:space="0" w:color="auto"/>
        <w:left w:val="none" w:sz="0" w:space="0" w:color="auto"/>
        <w:bottom w:val="none" w:sz="0" w:space="0" w:color="auto"/>
        <w:right w:val="none" w:sz="0" w:space="0" w:color="auto"/>
      </w:divBdr>
    </w:div>
    <w:div w:id="1775202032">
      <w:marLeft w:val="0"/>
      <w:marRight w:val="0"/>
      <w:marTop w:val="0"/>
      <w:marBottom w:val="0"/>
      <w:divBdr>
        <w:top w:val="none" w:sz="0" w:space="0" w:color="auto"/>
        <w:left w:val="none" w:sz="0" w:space="0" w:color="auto"/>
        <w:bottom w:val="none" w:sz="0" w:space="0" w:color="auto"/>
        <w:right w:val="none" w:sz="0" w:space="0" w:color="auto"/>
      </w:divBdr>
    </w:div>
    <w:div w:id="1775202033">
      <w:marLeft w:val="0"/>
      <w:marRight w:val="0"/>
      <w:marTop w:val="0"/>
      <w:marBottom w:val="0"/>
      <w:divBdr>
        <w:top w:val="none" w:sz="0" w:space="0" w:color="auto"/>
        <w:left w:val="none" w:sz="0" w:space="0" w:color="auto"/>
        <w:bottom w:val="none" w:sz="0" w:space="0" w:color="auto"/>
        <w:right w:val="none" w:sz="0" w:space="0" w:color="auto"/>
      </w:divBdr>
    </w:div>
    <w:div w:id="17752020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oleObject" Target="embeddings/oleObject1.bin"/><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eader" Target="header1.xml"/><Relationship Id="rId51" Type="http://schemas.openxmlformats.org/officeDocument/2006/relationships/image" Target="media/image40.png"/></Relationships>
</file>

<file path=word/_rels/footnotes.xml.rels><?xml version="1.0" encoding="UTF-8" standalone="yes"?>
<Relationships xmlns="http://schemas.openxmlformats.org/package/2006/relationships"><Relationship Id="rId1" Type="http://schemas.openxmlformats.org/officeDocument/2006/relationships/hyperlink" Target="https://bazaazbestowa.gov.pl/pl/usuwanie-azbestu/zestawienie-statystycz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132</Pages>
  <Words>-32766</Words>
  <Characters>-32766</Characters>
  <Application>Microsoft Office Outlook</Application>
  <DocSecurity>0</DocSecurity>
  <Lines>0</Lines>
  <Paragraphs>0</Paragraphs>
  <ScaleCrop>false</ScaleCrop>
  <Company>Atmoterm SA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synowiec</dc:creator>
  <cp:keywords/>
  <dc:description/>
  <cp:lastModifiedBy>pwojcik</cp:lastModifiedBy>
  <cp:revision>5</cp:revision>
  <cp:lastPrinted>2018-12-06T14:23:00Z</cp:lastPrinted>
  <dcterms:created xsi:type="dcterms:W3CDTF">2018-12-06T14:24:00Z</dcterms:created>
  <dcterms:modified xsi:type="dcterms:W3CDTF">2018-12-10T11:20:00Z</dcterms:modified>
</cp:coreProperties>
</file>