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  <w:r w:rsidRPr="002A22F6">
        <w:rPr>
          <w:rFonts w:asciiTheme="majorHAnsi" w:hAnsiTheme="majorHAnsi" w:cs="Arial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735404</wp:posOffset>
            </wp:positionH>
            <wp:positionV relativeFrom="paragraph">
              <wp:posOffset>-38558</wp:posOffset>
            </wp:positionV>
            <wp:extent cx="4298876" cy="744279"/>
            <wp:effectExtent l="19050" t="0" r="9525" b="0"/>
            <wp:wrapSquare wrapText="lef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42950"/>
                    </a:xfrm>
                    <a:prstGeom prst="rect">
                      <a:avLst/>
                    </a:prstGeom>
                    <a:solidFill>
                      <a:srgbClr val="8EB4E3">
                        <a:alpha val="34999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tbl>
      <w:tblPr>
        <w:tblW w:w="1003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/>
      </w:tblPr>
      <w:tblGrid>
        <w:gridCol w:w="1208"/>
        <w:gridCol w:w="8823"/>
      </w:tblGrid>
      <w:tr w:rsidR="00F01020" w:rsidRPr="002A22F6" w:rsidTr="002A22F6">
        <w:trPr>
          <w:trHeight w:val="600"/>
        </w:trPr>
        <w:tc>
          <w:tcPr>
            <w:tcW w:w="100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407E1A" w:rsidP="002C6471">
            <w:pPr>
              <w:spacing w:before="200" w:after="20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b/>
                <w:i/>
              </w:rPr>
              <w:t>REMONT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 xml:space="preserve"> SANITARIATÓW W ZESPOLE SZKÓŁ IM. </w:t>
            </w:r>
            <w:r w:rsidR="002C6471">
              <w:rPr>
                <w:rFonts w:asciiTheme="majorHAnsi" w:hAnsiTheme="majorHAnsi" w:cs="Arial"/>
                <w:b/>
                <w:i/>
              </w:rPr>
              <w:t>JANA KOCHANOWSKIEO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 xml:space="preserve"> PRZY UL. </w:t>
            </w:r>
            <w:r w:rsidR="002C6471">
              <w:rPr>
                <w:rFonts w:asciiTheme="majorHAnsi" w:hAnsiTheme="majorHAnsi" w:cs="Arial"/>
                <w:b/>
                <w:i/>
              </w:rPr>
              <w:t>WARSZAWSKIEJ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 xml:space="preserve"> </w:t>
            </w:r>
            <w:r w:rsidR="002C6471">
              <w:rPr>
                <w:rFonts w:asciiTheme="majorHAnsi" w:hAnsiTheme="majorHAnsi" w:cs="Arial"/>
                <w:b/>
                <w:i/>
              </w:rPr>
              <w:t>142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 xml:space="preserve"> W CZĘSTOCHOWIE</w:t>
            </w:r>
          </w:p>
        </w:tc>
      </w:tr>
      <w:tr w:rsidR="00F01020" w:rsidRPr="002A22F6" w:rsidTr="002A22F6">
        <w:trPr>
          <w:trHeight w:val="473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 xml:space="preserve">STADIUM 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4B62BC">
            <w:pPr>
              <w:jc w:val="center"/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PROJEKT 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>BUDOWLANO-</w:t>
            </w:r>
            <w:r w:rsidR="004B62BC" w:rsidRPr="002A22F6">
              <w:rPr>
                <w:rFonts w:asciiTheme="majorHAnsi" w:hAnsiTheme="majorHAnsi" w:cs="Arial"/>
                <w:b/>
                <w:i/>
              </w:rPr>
              <w:t>WYKONAWCZY</w:t>
            </w:r>
          </w:p>
        </w:tc>
      </w:tr>
      <w:tr w:rsidR="00F01020" w:rsidRPr="002A22F6" w:rsidTr="002A22F6"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2A22F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BRANŻA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593D24" w:rsidP="002A22F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>
              <w:rPr>
                <w:rFonts w:asciiTheme="majorHAnsi" w:hAnsiTheme="majorHAnsi" w:cs="Arial"/>
                <w:i/>
              </w:rPr>
              <w:t>ELEKTRYCZNA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374"/>
        <w:gridCol w:w="6914"/>
      </w:tblGrid>
      <w:tr w:rsidR="00F01020" w:rsidRPr="002A22F6" w:rsidTr="002A22F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ADRES OBIEKTU: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7CED" w:rsidRPr="002A22F6" w:rsidRDefault="00897CED" w:rsidP="002A22F6">
            <w:pPr>
              <w:jc w:val="center"/>
              <w:rPr>
                <w:rFonts w:asciiTheme="majorHAnsi" w:hAnsiTheme="majorHAnsi" w:cs="Arial"/>
              </w:rPr>
            </w:pPr>
          </w:p>
          <w:p w:rsidR="00F01020" w:rsidRPr="002A22F6" w:rsidRDefault="003F3844" w:rsidP="002A22F6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ZESPÓŁ SZKÓŁ IM. </w:t>
            </w:r>
            <w:r w:rsidR="002C6471">
              <w:rPr>
                <w:rFonts w:asciiTheme="majorHAnsi" w:hAnsiTheme="majorHAnsi" w:cs="Arial"/>
              </w:rPr>
              <w:t>JANA KOCHANOWSKIEGO</w:t>
            </w:r>
          </w:p>
          <w:p w:rsidR="00F01020" w:rsidRPr="002A22F6" w:rsidRDefault="00E81DBF" w:rsidP="002A22F6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UL. </w:t>
            </w:r>
            <w:r w:rsidR="002C6471">
              <w:rPr>
                <w:rFonts w:asciiTheme="majorHAnsi" w:hAnsiTheme="majorHAnsi" w:cs="Arial"/>
              </w:rPr>
              <w:t xml:space="preserve">WARSZAWSKA </w:t>
            </w:r>
            <w:r w:rsidR="00F01020" w:rsidRPr="002A22F6">
              <w:rPr>
                <w:rFonts w:asciiTheme="majorHAnsi" w:hAnsiTheme="majorHAnsi" w:cs="Arial"/>
              </w:rPr>
              <w:t xml:space="preserve"> </w:t>
            </w:r>
            <w:r w:rsidR="002C6471">
              <w:rPr>
                <w:rFonts w:asciiTheme="majorHAnsi" w:hAnsiTheme="majorHAnsi" w:cs="Arial"/>
              </w:rPr>
              <w:t>142</w:t>
            </w:r>
            <w:r w:rsidR="00F01020" w:rsidRPr="002A22F6">
              <w:rPr>
                <w:rFonts w:asciiTheme="majorHAnsi" w:hAnsiTheme="majorHAnsi" w:cs="Arial"/>
              </w:rPr>
              <w:t>; 42-2</w:t>
            </w:r>
            <w:r w:rsidR="003F3844" w:rsidRPr="002A22F6">
              <w:rPr>
                <w:rFonts w:asciiTheme="majorHAnsi" w:hAnsiTheme="majorHAnsi" w:cs="Arial"/>
              </w:rPr>
              <w:t>00</w:t>
            </w:r>
            <w:r w:rsidR="00F01020" w:rsidRPr="002A22F6">
              <w:rPr>
                <w:rFonts w:asciiTheme="majorHAnsi" w:hAnsiTheme="majorHAnsi" w:cs="Arial"/>
              </w:rPr>
              <w:t xml:space="preserve"> CZĘSTOCHOWA</w:t>
            </w:r>
          </w:p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01020" w:rsidRPr="002A22F6" w:rsidRDefault="00F01020" w:rsidP="00F01020">
      <w:pPr>
        <w:jc w:val="center"/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64"/>
        <w:gridCol w:w="6824"/>
      </w:tblGrid>
      <w:tr w:rsidR="00F01020" w:rsidRPr="002A22F6" w:rsidTr="002A22F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JEDNOSTKA 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OPRACOWUJACA: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Firma Usługowa „GAWŁOWSKI”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Gawłowski Piotr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42-221 Częstochowa, ul. Biała 7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12"/>
        <w:gridCol w:w="6876"/>
      </w:tblGrid>
      <w:tr w:rsidR="00F01020" w:rsidRPr="002A22F6" w:rsidTr="002A22F6">
        <w:tc>
          <w:tcPr>
            <w:tcW w:w="2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ZAMAWIAJĄCY:</w:t>
            </w:r>
          </w:p>
        </w:tc>
        <w:tc>
          <w:tcPr>
            <w:tcW w:w="7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GMINA MIASTO CZĘSTOCHOWA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UL. ŚLĄSKA 11/13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42-200 CZĘSTOCHOWA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sz w:val="26"/>
          <w:szCs w:val="2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6"/>
          <w:szCs w:val="26"/>
        </w:rPr>
      </w:pPr>
    </w:p>
    <w:tbl>
      <w:tblPr>
        <w:tblW w:w="9196" w:type="dxa"/>
        <w:jc w:val="center"/>
        <w:tblInd w:w="-7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464"/>
        <w:gridCol w:w="2127"/>
        <w:gridCol w:w="1904"/>
        <w:gridCol w:w="1701"/>
      </w:tblGrid>
      <w:tr w:rsidR="00F01020" w:rsidRPr="002A22F6" w:rsidTr="00F01020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Opracował: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F01020" w:rsidRPr="002A22F6" w:rsidTr="00F01020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mgr inż. Sebastian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2A22F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2A6289" w:rsidP="002A6289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Sierpień </w:t>
            </w:r>
            <w:r w:rsidR="00F01020" w:rsidRPr="002A22F6">
              <w:rPr>
                <w:rFonts w:asciiTheme="majorHAnsi" w:hAnsiTheme="majorHAnsi" w:cs="Arial"/>
              </w:rPr>
              <w:t>201</w:t>
            </w:r>
            <w:r w:rsidRPr="002A22F6">
              <w:rPr>
                <w:rFonts w:asciiTheme="majorHAnsi" w:hAnsiTheme="majorHAnsi" w:cs="Arial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01020" w:rsidRPr="002A22F6" w:rsidTr="00F01020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Projektował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F01020" w:rsidRPr="002A22F6" w:rsidTr="00F01020">
        <w:trPr>
          <w:trHeight w:val="58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593D24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mgr inż. </w:t>
            </w:r>
            <w:r w:rsidR="00593D24">
              <w:rPr>
                <w:rFonts w:asciiTheme="majorHAnsi" w:hAnsiTheme="majorHAnsi" w:cs="Arial"/>
              </w:rPr>
              <w:t>Paweł Kożuch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593D24" w:rsidP="002A22F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>
              <w:rPr>
                <w:rFonts w:asciiTheme="majorHAnsi" w:eastAsia="ArialNarrow" w:hAnsiTheme="majorHAnsi" w:cs="Arial"/>
                <w:sz w:val="20"/>
                <w:szCs w:val="20"/>
              </w:rPr>
              <w:t>SLK/4013/PWOE/11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2A6289" w:rsidP="002A6289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Sierpień</w:t>
            </w:r>
            <w:r w:rsidR="00F01020" w:rsidRPr="002A22F6">
              <w:rPr>
                <w:rFonts w:asciiTheme="majorHAnsi" w:hAnsiTheme="majorHAnsi" w:cs="Arial"/>
              </w:rPr>
              <w:t xml:space="preserve"> 201</w:t>
            </w:r>
            <w:r w:rsidRPr="002A22F6">
              <w:rPr>
                <w:rFonts w:asciiTheme="majorHAnsi" w:hAnsiTheme="majorHAnsi" w:cs="Arial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3F3844" w:rsidRPr="002A22F6" w:rsidRDefault="003F3844" w:rsidP="00F01020">
      <w:pPr>
        <w:rPr>
          <w:rFonts w:asciiTheme="majorHAnsi" w:hAnsiTheme="majorHAnsi" w:cs="Arial"/>
        </w:rPr>
      </w:pPr>
    </w:p>
    <w:p w:rsidR="00E81DBF" w:rsidRPr="002A22F6" w:rsidRDefault="00E81DBF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2A6289" w:rsidP="00F01020">
      <w:pPr>
        <w:jc w:val="center"/>
        <w:rPr>
          <w:rFonts w:asciiTheme="majorHAnsi" w:hAnsiTheme="majorHAnsi" w:cs="Arial"/>
        </w:rPr>
      </w:pPr>
      <w:r w:rsidRPr="002A22F6">
        <w:rPr>
          <w:rFonts w:asciiTheme="majorHAnsi" w:hAnsiTheme="majorHAnsi" w:cs="Arial"/>
        </w:rPr>
        <w:t>Sierpień 2018</w:t>
      </w:r>
    </w:p>
    <w:p w:rsidR="00F01020" w:rsidRPr="002A22F6" w:rsidRDefault="00F01020" w:rsidP="00F01020">
      <w:pPr>
        <w:tabs>
          <w:tab w:val="left" w:pos="5529"/>
        </w:tabs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lastRenderedPageBreak/>
        <w:tab/>
        <w:t xml:space="preserve">Częstochowa, dn. </w:t>
      </w:r>
      <w:r w:rsidR="002A6289" w:rsidRPr="002A22F6">
        <w:rPr>
          <w:rFonts w:asciiTheme="majorHAnsi" w:hAnsiTheme="majorHAnsi" w:cs="Arial"/>
          <w:sz w:val="22"/>
          <w:szCs w:val="22"/>
        </w:rPr>
        <w:t>30</w:t>
      </w:r>
      <w:r w:rsidRPr="002A22F6">
        <w:rPr>
          <w:rFonts w:asciiTheme="majorHAnsi" w:hAnsiTheme="majorHAnsi" w:cs="Arial"/>
          <w:sz w:val="22"/>
          <w:szCs w:val="22"/>
        </w:rPr>
        <w:t>.0</w:t>
      </w:r>
      <w:r w:rsidR="002A6289" w:rsidRPr="002A22F6">
        <w:rPr>
          <w:rFonts w:asciiTheme="majorHAnsi" w:hAnsiTheme="majorHAnsi" w:cs="Arial"/>
          <w:sz w:val="22"/>
          <w:szCs w:val="22"/>
        </w:rPr>
        <w:t>8</w:t>
      </w:r>
      <w:r w:rsidRPr="002A22F6">
        <w:rPr>
          <w:rFonts w:asciiTheme="majorHAnsi" w:hAnsiTheme="majorHAnsi" w:cs="Arial"/>
          <w:sz w:val="22"/>
          <w:szCs w:val="22"/>
        </w:rPr>
        <w:t>.201</w:t>
      </w:r>
      <w:r w:rsidR="002A6289" w:rsidRPr="002A22F6">
        <w:rPr>
          <w:rFonts w:asciiTheme="majorHAnsi" w:hAnsiTheme="majorHAnsi" w:cs="Arial"/>
          <w:sz w:val="22"/>
          <w:szCs w:val="22"/>
        </w:rPr>
        <w:t>8</w:t>
      </w:r>
      <w:r w:rsidRPr="002A22F6">
        <w:rPr>
          <w:rFonts w:asciiTheme="majorHAnsi" w:hAnsiTheme="majorHAnsi" w:cs="Arial"/>
          <w:sz w:val="22"/>
          <w:szCs w:val="22"/>
        </w:rPr>
        <w:t>r.</w:t>
      </w: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b/>
          <w:smallCaps/>
          <w:sz w:val="28"/>
          <w:szCs w:val="28"/>
          <w:u w:val="single"/>
        </w:rPr>
      </w:pPr>
      <w:r w:rsidRPr="002A22F6">
        <w:rPr>
          <w:rFonts w:asciiTheme="majorHAnsi" w:hAnsiTheme="majorHAnsi" w:cs="Arial"/>
          <w:b/>
          <w:smallCaps/>
          <w:sz w:val="28"/>
          <w:szCs w:val="28"/>
          <w:u w:val="single"/>
        </w:rPr>
        <w:t>Oświadczenie</w:t>
      </w: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ab/>
        <w:t xml:space="preserve">Oświadczam, że projekt budowlany </w:t>
      </w:r>
      <w:r w:rsidR="00407E1A">
        <w:rPr>
          <w:rFonts w:asciiTheme="majorHAnsi" w:hAnsiTheme="majorHAnsi" w:cs="Arial"/>
          <w:sz w:val="22"/>
          <w:szCs w:val="22"/>
        </w:rPr>
        <w:t>remontu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sanitariatów w Zespole Szkół im. </w:t>
      </w:r>
      <w:r w:rsidR="002C6471">
        <w:rPr>
          <w:rFonts w:asciiTheme="majorHAnsi" w:hAnsiTheme="majorHAnsi" w:cs="Arial"/>
          <w:sz w:val="22"/>
          <w:szCs w:val="22"/>
        </w:rPr>
        <w:t>Jana Kochanowskiego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przy ul. </w:t>
      </w:r>
      <w:r w:rsidR="002C6471">
        <w:rPr>
          <w:rFonts w:asciiTheme="majorHAnsi" w:hAnsiTheme="majorHAnsi" w:cs="Arial"/>
          <w:sz w:val="22"/>
          <w:szCs w:val="22"/>
        </w:rPr>
        <w:t>Warszawskiej 142</w:t>
      </w:r>
      <w:r w:rsidRPr="002A22F6">
        <w:rPr>
          <w:rFonts w:asciiTheme="majorHAnsi" w:hAnsiTheme="majorHAnsi" w:cs="Arial"/>
          <w:sz w:val="22"/>
          <w:szCs w:val="22"/>
        </w:rPr>
        <w:t xml:space="preserve"> w Częstochowie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</w:t>
      </w:r>
      <w:r w:rsidRPr="002A22F6">
        <w:rPr>
          <w:rFonts w:asciiTheme="majorHAnsi" w:hAnsiTheme="majorHAnsi" w:cs="Arial"/>
          <w:sz w:val="22"/>
          <w:szCs w:val="22"/>
        </w:rPr>
        <w:t>jest zgodny z obowiązującymi przepisami oraz zasadami wiedzy technicznej (art. 20, ust. 4 Ustawy Prawo Budowlane z dnia 7 lipca 1994roku Dz. U. nr 207 z 2003r. poz. 2016</w:t>
      </w: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ab/>
        <w:t>Oświadczam, że zakres projektowanej inwestycji nie wykracza poza granice działki objętej opracowaniem.</w:t>
      </w: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  <w:lang w:eastAsia="pl-PL"/>
        </w:rPr>
        <w:lastRenderedPageBreak/>
        <w:drawing>
          <wp:inline distT="0" distB="0" distL="0" distR="0">
            <wp:extent cx="5475605" cy="7953375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  <w:lang w:eastAsia="pl-PL"/>
        </w:rPr>
        <w:lastRenderedPageBreak/>
        <w:drawing>
          <wp:inline distT="0" distB="0" distL="0" distR="0">
            <wp:extent cx="5760720" cy="818696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6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</w:rPr>
      </w:pPr>
    </w:p>
    <w:p w:rsidR="00593D24" w:rsidRPr="002A22F6" w:rsidRDefault="00593D24" w:rsidP="00593D24">
      <w:pPr>
        <w:jc w:val="center"/>
        <w:rPr>
          <w:rFonts w:asciiTheme="majorHAnsi" w:hAnsiTheme="majorHAnsi" w:cs="Arial"/>
          <w:b/>
          <w:smallCaps/>
          <w:sz w:val="28"/>
          <w:szCs w:val="28"/>
        </w:rPr>
      </w:pPr>
      <w:r w:rsidRPr="002A22F6">
        <w:rPr>
          <w:rFonts w:asciiTheme="majorHAnsi" w:hAnsiTheme="majorHAnsi" w:cs="Arial"/>
          <w:b/>
          <w:smallCaps/>
          <w:sz w:val="28"/>
          <w:szCs w:val="28"/>
        </w:rPr>
        <w:lastRenderedPageBreak/>
        <w:t>Spis treści opracowania</w:t>
      </w:r>
    </w:p>
    <w:p w:rsidR="00593D24" w:rsidRPr="002A22F6" w:rsidRDefault="00593D24" w:rsidP="00593D24">
      <w:pPr>
        <w:jc w:val="center"/>
        <w:rPr>
          <w:rFonts w:asciiTheme="majorHAnsi" w:hAnsiTheme="majorHAnsi" w:cs="Arial"/>
        </w:rPr>
      </w:pPr>
    </w:p>
    <w:p w:rsidR="00593D24" w:rsidRPr="002A22F6" w:rsidRDefault="00593D24" w:rsidP="00593D24">
      <w:pPr>
        <w:pStyle w:val="Akapitzlist"/>
        <w:ind w:left="1440"/>
        <w:jc w:val="both"/>
        <w:rPr>
          <w:rFonts w:asciiTheme="majorHAnsi" w:hAnsiTheme="majorHAnsi" w:cs="Arial"/>
        </w:rPr>
      </w:pPr>
    </w:p>
    <w:p w:rsidR="00593D24" w:rsidRPr="009E0267" w:rsidRDefault="00593D24" w:rsidP="00593D24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OPIS OGÓLNY OBIEKTU</w:t>
      </w:r>
    </w:p>
    <w:p w:rsidR="00593D24" w:rsidRPr="009E0267" w:rsidRDefault="00593D24" w:rsidP="00593D24">
      <w:pPr>
        <w:pStyle w:val="Akapitzlist"/>
        <w:numPr>
          <w:ilvl w:val="0"/>
          <w:numId w:val="40"/>
        </w:numPr>
        <w:spacing w:before="100" w:beforeAutospacing="1" w:after="100" w:afterAutospacing="1"/>
        <w:ind w:left="714" w:hanging="357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PODSTAWA I ZAKRES OPRACOWANIA</w:t>
      </w:r>
    </w:p>
    <w:p w:rsidR="00593D24" w:rsidRPr="009E0267" w:rsidRDefault="00593D24" w:rsidP="00593D24">
      <w:pPr>
        <w:pStyle w:val="Akapitzlist"/>
        <w:numPr>
          <w:ilvl w:val="0"/>
          <w:numId w:val="40"/>
        </w:numPr>
        <w:spacing w:before="100" w:beforeAutospacing="1" w:after="100" w:afterAutospacing="1"/>
        <w:ind w:left="714" w:hanging="357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ZESTAWIENIE ROBÓT DO WYKONANIA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DEMONTAŻ ISTNIEJACYCH INSTALACJI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ROZBUDOWA TABLICY 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ZASILANIE INSTALACJI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GNIAZDA WTYKOWE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INSTALACJI OŚWIETLENIA PODSTAWOWEGO</w:t>
      </w:r>
    </w:p>
    <w:p w:rsidR="00593D24" w:rsidRPr="00442AC3" w:rsidRDefault="00593D24" w:rsidP="00593D24">
      <w:pPr>
        <w:pStyle w:val="Nagwek3"/>
        <w:numPr>
          <w:ilvl w:val="0"/>
          <w:numId w:val="40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STEROWANIA OŚWIETLENIEM</w:t>
      </w:r>
    </w:p>
    <w:p w:rsidR="00593D24" w:rsidRPr="00442AC3" w:rsidRDefault="00593D24" w:rsidP="00593D24">
      <w:pPr>
        <w:pStyle w:val="Nagwek3"/>
        <w:numPr>
          <w:ilvl w:val="0"/>
          <w:numId w:val="40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OPIS OPRAW OŚWIETLENIOWYCH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INSTALACJA OŚWIETLENIA AWARYJNEGO</w:t>
      </w:r>
    </w:p>
    <w:p w:rsidR="00593D24" w:rsidRPr="00442AC3" w:rsidRDefault="00593D24" w:rsidP="00593D24">
      <w:pPr>
        <w:pStyle w:val="Nagwek3"/>
        <w:numPr>
          <w:ilvl w:val="0"/>
          <w:numId w:val="40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OPIS OPRAW OŚWIETLENIOWYCH AWARYJNYCH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INSTALACJA SYGNALIZACJI AWARYJNEJ - PRZYWOŁAWCZEJ </w:t>
      </w:r>
    </w:p>
    <w:p w:rsidR="00593D24" w:rsidRPr="00442AC3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 w:cs="Times New Roman"/>
          <w:sz w:val="22"/>
          <w:szCs w:val="22"/>
        </w:rPr>
      </w:pPr>
      <w:r w:rsidRPr="00442AC3">
        <w:rPr>
          <w:rFonts w:asciiTheme="majorHAnsi" w:hAnsiTheme="majorHAnsi" w:cs="Times New Roman"/>
          <w:sz w:val="22"/>
          <w:szCs w:val="22"/>
        </w:rPr>
        <w:t>OCHRONA PRZECIWPORAŻENIOWA.</w:t>
      </w:r>
    </w:p>
    <w:p w:rsidR="00593D24" w:rsidRDefault="00593D24" w:rsidP="00593D24">
      <w:pPr>
        <w:pStyle w:val="Nagwek2"/>
        <w:numPr>
          <w:ilvl w:val="0"/>
          <w:numId w:val="40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 w:cs="Times New Roman"/>
          <w:sz w:val="22"/>
          <w:szCs w:val="22"/>
        </w:rPr>
      </w:pPr>
      <w:r w:rsidRPr="00442AC3">
        <w:rPr>
          <w:rFonts w:asciiTheme="majorHAnsi" w:hAnsiTheme="majorHAnsi" w:cs="Times New Roman"/>
          <w:sz w:val="22"/>
          <w:szCs w:val="22"/>
        </w:rPr>
        <w:t>UWAGI KOŃCOWE.</w:t>
      </w:r>
    </w:p>
    <w:p w:rsidR="00593D24" w:rsidRPr="00312741" w:rsidRDefault="00593D24" w:rsidP="00593D24">
      <w:pPr>
        <w:pStyle w:val="Akapitzlist"/>
        <w:numPr>
          <w:ilvl w:val="0"/>
          <w:numId w:val="40"/>
        </w:numPr>
        <w:spacing w:before="100" w:beforeAutospacing="1" w:after="100" w:afterAutospacing="1"/>
        <w:ind w:left="714" w:hanging="357"/>
        <w:rPr>
          <w:rFonts w:asciiTheme="majorHAnsi" w:hAnsiTheme="majorHAnsi"/>
          <w:b/>
          <w:sz w:val="22"/>
          <w:szCs w:val="22"/>
          <w:lang w:eastAsia="zh-CN" w:bidi="hi-IN"/>
        </w:rPr>
      </w:pPr>
      <w:r w:rsidRPr="00312741">
        <w:rPr>
          <w:rFonts w:asciiTheme="majorHAnsi" w:hAnsiTheme="majorHAnsi"/>
          <w:b/>
          <w:sz w:val="22"/>
          <w:szCs w:val="22"/>
          <w:lang w:eastAsia="zh-CN" w:bidi="hi-IN"/>
        </w:rPr>
        <w:t>DOKUMENTACJARYSUNKOWE</w:t>
      </w:r>
    </w:p>
    <w:p w:rsidR="00593D24" w:rsidRPr="001B185E" w:rsidRDefault="00593D24" w:rsidP="00593D24">
      <w:pPr>
        <w:pStyle w:val="Akapitzlist"/>
        <w:numPr>
          <w:ilvl w:val="0"/>
          <w:numId w:val="39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E1 - Łazienki w pionie 1</w:t>
      </w:r>
    </w:p>
    <w:p w:rsidR="00593D24" w:rsidRPr="001B185E" w:rsidRDefault="00593D24" w:rsidP="00593D24">
      <w:pPr>
        <w:pStyle w:val="Akapitzlist"/>
        <w:numPr>
          <w:ilvl w:val="0"/>
          <w:numId w:val="39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E2</w:t>
      </w:r>
      <w:r w:rsidRPr="001B185E">
        <w:rPr>
          <w:rFonts w:asciiTheme="majorHAnsi" w:hAnsiTheme="majorHAnsi" w:cs="Arial"/>
          <w:smallCaps/>
        </w:rPr>
        <w:t xml:space="preserve"> - </w:t>
      </w:r>
      <w:r>
        <w:rPr>
          <w:rFonts w:asciiTheme="majorHAnsi" w:hAnsiTheme="majorHAnsi" w:cs="Arial"/>
          <w:smallCaps/>
        </w:rPr>
        <w:t>Łazienki w pionie 2</w:t>
      </w:r>
      <w:r w:rsidRPr="001B185E">
        <w:rPr>
          <w:rFonts w:asciiTheme="majorHAnsi" w:hAnsiTheme="majorHAnsi" w:cs="Arial"/>
          <w:smallCaps/>
        </w:rPr>
        <w:t xml:space="preserve"> </w:t>
      </w:r>
    </w:p>
    <w:p w:rsidR="00593D24" w:rsidRPr="001B185E" w:rsidRDefault="00593D24" w:rsidP="00593D24">
      <w:pPr>
        <w:pStyle w:val="Akapitzlist"/>
        <w:numPr>
          <w:ilvl w:val="0"/>
          <w:numId w:val="39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E3</w:t>
      </w:r>
      <w:r w:rsidRPr="001B185E">
        <w:rPr>
          <w:rFonts w:asciiTheme="majorHAnsi" w:hAnsiTheme="majorHAnsi" w:cs="Arial"/>
          <w:smallCaps/>
        </w:rPr>
        <w:t xml:space="preserve"> - </w:t>
      </w:r>
      <w:r>
        <w:rPr>
          <w:rFonts w:asciiTheme="majorHAnsi" w:hAnsiTheme="majorHAnsi" w:cs="Arial"/>
          <w:smallCaps/>
        </w:rPr>
        <w:t>Łazienki w pionie 3</w:t>
      </w:r>
      <w:r w:rsidRPr="001B185E">
        <w:rPr>
          <w:rFonts w:asciiTheme="majorHAnsi" w:hAnsiTheme="majorHAnsi" w:cs="Arial"/>
          <w:smallCaps/>
        </w:rPr>
        <w:t xml:space="preserve"> 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b/>
          <w:smallCaps/>
        </w:rPr>
      </w:pPr>
      <w:r w:rsidRPr="002A22F6">
        <w:rPr>
          <w:rFonts w:asciiTheme="majorHAnsi" w:hAnsiTheme="majorHAnsi" w:cs="Arial"/>
          <w:b/>
          <w:smallCaps/>
        </w:rPr>
        <w:t>Informacja dotycząca bezpieczeństwa i ochrony zdrowia (Plan BIOZ)</w:t>
      </w:r>
    </w:p>
    <w:p w:rsidR="00593D24" w:rsidRPr="002A22F6" w:rsidRDefault="00593D24" w:rsidP="00593D24">
      <w:pPr>
        <w:jc w:val="both"/>
        <w:rPr>
          <w:rFonts w:asciiTheme="majorHAnsi" w:hAnsiTheme="majorHAnsi" w:cs="Arial"/>
          <w:b/>
          <w:smallCaps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b/>
          <w:smallCaps/>
          <w:sz w:val="22"/>
          <w:szCs w:val="22"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rPr>
          <w:rFonts w:asciiTheme="majorHAnsi" w:hAnsiTheme="majorHAnsi" w:cs="Arial"/>
          <w:sz w:val="22"/>
          <w:szCs w:val="22"/>
        </w:rPr>
      </w:pPr>
    </w:p>
    <w:p w:rsidR="00593D24" w:rsidRPr="009E0267" w:rsidRDefault="00593D24" w:rsidP="00593D24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lastRenderedPageBreak/>
        <w:t>OPIS OGÓLNY OBIEKTU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</w:r>
      <w:r w:rsidRPr="002A22F6">
        <w:rPr>
          <w:rFonts w:asciiTheme="majorHAnsi" w:hAnsiTheme="majorHAnsi" w:cs="Arial"/>
          <w:sz w:val="22"/>
          <w:szCs w:val="22"/>
        </w:rPr>
        <w:t xml:space="preserve">Budynek </w:t>
      </w:r>
      <w:r>
        <w:rPr>
          <w:rFonts w:asciiTheme="majorHAnsi" w:hAnsiTheme="majorHAnsi" w:cs="Arial"/>
          <w:sz w:val="22"/>
          <w:szCs w:val="22"/>
        </w:rPr>
        <w:t xml:space="preserve">wolnostojący </w:t>
      </w:r>
      <w:r w:rsidRPr="002A22F6">
        <w:rPr>
          <w:rFonts w:asciiTheme="majorHAnsi" w:hAnsiTheme="majorHAnsi" w:cs="Arial"/>
          <w:sz w:val="22"/>
          <w:szCs w:val="22"/>
        </w:rPr>
        <w:t xml:space="preserve">wykonany w technologii tradycyjnej. Posiada 3 kondygnacje nadziemne i 1 podziemną. Budynek przystosowany do zajęć dydaktycznych praktycznych i teoretycznych w zakresie w jakim szkoła oferuje kierunki nauczania. </w:t>
      </w:r>
    </w:p>
    <w:p w:rsidR="00593D24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  <w:t>Ściany piwniczne i kondygnacji nadziemnych wykonane z cegły na zaprawie cementowo-wapiennej, natomiast  ścianki działowe wykonane z cegły pełnej. Stropy między kondygnacjami DZ, nad piwnicami częściowo wylewane, schody  wylewane pokryte warstwą lastrico, balustrady schodowe stalowe, dach cztero- i dwu- spadowy pokryty papą, okna pCV, elewacje otynkowane.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  <w:t>Obiekt wyposażony w instalacje : wodnokanalizacyjną, grzewczą, elektryczną.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9E0267" w:rsidRDefault="00593D24" w:rsidP="00593D24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PODSTAWA I ZAKRES OPRACOWANIA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Podstawą opracowania jest:</w:t>
      </w:r>
    </w:p>
    <w:p w:rsidR="00593D24" w:rsidRPr="002A22F6" w:rsidRDefault="00593D24" w:rsidP="00593D24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zlecenie i umowa z Inwestorem</w:t>
      </w:r>
    </w:p>
    <w:p w:rsidR="00593D24" w:rsidRPr="002A22F6" w:rsidRDefault="00593D24" w:rsidP="00593D24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wizja lokalna i pomiary oraz ustalenia z Inwestorem i Użytkownikiem</w:t>
      </w:r>
    </w:p>
    <w:p w:rsidR="00593D24" w:rsidRPr="002A22F6" w:rsidRDefault="00593D24" w:rsidP="00593D24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obowiązujące normy i przepisy.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Przedmiotem opracowania jest wykonanie przebudowy istniejących sanitariatów zgodnie z zakresem jaki został ustalony z Inwestorem i Użytkownikiem obiektu.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9E0267" w:rsidRDefault="00593D24" w:rsidP="00593D24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ZESTAWIENIE ROBÓT DO WYKONANIA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 w:rsidRPr="0069045B">
        <w:rPr>
          <w:rFonts w:asciiTheme="majorHAnsi" w:hAnsiTheme="majorHAnsi" w:cs="Arial"/>
          <w:sz w:val="22"/>
          <w:szCs w:val="22"/>
        </w:rPr>
        <w:t>Demontaż</w:t>
      </w:r>
      <w:r>
        <w:rPr>
          <w:rFonts w:asciiTheme="majorHAnsi" w:hAnsiTheme="majorHAnsi" w:cs="Arial"/>
          <w:sz w:val="22"/>
          <w:szCs w:val="22"/>
        </w:rPr>
        <w:t xml:space="preserve"> istniejących opraw oświetleniowych oraz przewodów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Demontaż istniejących gniazd wtykowych oraz przewodów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Demontaż istniejących wyłączników oraz przewodów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Rozprowadzenie nowych przewodów elektrycznych (trasy kablowe)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Montaż opraw oświetleniowych oświetlenia podstawowego i awaryjnego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Instalację przyzywową dla osób niepełnosprawnych</w:t>
      </w:r>
    </w:p>
    <w:p w:rsidR="00593D24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Instalację gniazd wtykowych</w:t>
      </w:r>
    </w:p>
    <w:p w:rsidR="00593D24" w:rsidRPr="0069045B" w:rsidRDefault="00593D24" w:rsidP="00593D24">
      <w:pPr>
        <w:pStyle w:val="Akapitzlist"/>
        <w:numPr>
          <w:ilvl w:val="0"/>
          <w:numId w:val="38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Rozbudowę istniejącej rozdzielnicy</w:t>
      </w:r>
    </w:p>
    <w:p w:rsidR="00593D24" w:rsidRPr="002A22F6" w:rsidRDefault="00593D24" w:rsidP="00593D24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593D24" w:rsidRPr="00442AC3" w:rsidRDefault="00593D24" w:rsidP="00593D24">
      <w:pPr>
        <w:pStyle w:val="StylWyjustowanyPierwszywiersz125cmInterlinia15wier"/>
        <w:suppressAutoHyphens w:val="0"/>
        <w:rPr>
          <w:rFonts w:asciiTheme="majorHAnsi" w:hAnsiTheme="majorHAnsi"/>
        </w:rPr>
      </w:pP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0" w:name="_Toc423322669"/>
      <w:bookmarkStart w:id="1" w:name="_Toc423322901"/>
      <w:bookmarkStart w:id="2" w:name="_Toc423322939"/>
      <w:bookmarkStart w:id="3" w:name="_Toc424983336"/>
      <w:bookmarkStart w:id="4" w:name="_Toc443060175"/>
      <w:bookmarkStart w:id="5" w:name="_Toc449566128"/>
      <w:bookmarkStart w:id="6" w:name="_Toc463583733"/>
      <w:bookmarkStart w:id="7" w:name="_Toc478299433"/>
      <w:bookmarkStart w:id="8" w:name="_Toc497921198"/>
      <w:r w:rsidRPr="00442AC3">
        <w:rPr>
          <w:rFonts w:asciiTheme="majorHAnsi" w:hAnsiTheme="majorHAnsi"/>
          <w:sz w:val="22"/>
          <w:szCs w:val="22"/>
        </w:rPr>
        <w:t>DEMONTAŻ ISTNIEJACYCH INSTALACJI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93D24" w:rsidRPr="00442AC3" w:rsidRDefault="00593D24" w:rsidP="00593D24">
      <w:pPr>
        <w:ind w:firstLine="708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ab/>
        <w:t>W pomieszczeniu WC należy zdemontować istniejącą instalację oświetlenia (oprawy, wyłącznik, puszki i przewody) i elementy poddać utylizacji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jc w:val="both"/>
        <w:rPr>
          <w:rFonts w:asciiTheme="majorHAnsi" w:hAnsiTheme="majorHAnsi"/>
          <w:sz w:val="22"/>
          <w:szCs w:val="22"/>
        </w:rPr>
      </w:pPr>
      <w:bookmarkStart w:id="9" w:name="_Toc497921199"/>
      <w:r w:rsidRPr="00442AC3">
        <w:rPr>
          <w:rFonts w:asciiTheme="majorHAnsi" w:hAnsiTheme="majorHAnsi"/>
          <w:sz w:val="22"/>
          <w:szCs w:val="22"/>
        </w:rPr>
        <w:t xml:space="preserve">ROZBUDOWA TABLICY </w:t>
      </w:r>
      <w:bookmarkEnd w:id="9"/>
    </w:p>
    <w:p w:rsidR="00593D24" w:rsidRPr="00442AC3" w:rsidRDefault="00593D24" w:rsidP="00593D24">
      <w:pPr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W celu wykonania zasilania projektowanego oświetlenia i sygnalizacji w pomieszczeniu WC przewidziano zabudowanie w </w:t>
      </w:r>
      <w:r>
        <w:rPr>
          <w:rFonts w:asciiTheme="majorHAnsi" w:hAnsiTheme="majorHAnsi"/>
          <w:sz w:val="22"/>
          <w:szCs w:val="22"/>
        </w:rPr>
        <w:t xml:space="preserve">najbliżej </w:t>
      </w:r>
      <w:r w:rsidRPr="00442AC3">
        <w:rPr>
          <w:rFonts w:asciiTheme="majorHAnsi" w:hAnsiTheme="majorHAnsi"/>
          <w:sz w:val="22"/>
          <w:szCs w:val="22"/>
        </w:rPr>
        <w:t>tablicy wyłącznika różnicowo-prądowego dJ=30mA z członem nadprądowym B10. Projektowany aparat zabudować obok  istniejących zabezpieczeń.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10" w:name="_Toc497921200"/>
      <w:r w:rsidRPr="00442AC3">
        <w:rPr>
          <w:rFonts w:asciiTheme="majorHAnsi" w:hAnsiTheme="majorHAnsi"/>
          <w:sz w:val="22"/>
          <w:szCs w:val="22"/>
        </w:rPr>
        <w:t>ZASILANIE INSTALACJI</w:t>
      </w:r>
      <w:bookmarkEnd w:id="10"/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Linie zasilająca prowadzić po korytarzu w kanale kablowym PCV 25x50mm . Do projektowanego kanału przełożyć kable z kanału istniejącego. Istniejący kanał zlikwidować.</w:t>
      </w:r>
    </w:p>
    <w:p w:rsidR="00593D24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Dopuszcza się wykorzystanie kanału istniejącego do prowadzenia przewodu projektowanego.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GNIAZDA WTYKOWE</w:t>
      </w:r>
    </w:p>
    <w:p w:rsidR="00593D24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Przewidziano wykonanie gniazd wtykowych IP44 celem zasilenia suszarki elektrycznej do rąk.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Gniazda montować na wysokości ok. 2,20m, aby nie było bezpośredniego dostępu osób przebywających w pomieszczeniu. Odległość od źródła wody min. 60cm.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11" w:name="_Toc497921201"/>
      <w:r w:rsidRPr="00442AC3">
        <w:rPr>
          <w:rFonts w:asciiTheme="majorHAnsi" w:hAnsiTheme="majorHAnsi"/>
          <w:sz w:val="22"/>
          <w:szCs w:val="22"/>
        </w:rPr>
        <w:t>INSTALACJI OŚWIETLENIA PODSTAWOWEGO</w:t>
      </w:r>
      <w:bookmarkEnd w:id="11"/>
    </w:p>
    <w:p w:rsidR="00593D24" w:rsidRPr="00442AC3" w:rsidRDefault="00593D24" w:rsidP="00593D24">
      <w:pPr>
        <w:ind w:firstLine="708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ind w:firstLine="708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W ramach projektu przewiduje się wykonanie nowej instalacji oświetlenia.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Oprawy oświetleniowe ogólne zapewniają minimalne średnie natężenie oświetlenia według PN-EN 12464-1.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przykład obliczeń natężenia oświetlenia. Na etapie realizacji należy przedstawić obliczenia oświetlenia na zastosowanych oprawach, lub wykorzystać przykładowe rozwiązanie zawarte w projekcie.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lastRenderedPageBreak/>
        <w:drawing>
          <wp:inline distT="0" distB="0" distL="0" distR="0">
            <wp:extent cx="6028690" cy="7581265"/>
            <wp:effectExtent l="19050" t="0" r="0" b="0"/>
            <wp:docPr id="11" name="Obraz 11" descr="podstaw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odstawow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2" w:name="_Toc488404741"/>
      <w:bookmarkStart w:id="13" w:name="_Toc497921202"/>
      <w:r w:rsidRPr="00442AC3">
        <w:rPr>
          <w:rFonts w:asciiTheme="majorHAnsi" w:hAnsiTheme="majorHAnsi"/>
          <w:sz w:val="22"/>
          <w:szCs w:val="22"/>
        </w:rPr>
        <w:t>OPIS OPRAW OŚWIETLENIOWYCH</w:t>
      </w:r>
      <w:bookmarkEnd w:id="12"/>
      <w:bookmarkEnd w:id="13"/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Do oświetlenia obiektu zastosowano oprawy o następujących minimalnych parametrach technicznych oraz jakościowych dla zapewniania zrealizowania wszystkich obowiązujących </w:t>
      </w:r>
      <w:r w:rsidRPr="00442AC3">
        <w:rPr>
          <w:rFonts w:asciiTheme="majorHAnsi" w:hAnsiTheme="majorHAnsi"/>
          <w:sz w:val="22"/>
          <w:szCs w:val="22"/>
        </w:rPr>
        <w:lastRenderedPageBreak/>
        <w:t>norm oraz projektowanej funkcjonalności. Przedstawione parametry należy rozumieć jako minimalne.</w:t>
      </w:r>
    </w:p>
    <w:p w:rsidR="00593D24" w:rsidRPr="00442AC3" w:rsidRDefault="00593D24" w:rsidP="00593D24">
      <w:pPr>
        <w:suppressAutoHyphens w:val="0"/>
        <w:autoSpaceDE w:val="0"/>
        <w:adjustRightInd w:val="0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suppressAutoHyphens w:val="0"/>
        <w:autoSpaceDE w:val="0"/>
        <w:adjustRightInd w:val="0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A.1</w:t>
      </w:r>
    </w:p>
    <w:p w:rsidR="00593D24" w:rsidRPr="00442AC3" w:rsidRDefault="00593D24" w:rsidP="00593D24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>Oprawa oświetleniowa na źródła LED, IP44, UGR&lt;25, T=4000K, Ra&gt;80, IK05, strumień po przejściu przez zespół optyczny =2700lm, pobór mocy 30W, typ downlight, do wbudowania w strop podwieszony, obudowa wykonana z aluminium, ramka biała, dyfuzor z opalizowanego PC, 2 klasa ochronności, żywotność 30000h (L70B50), klasa energetyczna A++, temperatura pracy: -20°C ÷ +40°C, np. BEGHELLI 71059 Downlight Compact LED IP44</w:t>
      </w:r>
    </w:p>
    <w:p w:rsidR="00593D24" w:rsidRPr="00442AC3" w:rsidRDefault="00593D24" w:rsidP="00593D24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4" w:name="_Toc451114180"/>
      <w:bookmarkStart w:id="15" w:name="_Toc487423905"/>
      <w:bookmarkStart w:id="16" w:name="_Toc488404742"/>
      <w:bookmarkStart w:id="17" w:name="_Toc497921203"/>
      <w:r w:rsidRPr="00442AC3">
        <w:rPr>
          <w:rFonts w:asciiTheme="majorHAnsi" w:hAnsiTheme="majorHAnsi"/>
          <w:sz w:val="22"/>
          <w:szCs w:val="22"/>
        </w:rPr>
        <w:t>STEROWANIA OŚWIETLENIEM</w:t>
      </w:r>
      <w:bookmarkEnd w:id="14"/>
      <w:bookmarkEnd w:id="15"/>
      <w:bookmarkEnd w:id="16"/>
      <w:bookmarkEnd w:id="17"/>
    </w:p>
    <w:p w:rsidR="00593D24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Przy wejściach do pomieszczeń zamontować łączniki pojedyncze i podwójne w zależności od rodzaju pomieszczenia , wielkości i ilości zastosowanych opraw oświetleniowych. Większość łączników zaprojektowana jako pojedyncze, część jako podwójne, które załączać będą oświetlenie sekcjami. W pomieszczeniach dla nauczycieli przewidziane jest wspomaganie wentylacji mechanicznej wentylatorem, który załączany będzie łącznie z oświetleniem pomieszczenia.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pStyle w:val="Nagwek2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8" w:name="_Toc470800475"/>
      <w:bookmarkStart w:id="19" w:name="_Toc488404743"/>
      <w:bookmarkStart w:id="20" w:name="_Toc497921204"/>
      <w:r w:rsidRPr="00442AC3">
        <w:rPr>
          <w:rFonts w:asciiTheme="majorHAnsi" w:hAnsiTheme="majorHAnsi"/>
          <w:sz w:val="22"/>
          <w:szCs w:val="22"/>
        </w:rPr>
        <w:t>INSTALACJA OŚWIETLENIA AWARYJNEGO</w:t>
      </w:r>
      <w:bookmarkEnd w:id="18"/>
      <w:bookmarkEnd w:id="19"/>
      <w:bookmarkEnd w:id="20"/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Dla zapewnienia bezpieczeństwa, projektuje się oprawy oświetleniowe z autotestem wyposażone w moduły awaryjne. Oprawy te załączają się automatycznie w przypadku zaniku napięcia w przypisanym im obwodzie oświetleniowym.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Oświetlenie to winno spełniać wymagania normy PN-EN1838.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Oprawy oświetlenia awaryjnego powinny być wyposażone w moduły awaryjne oraz posiadać, wydane przez Centrum Naukowo-Badawcze Ochrony Przeciwporażeniowej w Józefowie k/Otwocka, świadectwo dopuszczenia na zgodność z wymaganiami rozporządzenia Ministra Spraw Wewnętrznych i Administracji z dnia 20 czerwca 2007 w sprawie wykazu wyrobów służących zapewnieniu bezpieczeństwa publicznego lub ochronie zdrowia i życia oraz mienia, a także zasad wydawania tych wyrobów do użytkowania (Dz.U. z 2007r. Nr 143 poz. 1002, Dz.U z 2010r. nr 85 poz. 553).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przykład obliczeń oświetlenia.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lastRenderedPageBreak/>
        <w:drawing>
          <wp:inline distT="0" distB="0" distL="0" distR="0">
            <wp:extent cx="6028690" cy="7581265"/>
            <wp:effectExtent l="19050" t="0" r="0" b="0"/>
            <wp:docPr id="12" name="Obraz 12" descr="awaryj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waryj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21" w:name="_Toc466404687"/>
      <w:bookmarkStart w:id="22" w:name="_Toc468458355"/>
      <w:bookmarkStart w:id="23" w:name="_Toc480491673"/>
      <w:bookmarkStart w:id="24" w:name="_Toc488404744"/>
      <w:bookmarkStart w:id="25" w:name="_Toc497921205"/>
      <w:r w:rsidRPr="00442AC3">
        <w:rPr>
          <w:rFonts w:asciiTheme="majorHAnsi" w:hAnsiTheme="majorHAnsi"/>
          <w:sz w:val="22"/>
          <w:szCs w:val="22"/>
        </w:rPr>
        <w:lastRenderedPageBreak/>
        <w:t>OPIS OPRAW OŚWIETLENIOWYCH AWARYJNYCH</w:t>
      </w:r>
      <w:bookmarkEnd w:id="21"/>
      <w:bookmarkEnd w:id="22"/>
      <w:bookmarkEnd w:id="23"/>
      <w:bookmarkEnd w:id="24"/>
      <w:bookmarkEnd w:id="25"/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Do oświetlenia obiektu zastosowano oprawy o następujących minimalnych parametrach technicznych oraz jakościowych dla zapewniania zrealizowania wszystkich obowiązujących norm oraz projektowanej funkcjonalności.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EW1</w:t>
      </w:r>
    </w:p>
    <w:p w:rsidR="00593D24" w:rsidRPr="00442AC3" w:rsidRDefault="00593D24" w:rsidP="00593D24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>Oprawa ewakuacyjna LED, naścienna, jednostronna, z piktogramem, IP40, dwuzadaniowa, z funkcją autotest wykonującą test funkcjonalny co 28 dni i autonomiczny co 6 miesięcy, wyposażona w akumulator NiMH 7,2V 0,75Ah z czasem ładowania 12h (dla autonomii 1h) i regulowanym czasem autonomii: 1 lub 3h, wielokolorowa dioda LED sygnalizująca stan pracy oprawy (ładowanie, błąd baterii lub źródła światła, praca bez błędów), pobór mocy 2,6W, obudowa wykonana z profilu aluminiowego, ekran wykonany z przezroczystej metakrylowej płytki do przytwierdzania piktogramów, widzialność 20m, świadectwo CNBOP, zgodność z normami EN 60598-1, EN 60598-2,-2, EN 60598-2-22, UNI-EN 1838, UNI 11222, DIN 4844-1, np. 19319 INDICA LED SF20M AT z piktogramem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AW1</w:t>
      </w:r>
    </w:p>
    <w:p w:rsidR="00593D24" w:rsidRPr="00442AC3" w:rsidRDefault="00593D24" w:rsidP="00593D24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val="en-US"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 xml:space="preserve">Oprawa awaryjna LED do montażu w stropie podwieszonym, IP42, IK07, dwuzadaniowa z możliwością wyboru pracy jedno- i dwuzadaniowej, z funkcją autotest wykonującą test funkcjonalny co 28 dni i autonomiczny co 6 miesięcy, wyposażona w akumulator NiMH 7,2V 1,2Ah z czasem ładowania 12h (dla autonomii 1h) i regulowanym czasem autonomii: 1 lub 3h, wielokolorowa dioda LED sygnalizująca stan pracy oprawy (ładowanie, błąd baterii lub źródła światła, praca bez błędów), pobór mocy maks. 6,5W, dioda LED o mocy 2W i T=4000K, przystosowana do nakładania soczewek, obudowa oprawy rozdzielona na dwie części: część z zespołem optycznym wykonana z samogasnacego materiału termoplastycznego, część z modułem awaryjnym wykonana z białej blachy stalowej i stopniem ochrony IP20, moduł awaryjny składający się z ładowarki, źródła prądu stałego i jednostki kontrolującej z dodatkowymi przełącznikami i zworkami do ustawiania autonomii i pracy jedno- i dwuzadaniowej, przełączanie w tryb awaryjny &lt;300msek, soczewka uniwersalna: do oświetlenia dróg ewakuacyjnych lub stref otwartych o wysokości &lt;=7m, dająca strumień 181lm (dla 1h), świadectwo CNBOP, zgodność z normami EN 60598-1, EN 60598-2-2, EN 60598-2-22, UNI-EN 1838, UNI 11222, EN62471, 2006/95/CE; 2004/108, np. </w:t>
      </w:r>
      <w:r w:rsidRPr="00442AC3">
        <w:rPr>
          <w:rFonts w:asciiTheme="majorHAnsi" w:hAnsiTheme="majorHAnsi"/>
          <w:color w:val="000000"/>
          <w:sz w:val="22"/>
          <w:szCs w:val="22"/>
          <w:lang w:val="en-US" w:eastAsia="pl-PL"/>
        </w:rPr>
        <w:t>NB16748 LUNGALARGALUCE LED DWRC SY AT SE/SA 1/3N (7m)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26" w:name="_Toc341601891"/>
      <w:bookmarkStart w:id="27" w:name="_Toc341606712"/>
      <w:bookmarkStart w:id="28" w:name="_Toc345410519"/>
      <w:bookmarkStart w:id="29" w:name="_Toc497921206"/>
      <w:r w:rsidRPr="00442AC3">
        <w:rPr>
          <w:rFonts w:asciiTheme="majorHAnsi" w:hAnsiTheme="majorHAnsi"/>
          <w:sz w:val="22"/>
          <w:szCs w:val="22"/>
        </w:rPr>
        <w:t xml:space="preserve">INSTALACJA </w:t>
      </w:r>
      <w:bookmarkEnd w:id="26"/>
      <w:bookmarkEnd w:id="27"/>
      <w:bookmarkEnd w:id="28"/>
      <w:r w:rsidRPr="00442AC3">
        <w:rPr>
          <w:rFonts w:asciiTheme="majorHAnsi" w:hAnsiTheme="majorHAnsi"/>
          <w:sz w:val="22"/>
          <w:szCs w:val="22"/>
        </w:rPr>
        <w:t>SYGNALIZACJI AWARYJNEJ - PRZYWOŁAWCZEJ</w:t>
      </w:r>
      <w:bookmarkEnd w:id="29"/>
      <w:r w:rsidRPr="00442AC3">
        <w:rPr>
          <w:rFonts w:asciiTheme="majorHAnsi" w:hAnsiTheme="majorHAnsi"/>
          <w:sz w:val="22"/>
          <w:szCs w:val="22"/>
        </w:rPr>
        <w:t xml:space="preserve">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Projektowana toaleta jest dostosowana dla osób niepełnosprawnych. W toalecie przewidziano zabudowanie zestawu sygnalizacji awaryjnej umożliwia wyzwalanie i realizację alarmów celem uzyskania pomocy w nagłych wypadkach.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Uruchomienie wyłącznika pociąganego w nagłych wypadkach powoduje zaświecenie się czerwonego sygnału świetlnego na zewnątrz pomieszczenia oraz sygnał dźwiękowy.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Zestaw sygnalizacji awaryjnej jest wyposażony w przyciski przywoływania (linkowe) oraz przycisk anulowania alarmu.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Sygnał alarmowy uruchamiany jest za pomocą łącznika pociąganego, znajdującego się obok WC. Na wypadek upadku należy zainstalować go w taki sposób, aby sznur był dostępny również w pozycji leżącej. Nagły przypadek sygnalizowany jest na korytarzu za pomocą sygnałów optycznych i akustycznych lampki alarmowej. Alarm wyłącza się przyciskiem kasowania, znajdującym się obok drzwi WC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schemat instalacji: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lastRenderedPageBreak/>
        <w:drawing>
          <wp:inline distT="0" distB="0" distL="0" distR="0">
            <wp:extent cx="3200400" cy="2913380"/>
            <wp:effectExtent l="19050" t="0" r="0" b="0"/>
            <wp:docPr id="13" name="Obraz 1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D24" w:rsidRPr="00442AC3" w:rsidRDefault="00593D24" w:rsidP="00593D24">
      <w:pPr>
        <w:autoSpaceDE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 w:cs="Times New Roman"/>
          <w:sz w:val="22"/>
          <w:szCs w:val="22"/>
        </w:rPr>
      </w:pPr>
      <w:bookmarkStart w:id="30" w:name="_Toc158121726"/>
      <w:bookmarkStart w:id="31" w:name="_Toc341601897"/>
      <w:bookmarkStart w:id="32" w:name="_Toc341606718"/>
      <w:bookmarkStart w:id="33" w:name="_Toc345410525"/>
      <w:bookmarkStart w:id="34" w:name="_Toc497921207"/>
      <w:r w:rsidRPr="00442AC3">
        <w:rPr>
          <w:rFonts w:asciiTheme="majorHAnsi" w:hAnsiTheme="majorHAnsi" w:cs="Times New Roman"/>
          <w:sz w:val="22"/>
          <w:szCs w:val="22"/>
        </w:rPr>
        <w:t>OCHRONA PRZECIWPORAŻENIOWA.</w:t>
      </w:r>
      <w:bookmarkEnd w:id="30"/>
      <w:bookmarkEnd w:id="31"/>
      <w:bookmarkEnd w:id="32"/>
      <w:bookmarkEnd w:id="33"/>
      <w:bookmarkEnd w:id="34"/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Podstawową ochronę przeciwporażeniową zapewnia izolacja zastosowanych przewodów, obudów urządzeń i aparatów oraz połączenie metalowych elementów, dostępnych za pośrednictwem instalacji połączeń wyrównawczych z uziemieniem budynku. </w:t>
      </w:r>
    </w:p>
    <w:p w:rsidR="00593D24" w:rsidRPr="00442AC3" w:rsidRDefault="00593D24" w:rsidP="00593D24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Ochrona przeciwporażeniowa w przypadku uszkodzenia realizowana jest przez samoczynne wyłączenie zasilania. Ochronę należy wykonać zgodnie z  PN-HD 60364-4-41 z listopada 2009. Należy przestrzegać okresowego sprawdzania poprawności działania wyłączników różnicowoprądowych.</w:t>
      </w:r>
    </w:p>
    <w:p w:rsidR="00593D24" w:rsidRPr="00442AC3" w:rsidRDefault="00593D24" w:rsidP="00593D24">
      <w:pPr>
        <w:pStyle w:val="Nagwek2"/>
        <w:numPr>
          <w:ilvl w:val="0"/>
          <w:numId w:val="6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35" w:name="_Toc341601898"/>
      <w:bookmarkStart w:id="36" w:name="_Toc341606719"/>
      <w:bookmarkStart w:id="37" w:name="_Toc345410526"/>
      <w:bookmarkStart w:id="38" w:name="_Toc497921208"/>
      <w:r w:rsidRPr="00442AC3">
        <w:rPr>
          <w:rFonts w:asciiTheme="majorHAnsi" w:hAnsiTheme="majorHAnsi" w:cs="Times New Roman"/>
          <w:sz w:val="22"/>
          <w:szCs w:val="22"/>
        </w:rPr>
        <w:t>UWAGI KOŃCOWE.</w:t>
      </w:r>
      <w:bookmarkEnd w:id="35"/>
      <w:bookmarkEnd w:id="36"/>
      <w:bookmarkEnd w:id="37"/>
      <w:bookmarkEnd w:id="38"/>
    </w:p>
    <w:p w:rsidR="00593D24" w:rsidRPr="00442AC3" w:rsidRDefault="00593D24" w:rsidP="00593D24">
      <w:pPr>
        <w:jc w:val="both"/>
        <w:rPr>
          <w:rFonts w:asciiTheme="majorHAnsi" w:hAnsiTheme="majorHAnsi"/>
          <w:sz w:val="22"/>
          <w:szCs w:val="22"/>
        </w:rPr>
      </w:pPr>
      <w:bookmarkStart w:id="39" w:name="_Toc340665810"/>
      <w:bookmarkStart w:id="40" w:name="_Toc340666356"/>
      <w:bookmarkStart w:id="41" w:name="_Toc340766448"/>
      <w:bookmarkStart w:id="42" w:name="_Toc343022051"/>
      <w:bookmarkStart w:id="43" w:name="_Toc343791338"/>
      <w:bookmarkStart w:id="44" w:name="_Toc350848940"/>
      <w:bookmarkStart w:id="45" w:name="_Toc350848972"/>
      <w:r w:rsidRPr="00442AC3">
        <w:rPr>
          <w:rFonts w:asciiTheme="majorHAnsi" w:hAnsiTheme="majorHAnsi"/>
          <w:sz w:val="22"/>
          <w:szCs w:val="22"/>
        </w:rPr>
        <w:tab/>
        <w:t>Przed rozpoczęciem robót elektrycznych Wykonawca powinien zapoznać się z obiektem, w którym prowadzone będą roboty, celem stwierdzenia odpowiedniego przygotowania frontu robót.</w:t>
      </w:r>
    </w:p>
    <w:p w:rsidR="00593D24" w:rsidRPr="00442AC3" w:rsidRDefault="00593D24" w:rsidP="00593D24">
      <w:pPr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ab/>
      </w:r>
      <w:bookmarkEnd w:id="39"/>
      <w:bookmarkEnd w:id="40"/>
      <w:bookmarkEnd w:id="41"/>
      <w:bookmarkEnd w:id="42"/>
      <w:bookmarkEnd w:id="43"/>
      <w:bookmarkEnd w:id="44"/>
      <w:bookmarkEnd w:id="45"/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pStyle w:val="Akapitzlist"/>
        <w:numPr>
          <w:ilvl w:val="0"/>
          <w:numId w:val="6"/>
        </w:numPr>
        <w:jc w:val="both"/>
        <w:rPr>
          <w:rFonts w:asciiTheme="majorHAnsi" w:hAnsiTheme="majorHAnsi" w:cs="Arial"/>
          <w:sz w:val="32"/>
          <w:szCs w:val="32"/>
        </w:rPr>
      </w:pPr>
      <w:r w:rsidRPr="002A22F6">
        <w:rPr>
          <w:rFonts w:asciiTheme="majorHAnsi" w:hAnsiTheme="majorHAnsi" w:cs="Arial"/>
          <w:sz w:val="32"/>
          <w:szCs w:val="32"/>
        </w:rPr>
        <w:t>Dokumentacja rysunkowa</w:t>
      </w:r>
    </w:p>
    <w:p w:rsidR="00593D24" w:rsidRPr="001B185E" w:rsidRDefault="00593D24" w:rsidP="00593D24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E1</w:t>
      </w:r>
      <w:r w:rsidRPr="001B185E">
        <w:rPr>
          <w:rFonts w:asciiTheme="majorHAnsi" w:hAnsiTheme="majorHAnsi" w:cs="Arial"/>
          <w:smallCaps/>
        </w:rPr>
        <w:t xml:space="preserve"> - </w:t>
      </w:r>
      <w:r>
        <w:rPr>
          <w:rFonts w:asciiTheme="majorHAnsi" w:hAnsiTheme="majorHAnsi" w:cs="Arial"/>
          <w:smallCaps/>
        </w:rPr>
        <w:t>Łazienki w pionie 1</w:t>
      </w:r>
      <w:r w:rsidRPr="001B185E">
        <w:rPr>
          <w:rFonts w:asciiTheme="majorHAnsi" w:hAnsiTheme="majorHAnsi" w:cs="Arial"/>
          <w:smallCaps/>
        </w:rPr>
        <w:t xml:space="preserve"> </w:t>
      </w:r>
    </w:p>
    <w:p w:rsidR="00593D24" w:rsidRPr="001B185E" w:rsidRDefault="00593D24" w:rsidP="00593D24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E2</w:t>
      </w:r>
      <w:r w:rsidRPr="001B185E">
        <w:rPr>
          <w:rFonts w:asciiTheme="majorHAnsi" w:hAnsiTheme="majorHAnsi" w:cs="Arial"/>
          <w:smallCaps/>
        </w:rPr>
        <w:t xml:space="preserve"> - </w:t>
      </w:r>
      <w:r>
        <w:rPr>
          <w:rFonts w:asciiTheme="majorHAnsi" w:hAnsiTheme="majorHAnsi" w:cs="Arial"/>
          <w:smallCaps/>
        </w:rPr>
        <w:t>Łazienki w pionie 2</w:t>
      </w:r>
      <w:r w:rsidRPr="001B185E">
        <w:rPr>
          <w:rFonts w:asciiTheme="majorHAnsi" w:hAnsiTheme="majorHAnsi" w:cs="Arial"/>
          <w:smallCaps/>
        </w:rPr>
        <w:t xml:space="preserve"> </w:t>
      </w:r>
    </w:p>
    <w:p w:rsidR="00593D24" w:rsidRPr="001B185E" w:rsidRDefault="00593D24" w:rsidP="00593D24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E3 - Łazienki w pionie 3</w:t>
      </w: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2A22F6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762251" w:rsidRDefault="00593D24" w:rsidP="00593D24">
      <w:pPr>
        <w:pStyle w:val="Akapitzlist"/>
        <w:jc w:val="center"/>
        <w:rPr>
          <w:rFonts w:asciiTheme="majorHAnsi" w:hAnsiTheme="majorHAnsi" w:cs="Arial"/>
          <w:b/>
          <w:smallCaps/>
          <w:sz w:val="28"/>
          <w:szCs w:val="28"/>
        </w:rPr>
      </w:pPr>
      <w:r w:rsidRPr="00762251">
        <w:rPr>
          <w:rFonts w:asciiTheme="majorHAnsi" w:hAnsiTheme="majorHAnsi" w:cs="Arial"/>
          <w:b/>
          <w:smallCaps/>
          <w:sz w:val="28"/>
          <w:szCs w:val="28"/>
        </w:rPr>
        <w:lastRenderedPageBreak/>
        <w:t>Informacja dotycząca bezpieczeństwa i ochrony zdrowia (Plan BIOZ)</w:t>
      </w:r>
    </w:p>
    <w:p w:rsidR="00593D24" w:rsidRPr="00762251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762251" w:rsidRDefault="00593D24" w:rsidP="00593D24">
      <w:pPr>
        <w:jc w:val="both"/>
        <w:rPr>
          <w:rFonts w:asciiTheme="majorHAnsi" w:hAnsiTheme="majorHAnsi" w:cs="Arial"/>
          <w:sz w:val="22"/>
          <w:szCs w:val="22"/>
        </w:rPr>
      </w:pPr>
    </w:p>
    <w:p w:rsidR="00593D24" w:rsidRPr="00762251" w:rsidRDefault="00593D24" w:rsidP="00593D24">
      <w:pPr>
        <w:jc w:val="both"/>
        <w:rPr>
          <w:rFonts w:asciiTheme="majorHAnsi" w:hAnsiTheme="majorHAnsi"/>
          <w:b/>
          <w:sz w:val="22"/>
          <w:szCs w:val="22"/>
        </w:rPr>
      </w:pPr>
    </w:p>
    <w:p w:rsidR="00593D24" w:rsidRPr="00762251" w:rsidRDefault="00593D24" w:rsidP="00593D24">
      <w:pPr>
        <w:numPr>
          <w:ilvl w:val="0"/>
          <w:numId w:val="35"/>
        </w:numPr>
        <w:tabs>
          <w:tab w:val="clear" w:pos="720"/>
          <w:tab w:val="num" w:pos="567"/>
        </w:tabs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ab/>
        <w:t>Zakres robót dla całego zamierzenia budowlanego i kolejność realizacji  poszczególnych obiektów.</w:t>
      </w:r>
    </w:p>
    <w:p w:rsidR="00593D24" w:rsidRPr="00762251" w:rsidRDefault="00593D24" w:rsidP="00593D24">
      <w:pPr>
        <w:numPr>
          <w:ilvl w:val="0"/>
          <w:numId w:val="35"/>
        </w:numPr>
        <w:tabs>
          <w:tab w:val="clear" w:pos="720"/>
          <w:tab w:val="num" w:pos="567"/>
        </w:tabs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</w:t>
      </w:r>
      <w:r w:rsidRPr="00762251">
        <w:rPr>
          <w:rFonts w:asciiTheme="majorHAnsi" w:hAnsiTheme="majorHAnsi"/>
          <w:sz w:val="22"/>
          <w:szCs w:val="22"/>
        </w:rPr>
        <w:tab/>
        <w:t>Wykaz istniejących obiektów budowlanych.</w:t>
      </w:r>
    </w:p>
    <w:p w:rsidR="00593D24" w:rsidRPr="00762251" w:rsidRDefault="00593D24" w:rsidP="00593D24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Elementy zagospodarowania działki lub terenu, które mogą stwarzać zagrożenie dla bezpieczeństwa i zdrowia ludzi.</w:t>
      </w:r>
    </w:p>
    <w:p w:rsidR="00593D24" w:rsidRPr="00762251" w:rsidRDefault="00593D24" w:rsidP="00593D24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Przewidywane zagrożenia występujące podczas realizacji robót budowlanych, skala i rodzaje zagrożeń oraz miejsce i czas ich wystąpienia.</w:t>
      </w:r>
    </w:p>
    <w:p w:rsidR="00593D24" w:rsidRPr="00762251" w:rsidRDefault="00593D24" w:rsidP="00593D24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Sposób prowadzenia instruktażu pracowników przed przystąpieniem do realizacji robót szczególnie niebezpiecznych.</w:t>
      </w:r>
    </w:p>
    <w:p w:rsidR="00593D24" w:rsidRPr="00762251" w:rsidRDefault="00593D24" w:rsidP="00593D24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Środki techniczne i organizacyjne, zapobiegające niebezpieczeństwom wynikającym z wykonywania robót w strefach szczególnego zagrożenia zdrowia lub ich sąsiedztwie, w tym zapewniające bezpieczną i sprawną komunikację, umożliwiającą szybką ewakuację na wypadek pożaru, awarii i innych zagrożeń.</w:t>
      </w:r>
    </w:p>
    <w:p w:rsidR="00593D24" w:rsidRPr="00762251" w:rsidRDefault="00593D24" w:rsidP="00593D24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46" w:name="_Toc350848942"/>
      <w:bookmarkStart w:id="47" w:name="_Toc350848974"/>
      <w:bookmarkStart w:id="48" w:name="_Toc497921211"/>
      <w:r w:rsidRPr="00762251">
        <w:rPr>
          <w:rFonts w:asciiTheme="majorHAnsi" w:hAnsiTheme="majorHAnsi" w:cs="Times New Roman"/>
          <w:sz w:val="22"/>
          <w:szCs w:val="22"/>
        </w:rPr>
        <w:t>Zakres robót.</w:t>
      </w:r>
      <w:bookmarkEnd w:id="46"/>
      <w:bookmarkEnd w:id="47"/>
      <w:bookmarkEnd w:id="48"/>
    </w:p>
    <w:p w:rsidR="00593D24" w:rsidRPr="00762251" w:rsidRDefault="00593D24" w:rsidP="00593D24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Przewiduje się wykonywanie prac budowlanych, konstrukcyjnych, instalacji wod-kan oraz instalacji oświetlenia i sygnalizacji. </w:t>
      </w:r>
    </w:p>
    <w:p w:rsidR="00593D24" w:rsidRPr="00762251" w:rsidRDefault="00593D24" w:rsidP="00593D24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49" w:name="_Toc350848943"/>
      <w:bookmarkStart w:id="50" w:name="_Toc350848975"/>
      <w:bookmarkStart w:id="51" w:name="_Toc497921212"/>
      <w:r w:rsidRPr="00762251">
        <w:rPr>
          <w:rFonts w:asciiTheme="majorHAnsi" w:hAnsiTheme="majorHAnsi" w:cs="Times New Roman"/>
          <w:sz w:val="22"/>
          <w:szCs w:val="22"/>
        </w:rPr>
        <w:t>Wykaz istniejących obiektów budowlanych.</w:t>
      </w:r>
      <w:bookmarkEnd w:id="49"/>
      <w:bookmarkEnd w:id="50"/>
      <w:bookmarkEnd w:id="51"/>
    </w:p>
    <w:p w:rsidR="00593D24" w:rsidRPr="00762251" w:rsidRDefault="00593D24" w:rsidP="00593D24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Prace wykonywane będą w rejonie czynnej infrastruktury sieciowej wewnątrz budynku. </w:t>
      </w:r>
      <w:bookmarkStart w:id="52" w:name="_Toc350848944"/>
      <w:bookmarkStart w:id="53" w:name="_Toc350848976"/>
    </w:p>
    <w:p w:rsidR="00593D24" w:rsidRPr="00762251" w:rsidRDefault="00593D24" w:rsidP="00593D24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Wskazanie elementów zagospodarowania działki, które mogą stwarzać zagrożenie bezpieczeństwa i zdrowia ludzi.</w:t>
      </w:r>
      <w:bookmarkEnd w:id="52"/>
      <w:bookmarkEnd w:id="53"/>
      <w:r w:rsidRPr="00762251">
        <w:rPr>
          <w:rFonts w:asciiTheme="majorHAnsi" w:hAnsiTheme="majorHAnsi"/>
          <w:sz w:val="22"/>
          <w:szCs w:val="22"/>
        </w:rPr>
        <w:t xml:space="preserve"> 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Głównym elementem zagospodarowania działki stwarzającym zagrożenie zarówno dla pracowników budowy jak i osób postronnych jest czynna infrastruktura techniczna. Teren budowy należy wygrodzić zachowując szczególną staranność, tak aby uniemożliwić dostęp osób postronnych. </w:t>
      </w:r>
    </w:p>
    <w:p w:rsidR="00593D24" w:rsidRPr="00762251" w:rsidRDefault="00593D24" w:rsidP="00593D24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54" w:name="_Toc350848945"/>
      <w:bookmarkStart w:id="55" w:name="_Toc350848977"/>
      <w:bookmarkStart w:id="56" w:name="_Toc497921213"/>
      <w:r w:rsidRPr="00762251">
        <w:rPr>
          <w:rFonts w:asciiTheme="majorHAnsi" w:hAnsiTheme="majorHAnsi" w:cs="Times New Roman"/>
          <w:sz w:val="22"/>
          <w:szCs w:val="22"/>
        </w:rPr>
        <w:t>Wskazanie dotyczące przewidywanych zagrożeń występujących podczas realizacji robót budowlanych.</w:t>
      </w:r>
      <w:bookmarkEnd w:id="54"/>
      <w:bookmarkEnd w:id="55"/>
      <w:bookmarkEnd w:id="56"/>
      <w:r w:rsidRPr="00762251">
        <w:rPr>
          <w:rFonts w:asciiTheme="majorHAnsi" w:hAnsiTheme="majorHAnsi" w:cs="Times New Roman"/>
          <w:sz w:val="22"/>
          <w:szCs w:val="22"/>
        </w:rPr>
        <w:t xml:space="preserve">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Prace na wysokości z rusztowań przy instalacjach.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Prace transportowe wykonywane na placu budowy.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Prace pomiarowe i rozruchowe przy napięciach niebezpiecznych dla człowieka.</w:t>
      </w:r>
    </w:p>
    <w:p w:rsidR="00593D24" w:rsidRPr="00762251" w:rsidRDefault="00593D24" w:rsidP="00593D24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57" w:name="_Toc350848946"/>
      <w:bookmarkStart w:id="58" w:name="_Toc350848978"/>
      <w:bookmarkStart w:id="59" w:name="_Toc497921214"/>
      <w:r w:rsidRPr="00762251">
        <w:rPr>
          <w:rFonts w:asciiTheme="majorHAnsi" w:hAnsiTheme="majorHAnsi" w:cs="Times New Roman"/>
          <w:sz w:val="22"/>
          <w:szCs w:val="22"/>
        </w:rPr>
        <w:t>Wskazanie sposobu prowadzenia instruktażu pracowników przed przystąpieniem do realizacji robót szczególnie niebezpiecznych.</w:t>
      </w:r>
      <w:bookmarkEnd w:id="57"/>
      <w:bookmarkEnd w:id="58"/>
      <w:bookmarkEnd w:id="59"/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Pracownicy zatrudnieni przy pracach elektroinstalacyjnych powinni posiadać określone umiejętności pozwalające na wykonywanie prac elektroinstalacyjnych oraz posiadać świadectwa ukończenia okresowych szkoleń w zakresie BHP, postępowania w przypadku pożaru i niesienia pierwszej pomocy. 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Kierownik budowy przed przystąpieniem do pracy powinien zapoznać pracowników z zakresem prac przewidzianych do realizacji na każdym etapie inwestycji.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Kierownik budowy przed przystąpieniem do pracy powinien zapoznać pracowników z drogami ewakuacyjnymi, miejscami w których zgromadzono środki i sprzęt gaśniczy, środki opatrunkowe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Na placu budowy powinny być udostępnione pracownikom do stałego korzystania, aktualne instrukcje bhp dotyczące:</w:t>
      </w:r>
    </w:p>
    <w:p w:rsidR="00593D24" w:rsidRPr="00762251" w:rsidRDefault="00593D24" w:rsidP="00593D24">
      <w:pPr>
        <w:numPr>
          <w:ilvl w:val="0"/>
          <w:numId w:val="36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wykonywania prac związanych z zagrożeniami wypadkowymi lub zagrożeniami  zdrowia pracowników,</w:t>
      </w:r>
    </w:p>
    <w:p w:rsidR="00593D24" w:rsidRPr="00762251" w:rsidRDefault="00593D24" w:rsidP="00593D24">
      <w:pPr>
        <w:numPr>
          <w:ilvl w:val="0"/>
          <w:numId w:val="36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udzielania pierwszej pomocy.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lastRenderedPageBreak/>
        <w:t>W/w instrukcje powinny określać czynności do wykonywania przed rozpoczęciem danej pracy, zasady i sposoby bezpiecznego wykonywania danej pracy, czynności do wykonania po jej zakończeniu oraz zasady postępowania w sytuacjach awaryjnych stwarzających zagrożenie dla życia i zdrowia pracowników.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</w:p>
    <w:p w:rsidR="00593D24" w:rsidRPr="00762251" w:rsidRDefault="00593D24" w:rsidP="00593D24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60" w:name="_Toc350848947"/>
      <w:bookmarkStart w:id="61" w:name="_Toc350848979"/>
      <w:bookmarkStart w:id="62" w:name="_Toc497921215"/>
      <w:r w:rsidRPr="00762251">
        <w:rPr>
          <w:rFonts w:asciiTheme="majorHAnsi" w:hAnsiTheme="majorHAnsi" w:cs="Times New Roman"/>
          <w:sz w:val="22"/>
          <w:szCs w:val="22"/>
        </w:rPr>
        <w:t>Wskazanie środków technicznych i organizacyjnych, zapobiegających niebezpieczeństwom wynikającym z wykonywania robót budowlanych w strefach szczególnego zagrożenia zdrowia.</w:t>
      </w:r>
      <w:bookmarkEnd w:id="60"/>
      <w:bookmarkEnd w:id="61"/>
      <w:bookmarkEnd w:id="62"/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Wyznaczenie miejsc magazynowania i składowania materiałów budowlanych ze szczególnym uwzględnieniem materiałów palnych, wybuchowych i niebezpiecznych. 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Wyznaczenie dróg komunikacji i ewakuacyjnych z placu budowy i wnętrza budynku.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Wyznaczenie miejsc, w których zgromadzono środki i sprzęt gaśniczy, środki opatrunkowe.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Zastosowanie ogrodzenia placu budowy zapobiegającego wstępowi osób postronnych w trakcie prowadzenia prac i w dniach wolnych.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Zastosowanie ogrodzenia wykopów, barier na rusztowaniach i dachu budynku lub osobistego sprzętu ochronnego do prac na wysokościach.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Zastosowanie oświetlenia placu budowy i pomieszczeń wewnętrznych zapewniającego bezpieczne warunki pracy.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Zastosowanie podstawowej i dodatkowej ochrony przeciwporażeniowej instalacji elektrycznych placu budowy,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Zapewnienie narzędzi i urządzeń posiadających stosowne atesty i dopuszczenia do prac na placu budowy.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Ograniczenie prac na zewnątrz budynku w trudnych warunkach atmosferycznych. 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Zapewnienie poprawnego oświetlenia miejsc pracy wewnątrz i na zewnątrz budynku.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Wyposażenie pracowników w sprzęt chroniący przed upadkiem z wysokości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Wykonanie nad przejściami daszków i osłon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 miejscach zagrożonych spadaniem przedmiotów z wysokości, wyznaczyć strefę niebezpieczną, odpowiednio ją ogrodzić i oznakować,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Stosowanie do pionowego transportu materiałów na wysokościach, urządzeń stabilnie i pewnie zamocowanych, a pracownicy obsługujący winni być wyposażeni w środki ochrony indywidualnej (sprzęt chroniący przed upadkiem z wysokości, hełm ochronny). </w:t>
      </w:r>
    </w:p>
    <w:p w:rsidR="00593D24" w:rsidRPr="00762251" w:rsidRDefault="00593D24" w:rsidP="00593D24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</w:p>
    <w:p w:rsidR="00593D24" w:rsidRPr="00762251" w:rsidRDefault="00593D24" w:rsidP="00593D24">
      <w:pPr>
        <w:ind w:left="709"/>
        <w:jc w:val="both"/>
        <w:rPr>
          <w:rFonts w:asciiTheme="majorHAnsi" w:hAnsiTheme="majorHAnsi"/>
          <w:b/>
          <w:sz w:val="22"/>
          <w:szCs w:val="22"/>
        </w:rPr>
      </w:pPr>
      <w:r w:rsidRPr="00762251">
        <w:rPr>
          <w:rFonts w:asciiTheme="majorHAnsi" w:hAnsiTheme="majorHAnsi"/>
          <w:b/>
          <w:sz w:val="22"/>
          <w:szCs w:val="22"/>
          <w:u w:val="single"/>
        </w:rPr>
        <w:t>UWAGA</w:t>
      </w:r>
      <w:r w:rsidRPr="00762251">
        <w:rPr>
          <w:rFonts w:asciiTheme="majorHAnsi" w:hAnsiTheme="majorHAnsi"/>
          <w:b/>
          <w:sz w:val="22"/>
          <w:szCs w:val="22"/>
        </w:rPr>
        <w:t xml:space="preserve"> :</w:t>
      </w:r>
      <w:r w:rsidRPr="00762251">
        <w:rPr>
          <w:rFonts w:asciiTheme="majorHAnsi" w:hAnsiTheme="majorHAnsi"/>
          <w:sz w:val="22"/>
          <w:szCs w:val="22"/>
        </w:rPr>
        <w:t xml:space="preserve"> </w:t>
      </w:r>
      <w:r w:rsidRPr="00762251">
        <w:rPr>
          <w:rFonts w:asciiTheme="majorHAnsi" w:hAnsiTheme="majorHAnsi"/>
          <w:b/>
          <w:sz w:val="22"/>
          <w:szCs w:val="22"/>
        </w:rPr>
        <w:t xml:space="preserve">Wszelkie roboty budowlano-montażowe należy prowadzić zgodnie z Rozporządzeniem Ministra Infrastruktury z dnia 06.02.2003r. w sprawie bezpieczeństwa i higieny pracy przy wykonywaniu robót budowlano-montażowych i rozbiórkowych (Dz.U.Nr 47 poz.401), pod nadzorem osoby uprawnionej. </w:t>
      </w:r>
    </w:p>
    <w:p w:rsidR="00593D24" w:rsidRPr="00762251" w:rsidRDefault="00593D24" w:rsidP="00593D24">
      <w:pPr>
        <w:pStyle w:val="Akapitzlist"/>
        <w:jc w:val="center"/>
        <w:rPr>
          <w:rFonts w:asciiTheme="majorHAnsi" w:hAnsiTheme="majorHAnsi" w:cs="Arial"/>
          <w:sz w:val="22"/>
          <w:szCs w:val="22"/>
        </w:rPr>
      </w:pPr>
    </w:p>
    <w:p w:rsidR="0047004C" w:rsidRPr="00762251" w:rsidRDefault="0047004C" w:rsidP="00762251">
      <w:pPr>
        <w:pStyle w:val="Akapitzlist"/>
        <w:jc w:val="center"/>
        <w:rPr>
          <w:rFonts w:asciiTheme="majorHAnsi" w:hAnsiTheme="majorHAnsi" w:cs="Arial"/>
          <w:sz w:val="22"/>
          <w:szCs w:val="22"/>
        </w:rPr>
      </w:pPr>
    </w:p>
    <w:sectPr w:rsidR="0047004C" w:rsidRPr="00762251" w:rsidSect="00B45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2F6" w:rsidRDefault="002A22F6" w:rsidP="002A6289">
      <w:r>
        <w:separator/>
      </w:r>
    </w:p>
  </w:endnote>
  <w:endnote w:type="continuationSeparator" w:id="1">
    <w:p w:rsidR="002A22F6" w:rsidRDefault="002A22F6" w:rsidP="002A6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2F6" w:rsidRDefault="002A22F6" w:rsidP="002A6289">
      <w:r>
        <w:separator/>
      </w:r>
    </w:p>
  </w:footnote>
  <w:footnote w:type="continuationSeparator" w:id="1">
    <w:p w:rsidR="002A22F6" w:rsidRDefault="002A22F6" w:rsidP="002A6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4A0"/>
    <w:multiLevelType w:val="hybridMultilevel"/>
    <w:tmpl w:val="3E803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7546B"/>
    <w:multiLevelType w:val="hybridMultilevel"/>
    <w:tmpl w:val="B67A13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93012E"/>
    <w:multiLevelType w:val="hybridMultilevel"/>
    <w:tmpl w:val="DF94F2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2073B6"/>
    <w:multiLevelType w:val="hybridMultilevel"/>
    <w:tmpl w:val="9B2C6B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>
    <w:nsid w:val="0E9F23FC"/>
    <w:multiLevelType w:val="hybridMultilevel"/>
    <w:tmpl w:val="4B9E44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402F5F"/>
    <w:multiLevelType w:val="hybridMultilevel"/>
    <w:tmpl w:val="09289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90C01"/>
    <w:multiLevelType w:val="multilevel"/>
    <w:tmpl w:val="878EE64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179143E9"/>
    <w:multiLevelType w:val="hybridMultilevel"/>
    <w:tmpl w:val="18F27C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99108A"/>
    <w:multiLevelType w:val="hybridMultilevel"/>
    <w:tmpl w:val="40766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A59"/>
    <w:multiLevelType w:val="hybridMultilevel"/>
    <w:tmpl w:val="F5102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4A4B11"/>
    <w:multiLevelType w:val="hybridMultilevel"/>
    <w:tmpl w:val="B0A07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777FC"/>
    <w:multiLevelType w:val="hybridMultilevel"/>
    <w:tmpl w:val="BC7A234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CF31E60"/>
    <w:multiLevelType w:val="hybridMultilevel"/>
    <w:tmpl w:val="AED0D8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CB406B"/>
    <w:multiLevelType w:val="hybridMultilevel"/>
    <w:tmpl w:val="2B4E95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BF5D63"/>
    <w:multiLevelType w:val="hybridMultilevel"/>
    <w:tmpl w:val="F0D253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F407CF"/>
    <w:multiLevelType w:val="multilevel"/>
    <w:tmpl w:val="5EBEF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2160"/>
      </w:pPr>
      <w:rPr>
        <w:rFonts w:hint="default"/>
      </w:rPr>
    </w:lvl>
  </w:abstractNum>
  <w:abstractNum w:abstractNumId="18">
    <w:nsid w:val="39E54BC3"/>
    <w:multiLevelType w:val="hybridMultilevel"/>
    <w:tmpl w:val="6AD4B4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4837C5"/>
    <w:multiLevelType w:val="hybridMultilevel"/>
    <w:tmpl w:val="C8C858D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97249D"/>
    <w:multiLevelType w:val="hybridMultilevel"/>
    <w:tmpl w:val="59ACAA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6A09"/>
    <w:multiLevelType w:val="hybridMultilevel"/>
    <w:tmpl w:val="BC20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D2F1D"/>
    <w:multiLevelType w:val="hybridMultilevel"/>
    <w:tmpl w:val="45AE7A1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FAC3883"/>
    <w:multiLevelType w:val="hybridMultilevel"/>
    <w:tmpl w:val="685296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814960"/>
    <w:multiLevelType w:val="hybridMultilevel"/>
    <w:tmpl w:val="7DBAD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3897039"/>
    <w:multiLevelType w:val="hybridMultilevel"/>
    <w:tmpl w:val="39E6BA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54919E7"/>
    <w:multiLevelType w:val="hybridMultilevel"/>
    <w:tmpl w:val="D0A606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8F0C20"/>
    <w:multiLevelType w:val="hybridMultilevel"/>
    <w:tmpl w:val="62C82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DF742E"/>
    <w:multiLevelType w:val="hybridMultilevel"/>
    <w:tmpl w:val="C41E5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3B4128"/>
    <w:multiLevelType w:val="hybridMultilevel"/>
    <w:tmpl w:val="9500A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4105D"/>
    <w:multiLevelType w:val="hybridMultilevel"/>
    <w:tmpl w:val="D1C06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761638"/>
    <w:multiLevelType w:val="hybridMultilevel"/>
    <w:tmpl w:val="162CD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886BC2"/>
    <w:multiLevelType w:val="hybridMultilevel"/>
    <w:tmpl w:val="5AF01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62289E"/>
    <w:multiLevelType w:val="hybridMultilevel"/>
    <w:tmpl w:val="7D6C05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4617F3"/>
    <w:multiLevelType w:val="hybridMultilevel"/>
    <w:tmpl w:val="C8C858D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90F3A9E"/>
    <w:multiLevelType w:val="hybridMultilevel"/>
    <w:tmpl w:val="F6B057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65603B"/>
    <w:multiLevelType w:val="hybridMultilevel"/>
    <w:tmpl w:val="F5E62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313DD8"/>
    <w:multiLevelType w:val="hybridMultilevel"/>
    <w:tmpl w:val="6D9EAE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C03147"/>
    <w:multiLevelType w:val="hybridMultilevel"/>
    <w:tmpl w:val="6B94A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19"/>
  </w:num>
  <w:num w:numId="4">
    <w:abstractNumId w:val="34"/>
  </w:num>
  <w:num w:numId="5">
    <w:abstractNumId w:val="21"/>
  </w:num>
  <w:num w:numId="6">
    <w:abstractNumId w:val="11"/>
  </w:num>
  <w:num w:numId="7">
    <w:abstractNumId w:val="25"/>
  </w:num>
  <w:num w:numId="8">
    <w:abstractNumId w:val="5"/>
  </w:num>
  <w:num w:numId="9">
    <w:abstractNumId w:val="18"/>
  </w:num>
  <w:num w:numId="10">
    <w:abstractNumId w:val="24"/>
  </w:num>
  <w:num w:numId="11">
    <w:abstractNumId w:val="1"/>
  </w:num>
  <w:num w:numId="12">
    <w:abstractNumId w:val="23"/>
  </w:num>
  <w:num w:numId="13">
    <w:abstractNumId w:val="15"/>
  </w:num>
  <w:num w:numId="14">
    <w:abstractNumId w:val="31"/>
  </w:num>
  <w:num w:numId="15">
    <w:abstractNumId w:val="6"/>
  </w:num>
  <w:num w:numId="16">
    <w:abstractNumId w:val="16"/>
  </w:num>
  <w:num w:numId="17">
    <w:abstractNumId w:val="14"/>
  </w:num>
  <w:num w:numId="18">
    <w:abstractNumId w:val="20"/>
  </w:num>
  <w:num w:numId="19">
    <w:abstractNumId w:val="29"/>
  </w:num>
  <w:num w:numId="20">
    <w:abstractNumId w:val="3"/>
  </w:num>
  <w:num w:numId="21">
    <w:abstractNumId w:val="2"/>
  </w:num>
  <w:num w:numId="22">
    <w:abstractNumId w:val="26"/>
  </w:num>
  <w:num w:numId="23">
    <w:abstractNumId w:val="28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8"/>
  </w:num>
  <w:num w:numId="28">
    <w:abstractNumId w:val="10"/>
  </w:num>
  <w:num w:numId="29">
    <w:abstractNumId w:val="22"/>
  </w:num>
  <w:num w:numId="30">
    <w:abstractNumId w:val="33"/>
  </w:num>
  <w:num w:numId="31">
    <w:abstractNumId w:val="30"/>
  </w:num>
  <w:num w:numId="32">
    <w:abstractNumId w:val="37"/>
  </w:num>
  <w:num w:numId="33">
    <w:abstractNumId w:val="36"/>
  </w:num>
  <w:num w:numId="34">
    <w:abstractNumId w:val="7"/>
  </w:num>
  <w:num w:numId="35">
    <w:abstractNumId w:val="13"/>
  </w:num>
  <w:num w:numId="36">
    <w:abstractNumId w:val="4"/>
  </w:num>
  <w:num w:numId="37">
    <w:abstractNumId w:val="17"/>
  </w:num>
  <w:num w:numId="38">
    <w:abstractNumId w:val="0"/>
  </w:num>
  <w:num w:numId="39">
    <w:abstractNumId w:val="9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020"/>
    <w:rsid w:val="000960DF"/>
    <w:rsid w:val="000C2216"/>
    <w:rsid w:val="000C78C8"/>
    <w:rsid w:val="000D2314"/>
    <w:rsid w:val="00150490"/>
    <w:rsid w:val="00156D0A"/>
    <w:rsid w:val="001A40A8"/>
    <w:rsid w:val="001A442B"/>
    <w:rsid w:val="001B185E"/>
    <w:rsid w:val="00204EF4"/>
    <w:rsid w:val="0028641F"/>
    <w:rsid w:val="002A22F6"/>
    <w:rsid w:val="002A6289"/>
    <w:rsid w:val="002C6471"/>
    <w:rsid w:val="0034031B"/>
    <w:rsid w:val="00342864"/>
    <w:rsid w:val="00383BE4"/>
    <w:rsid w:val="0038783D"/>
    <w:rsid w:val="003D2793"/>
    <w:rsid w:val="003E7686"/>
    <w:rsid w:val="003F3844"/>
    <w:rsid w:val="004038BC"/>
    <w:rsid w:val="00407E1A"/>
    <w:rsid w:val="00433245"/>
    <w:rsid w:val="00444873"/>
    <w:rsid w:val="00451814"/>
    <w:rsid w:val="00454DB9"/>
    <w:rsid w:val="0047004C"/>
    <w:rsid w:val="004B213C"/>
    <w:rsid w:val="004B62BC"/>
    <w:rsid w:val="005304FA"/>
    <w:rsid w:val="005334F0"/>
    <w:rsid w:val="00577FC7"/>
    <w:rsid w:val="00593D24"/>
    <w:rsid w:val="005D606E"/>
    <w:rsid w:val="00615F59"/>
    <w:rsid w:val="006305E9"/>
    <w:rsid w:val="006E5930"/>
    <w:rsid w:val="0073465A"/>
    <w:rsid w:val="00762251"/>
    <w:rsid w:val="00763ABC"/>
    <w:rsid w:val="00793368"/>
    <w:rsid w:val="007D57E7"/>
    <w:rsid w:val="00811FDA"/>
    <w:rsid w:val="00816100"/>
    <w:rsid w:val="00874FC8"/>
    <w:rsid w:val="00897CED"/>
    <w:rsid w:val="008A5715"/>
    <w:rsid w:val="00966C54"/>
    <w:rsid w:val="00991891"/>
    <w:rsid w:val="009C4F5C"/>
    <w:rsid w:val="009E5F27"/>
    <w:rsid w:val="00A02F78"/>
    <w:rsid w:val="00AA6396"/>
    <w:rsid w:val="00B03526"/>
    <w:rsid w:val="00B458D1"/>
    <w:rsid w:val="00B66EA9"/>
    <w:rsid w:val="00BC7029"/>
    <w:rsid w:val="00C236E4"/>
    <w:rsid w:val="00C23756"/>
    <w:rsid w:val="00C2728A"/>
    <w:rsid w:val="00C40107"/>
    <w:rsid w:val="00C56DE4"/>
    <w:rsid w:val="00CA6934"/>
    <w:rsid w:val="00CF4DED"/>
    <w:rsid w:val="00E100BA"/>
    <w:rsid w:val="00E61CFF"/>
    <w:rsid w:val="00E6687F"/>
    <w:rsid w:val="00E81DBF"/>
    <w:rsid w:val="00E96F83"/>
    <w:rsid w:val="00EA44C0"/>
    <w:rsid w:val="00F01020"/>
    <w:rsid w:val="00F04590"/>
    <w:rsid w:val="00F522F4"/>
    <w:rsid w:val="00F66FA2"/>
    <w:rsid w:val="00F7131B"/>
    <w:rsid w:val="00FB6F59"/>
    <w:rsid w:val="00FE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H1,H11"/>
    <w:basedOn w:val="Normalny"/>
    <w:next w:val="Normalny"/>
    <w:link w:val="Nagwek1Znak"/>
    <w:qFormat/>
    <w:rsid w:val="00762251"/>
    <w:pPr>
      <w:keepNext/>
      <w:widowControl w:val="0"/>
      <w:numPr>
        <w:numId w:val="34"/>
      </w:numPr>
      <w:autoSpaceDN w:val="0"/>
      <w:spacing w:before="240" w:after="60"/>
      <w:textAlignment w:val="baseline"/>
      <w:outlineLvl w:val="0"/>
    </w:pPr>
    <w:rPr>
      <w:rFonts w:ascii="Cambria" w:hAnsi="Cambria" w:cs="Mangal"/>
      <w:b/>
      <w:bCs/>
      <w:kern w:val="32"/>
      <w:sz w:val="32"/>
      <w:szCs w:val="29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762251"/>
    <w:pPr>
      <w:keepNext/>
      <w:numPr>
        <w:ilvl w:val="1"/>
        <w:numId w:val="34"/>
      </w:numPr>
      <w:suppressAutoHyphens w:val="0"/>
      <w:spacing w:line="360" w:lineRule="auto"/>
      <w:outlineLvl w:val="1"/>
    </w:pPr>
    <w:rPr>
      <w:rFonts w:ascii="Cambria" w:hAnsi="Cambria" w:cs="Mangal"/>
      <w:b/>
      <w:bCs/>
      <w:iCs/>
      <w:kern w:val="3"/>
      <w:sz w:val="28"/>
      <w:szCs w:val="25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762251"/>
    <w:pPr>
      <w:keepNext/>
      <w:widowControl w:val="0"/>
      <w:numPr>
        <w:ilvl w:val="2"/>
        <w:numId w:val="34"/>
      </w:numPr>
      <w:autoSpaceDN w:val="0"/>
      <w:spacing w:before="240" w:after="60"/>
      <w:textAlignment w:val="baseline"/>
      <w:outlineLvl w:val="2"/>
    </w:pPr>
    <w:rPr>
      <w:rFonts w:ascii="Cambria" w:hAnsi="Cambria" w:cs="Mangal"/>
      <w:b/>
      <w:bCs/>
      <w:kern w:val="3"/>
      <w:sz w:val="26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762251"/>
    <w:pPr>
      <w:keepNext/>
      <w:widowControl w:val="0"/>
      <w:numPr>
        <w:ilvl w:val="3"/>
        <w:numId w:val="34"/>
      </w:numPr>
      <w:autoSpaceDN w:val="0"/>
      <w:spacing w:before="240" w:after="60"/>
      <w:textAlignment w:val="baseline"/>
      <w:outlineLvl w:val="3"/>
    </w:pPr>
    <w:rPr>
      <w:rFonts w:ascii="Calibri" w:hAnsi="Calibri" w:cs="Mangal"/>
      <w:b/>
      <w:bCs/>
      <w:kern w:val="3"/>
      <w:sz w:val="28"/>
      <w:szCs w:val="25"/>
      <w:lang w:eastAsia="zh-CN" w:bidi="hi-IN"/>
    </w:rPr>
  </w:style>
  <w:style w:type="paragraph" w:styleId="Nagwek5">
    <w:name w:val="heading 5"/>
    <w:basedOn w:val="Normalny"/>
    <w:next w:val="Normalny"/>
    <w:link w:val="Nagwek5Znak"/>
    <w:qFormat/>
    <w:rsid w:val="00762251"/>
    <w:pPr>
      <w:widowControl w:val="0"/>
      <w:numPr>
        <w:ilvl w:val="4"/>
        <w:numId w:val="34"/>
      </w:numPr>
      <w:autoSpaceDN w:val="0"/>
      <w:spacing w:before="240" w:after="60"/>
      <w:textAlignment w:val="baseline"/>
      <w:outlineLvl w:val="4"/>
    </w:pPr>
    <w:rPr>
      <w:rFonts w:ascii="Calibri" w:hAnsi="Calibri" w:cs="Mangal"/>
      <w:b/>
      <w:bCs/>
      <w:i/>
      <w:iCs/>
      <w:kern w:val="3"/>
      <w:sz w:val="26"/>
      <w:szCs w:val="23"/>
      <w:lang w:eastAsia="zh-CN" w:bidi="hi-IN"/>
    </w:rPr>
  </w:style>
  <w:style w:type="paragraph" w:styleId="Nagwek6">
    <w:name w:val="heading 6"/>
    <w:basedOn w:val="Normalny"/>
    <w:next w:val="Normalny"/>
    <w:link w:val="Nagwek6Znak"/>
    <w:qFormat/>
    <w:rsid w:val="00762251"/>
    <w:pPr>
      <w:keepNext/>
      <w:numPr>
        <w:ilvl w:val="5"/>
        <w:numId w:val="34"/>
      </w:numPr>
      <w:suppressAutoHyphens w:val="0"/>
      <w:spacing w:line="360" w:lineRule="auto"/>
      <w:outlineLvl w:val="5"/>
    </w:pPr>
    <w:rPr>
      <w:b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62251"/>
    <w:pPr>
      <w:widowControl w:val="0"/>
      <w:numPr>
        <w:ilvl w:val="6"/>
        <w:numId w:val="34"/>
      </w:numPr>
      <w:autoSpaceDN w:val="0"/>
      <w:spacing w:before="240" w:after="60"/>
      <w:textAlignment w:val="baseline"/>
      <w:outlineLvl w:val="6"/>
    </w:pPr>
    <w:rPr>
      <w:rFonts w:ascii="Calibri" w:hAnsi="Calibri" w:cs="Mangal"/>
      <w:kern w:val="3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qFormat/>
    <w:rsid w:val="00762251"/>
    <w:pPr>
      <w:numPr>
        <w:ilvl w:val="7"/>
        <w:numId w:val="34"/>
      </w:numPr>
      <w:suppressAutoHyphens w:val="0"/>
      <w:spacing w:before="240" w:after="60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62251"/>
    <w:pPr>
      <w:widowControl w:val="0"/>
      <w:numPr>
        <w:ilvl w:val="8"/>
        <w:numId w:val="34"/>
      </w:numPr>
      <w:autoSpaceDN w:val="0"/>
      <w:spacing w:before="240" w:after="60"/>
      <w:textAlignment w:val="baseline"/>
      <w:outlineLvl w:val="8"/>
    </w:pPr>
    <w:rPr>
      <w:rFonts w:ascii="Cambria" w:hAnsi="Cambria" w:cs="Mangal"/>
      <w:kern w:val="3"/>
      <w:sz w:val="2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(.)"/>
    <w:basedOn w:val="Normalny"/>
    <w:uiPriority w:val="34"/>
    <w:qFormat/>
    <w:rsid w:val="00F010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020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28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2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289"/>
    <w:rPr>
      <w:vertAlign w:val="superscript"/>
    </w:rPr>
  </w:style>
  <w:style w:type="character" w:customStyle="1" w:styleId="Nagwek1Znak">
    <w:name w:val="Nagłówek 1 Znak"/>
    <w:aliases w:val="H1 Znak,H11 Znak"/>
    <w:basedOn w:val="Domylnaczcionkaakapitu"/>
    <w:link w:val="Nagwek1"/>
    <w:rsid w:val="00762251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762251"/>
    <w:rPr>
      <w:rFonts w:ascii="Cambria" w:eastAsia="Times New Roman" w:hAnsi="Cambria" w:cs="Mangal"/>
      <w:b/>
      <w:bCs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762251"/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62251"/>
    <w:rPr>
      <w:rFonts w:ascii="Calibri" w:eastAsia="Times New Roman" w:hAnsi="Calibri" w:cs="Mangal"/>
      <w:b/>
      <w:bCs/>
      <w:kern w:val="3"/>
      <w:sz w:val="28"/>
      <w:szCs w:val="25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62251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762251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62251"/>
    <w:rPr>
      <w:rFonts w:ascii="Calibri" w:eastAsia="Times New Roman" w:hAnsi="Calibri" w:cs="Mangal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76225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62251"/>
    <w:rPr>
      <w:rFonts w:ascii="Cambria" w:eastAsia="Times New Roman" w:hAnsi="Cambria" w:cs="Mangal"/>
      <w:kern w:val="3"/>
      <w:szCs w:val="20"/>
      <w:lang w:eastAsia="zh-CN" w:bidi="hi-IN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593D24"/>
    <w:pPr>
      <w:ind w:firstLine="709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2291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4</cp:revision>
  <cp:lastPrinted>2017-06-13T08:17:00Z</cp:lastPrinted>
  <dcterms:created xsi:type="dcterms:W3CDTF">2018-09-17T21:34:00Z</dcterms:created>
  <dcterms:modified xsi:type="dcterms:W3CDTF">2018-09-28T07:48:00Z</dcterms:modified>
</cp:coreProperties>
</file>