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30869">
        <w:tc>
          <w:tcPr>
            <w:tcW w:w="4889" w:type="dxa"/>
          </w:tcPr>
          <w:p w:rsidR="00E30869" w:rsidRDefault="000342CE">
            <w:pPr>
              <w:rPr>
                <w:rFonts w:ascii="Arial" w:hAnsi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0"/>
                <w:szCs w:val="20"/>
              </w:rPr>
              <w:t>SPECYFIKACJA</w:t>
            </w:r>
          </w:p>
        </w:tc>
        <w:tc>
          <w:tcPr>
            <w:tcW w:w="4889" w:type="dxa"/>
          </w:tcPr>
          <w:p w:rsidR="00E30869" w:rsidRDefault="000342CE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Wycena:  13486.1-1</w:t>
            </w:r>
            <w:bookmarkStart w:id="1" w:name="QuoteNumber"/>
            <w:bookmarkEnd w:id="1"/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</w:tc>
      </w:tr>
      <w:tr w:rsidR="00E30869">
        <w:tc>
          <w:tcPr>
            <w:tcW w:w="4889" w:type="dxa"/>
          </w:tcPr>
          <w:p w:rsidR="00E30869" w:rsidRDefault="000342CE">
            <w:pPr>
              <w:rPr>
                <w:rFonts w:ascii="Arial" w:hAnsi="Arial"/>
                <w:sz w:val="20"/>
                <w:szCs w:val="20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 xml:space="preserve">Obiekt:  51038 DEN_PBL_Częstochowa_Flex3F + DSE 1F Fortum Stadion Raków akt.  </w:t>
            </w:r>
            <w:r>
              <w:rPr>
                <w:rFonts w:ascii="Arial" w:hAnsi="Arial"/>
                <w:sz w:val="20"/>
                <w:szCs w:val="20"/>
              </w:rPr>
              <w:t>46799</w:t>
            </w:r>
            <w:bookmarkStart w:id="2" w:name="Object"/>
            <w:bookmarkEnd w:id="2"/>
          </w:p>
        </w:tc>
        <w:tc>
          <w:tcPr>
            <w:tcW w:w="4889" w:type="dxa"/>
          </w:tcPr>
          <w:p w:rsidR="00E30869" w:rsidRDefault="00E3086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30869">
        <w:tc>
          <w:tcPr>
            <w:tcW w:w="4889" w:type="dxa"/>
          </w:tcPr>
          <w:p w:rsidR="00E30869" w:rsidRDefault="000342C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Węzeł cieplny:  DSE 3 FLEX 3F</w:t>
            </w:r>
            <w:bookmarkStart w:id="3" w:name="Substation"/>
            <w:bookmarkEnd w:id="3"/>
          </w:p>
        </w:tc>
        <w:tc>
          <w:tcPr>
            <w:tcW w:w="4889" w:type="dxa"/>
          </w:tcPr>
          <w:p w:rsidR="00E30869" w:rsidRDefault="00E30869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E30869" w:rsidRDefault="00E30869">
      <w:pPr>
        <w:rPr>
          <w:rFonts w:ascii="Arial" w:hAnsi="Arial"/>
          <w:sz w:val="18"/>
          <w:szCs w:val="18"/>
        </w:rPr>
      </w:pPr>
    </w:p>
    <w:p w:rsidR="00E30869" w:rsidRDefault="00E30869">
      <w:pPr>
        <w:rPr>
          <w:rFonts w:ascii="Arial" w:hAnsi="Arial"/>
          <w:sz w:val="18"/>
          <w:szCs w:val="18"/>
        </w:rPr>
      </w:pPr>
      <w:bookmarkStart w:id="4" w:name="BOM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2"/>
        <w:gridCol w:w="972"/>
        <w:gridCol w:w="2975"/>
        <w:gridCol w:w="5235"/>
      </w:tblGrid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b/>
                <w:sz w:val="20"/>
                <w:szCs w:val="20"/>
              </w:rPr>
              <w:t>Ilość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b/>
                <w:sz w:val="20"/>
                <w:szCs w:val="20"/>
              </w:rPr>
              <w:t>Pozycja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b/>
                <w:sz w:val="20"/>
                <w:szCs w:val="20"/>
              </w:rPr>
              <w:t>Typ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b/>
                <w:sz w:val="20"/>
                <w:szCs w:val="20"/>
              </w:rPr>
              <w:t>Opis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CO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Wymiennik ciepła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XB12L-1-70 G 5/4 (25mm)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CO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Podstawa montazowa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CO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Izolacja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CT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Wymiennik ciepła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XB12L-1-70 G 5/4 (25mm)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CT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Podstawa montazowa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CT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Izolacja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CWU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Wymiennik ciepła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XB12H-1-90 G 5/4 (25mm)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CWU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Podstawa montazowa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CWU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Izolacja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INSU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Izolacja węzła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E30869">
        <w:tc>
          <w:tcPr>
            <w:tcW w:w="0" w:type="auto"/>
            <w:gridSpan w:val="4"/>
          </w:tcPr>
          <w:p w:rsidR="00E30869" w:rsidRDefault="000342CE">
            <w:r>
              <w:rPr>
                <w:rFonts w:ascii="Arial" w:hAnsi="Arial"/>
                <w:b/>
                <w:sz w:val="20"/>
                <w:szCs w:val="20"/>
              </w:rPr>
              <w:t>Wysoki parametr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FK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Filtr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Danfoss, FVF - [300], DN50, Kołnierz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FK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Komponent specjalny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Izolacja do filtra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spustowy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JIP IW T-handle, DN15, Gwint wewnętrzny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S1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JIP-WW, DN50, Spawany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S2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 xml:space="preserve">Zawór </w:t>
            </w:r>
            <w:r>
              <w:rPr>
                <w:rFonts w:ascii="Arial" w:hAnsi="Arial"/>
                <w:sz w:val="20"/>
                <w:szCs w:val="20"/>
              </w:rPr>
              <w:t>odcinający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JIP-WW, DN32, Spawany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S3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JIP-WW, DN32, Spawany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S4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JIP-WW, DN40, Spawany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TE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Czujnik temperatury licznika ciepła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FOM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Filtroodmulnik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 xml:space="preserve">Thermo, FO2M, Malowany, kvs 50, </w:t>
            </w:r>
            <w:r w:rsidRPr="000342CE">
              <w:rPr>
                <w:rFonts w:ascii="Arial" w:hAnsi="Arial"/>
                <w:sz w:val="20"/>
                <w:szCs w:val="20"/>
                <w:lang w:val="pl-PL"/>
              </w:rPr>
              <w:t>PN16, DN50, Temp.max. 150°C, DN50, Kołnierz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FOM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Odpowietrznik filtroodmulnika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DN15, Gwint wewnętrzny/welded, T handle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FOM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spustowy filtroodmulnika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JIP IW T-handle, 1 ", Gwint wewnętrzny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FOM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Izolacja filtroodmulnika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 xml:space="preserve">Thermo, Izolacja </w:t>
            </w:r>
            <w:r w:rsidRPr="000342CE">
              <w:rPr>
                <w:rFonts w:ascii="Arial" w:hAnsi="Arial"/>
                <w:sz w:val="20"/>
                <w:szCs w:val="20"/>
                <w:lang w:val="pl-PL"/>
              </w:rPr>
              <w:t>do FO2M, DN40/DN50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FQQ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Dostarczono z wstawką, Licznik ciepła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Wstawka, 2 inch, L=300 mm, stal węglowa, P235GH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PI1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Rurka syfonowa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Rurka syfonowa 1/2" x 1/2" stalowa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PI1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Kurek manometryczny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Kurek manometryczny 3-drog Fig.528 PN16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PI1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Manometr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Wika, 111.10.100, 0-16 bar, Temp. max 60°C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AHQM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wielofunkcyjny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Danfoss, AHQM, kvs 20, 2 1/2 inch, Outside thread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Tpco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Czujnik kieszeniowy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Danfoss, ESMU 100 St st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Tpct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Czujnik kieszeniowy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Danfoss, ESMU 100 St st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ZR1Sco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 xml:space="preserve">Zawór </w:t>
            </w:r>
            <w:r>
              <w:rPr>
                <w:rFonts w:ascii="Arial" w:hAnsi="Arial"/>
                <w:sz w:val="20"/>
                <w:szCs w:val="20"/>
              </w:rPr>
              <w:t>regulacyjny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VM 2, kvs 8, 1 1/4 ", Gwint zewnętrzny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ZR1Sco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Siłownik elektryczny dla zaworu regulacyjnego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Danfoss, AMV 13, 230V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ZR2Sct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Siłownik elektryczny dla zaworu regulacyjnego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Danfoss, AMV 13, 230V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ZR2Sct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regulacyjny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VM 2, kvs 6.3, 1 1/4 ", Gwint zewnętrzny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ZR3Scw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Siłownik elektryczny dla zaworu regulacyjnego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Danfoss, AMV 33, 230V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ZR3Scw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regulacyjny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VM 2, kvs 10, 1 1/2 ", Gwint zewnętrzny</w:t>
            </w:r>
          </w:p>
        </w:tc>
      </w:tr>
      <w:tr w:rsidR="00E30869">
        <w:tc>
          <w:tcPr>
            <w:tcW w:w="0" w:type="auto"/>
            <w:gridSpan w:val="4"/>
          </w:tcPr>
          <w:p w:rsidR="00E30869" w:rsidRDefault="000342CE">
            <w:r>
              <w:rPr>
                <w:rFonts w:ascii="Arial" w:hAnsi="Arial"/>
                <w:b/>
                <w:sz w:val="20"/>
                <w:szCs w:val="20"/>
              </w:rPr>
              <w:t xml:space="preserve">WYM.1 niskie parametry 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Filtr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FVR-DZR [280], 2 ", Gwint wewnętrzny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G4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rozprężny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Reflex, SU, Gwint wewnętrzny, 1 "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spustowy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BVR-DZR, 1/2 ", Gwint wewnętrzny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P4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spustowy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BVR-DZR, 1/2 ", Gwint wewnętrzny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PO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 xml:space="preserve">Pompa w </w:t>
            </w:r>
            <w:r>
              <w:rPr>
                <w:rFonts w:ascii="Arial" w:hAnsi="Arial"/>
                <w:sz w:val="20"/>
                <w:szCs w:val="20"/>
              </w:rPr>
              <w:t>kaskadzie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 xml:space="preserve">Grundfos, MAGNA3 32-120 F, 1x230V, 1.55A, DN32,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>PN10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PO.2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BVR-DZR, 2 ", Gwint wewnętrzny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PO.5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zwrotny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GENEBRE, DN50, kvs 25.1, PN16, Temp. max 90°C, 2 ", Gwint wewnętrzny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Termometr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 xml:space="preserve">Danfoss, </w:t>
            </w:r>
            <w:r>
              <w:rPr>
                <w:rFonts w:ascii="Arial" w:hAnsi="Arial"/>
                <w:sz w:val="20"/>
                <w:szCs w:val="20"/>
              </w:rPr>
              <w:t>TDL150, 0-120°C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BVR-DZR, 2 ", Gwint wewnętrzny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PI2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Manometr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Wika, 111.10.100, 0-10 bar, Temp. max 60°C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PI2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Kurek manometryczny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Kurek manometryczny 3-drog Fig.528 PN16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PI2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Rurka syfonowa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 xml:space="preserve">Rurka syfonowa 1/2" x </w:t>
            </w:r>
            <w:r>
              <w:rPr>
                <w:rFonts w:ascii="Arial" w:hAnsi="Arial"/>
                <w:sz w:val="20"/>
                <w:szCs w:val="20"/>
              </w:rPr>
              <w:t>1/2" stalowa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Pl2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Manometr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Wika, 111.10.100, 0-10 bar, Temp. max 60°C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Pl2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Rurka syfonowa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Rurka syfonowa 1/2" x 1/2" stalowa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Pl2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Kurek manometryczny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Kurek manometryczny 3-drog Fig.528 PN16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Tco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Czujnik kieszeniowy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Danfoss, ESMU 100 St st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ZBO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bezpieczeństwa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Syr, SYR 1915 DN25 5,0 BAR, 1 ", Gwint wewnętrzny + rura spustowa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NWco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Naczynie wzbiorcze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 xml:space="preserve">Reflex, NG 140, 6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bar</w:t>
            </w:r>
            <w:proofErr w:type="gramEnd"/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PRco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Przetwornik ciśnienia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syg. wyjściowy 4 - 20mA MBS 3000 zakres: 0 ÷ 6,0 bar G1/2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Tpco1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 xml:space="preserve">Czujnik </w:t>
            </w:r>
            <w:r>
              <w:rPr>
                <w:rFonts w:ascii="Arial" w:hAnsi="Arial"/>
                <w:sz w:val="20"/>
                <w:szCs w:val="20"/>
              </w:rPr>
              <w:t>powierzchniowy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Danfoss, ESM-11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Trco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Termostat TR/STW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Danfoss, ST-1</w:t>
            </w:r>
          </w:p>
        </w:tc>
      </w:tr>
      <w:tr w:rsidR="00E30869">
        <w:tc>
          <w:tcPr>
            <w:tcW w:w="0" w:type="auto"/>
            <w:gridSpan w:val="4"/>
          </w:tcPr>
          <w:p w:rsidR="00E30869" w:rsidRDefault="000342CE">
            <w:r>
              <w:rPr>
                <w:rFonts w:ascii="Arial" w:hAnsi="Arial"/>
                <w:b/>
                <w:sz w:val="20"/>
                <w:szCs w:val="20"/>
              </w:rPr>
              <w:t xml:space="preserve">WYM.2 niskie parametry 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Filtr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FVR-DZR [280], 2 ", Gwint wewnętrzny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G5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rozprężny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Reflex, SU, Gwint wewnętrzny, 1 "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spustowy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 xml:space="preserve">Danfoss, BVR-DZR, 1/2 ", </w:t>
            </w:r>
            <w:r w:rsidRPr="000342CE">
              <w:rPr>
                <w:rFonts w:ascii="Arial" w:hAnsi="Arial"/>
                <w:sz w:val="20"/>
                <w:szCs w:val="20"/>
                <w:lang w:val="pl-PL"/>
              </w:rPr>
              <w:t>Gwint wewnętrzny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P4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spustowy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BVR-DZR, 1/2 ", Gwint wewnętrzny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PT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Pompa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Grundfos, MAGNA3 32-120 F, 1x230V, 1.55A, DN32, PN10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T3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Termometr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Danfoss, TDL150, 0-120°C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 xml:space="preserve">Danfoss, BVR-DZR, 2 ", Gwint </w:t>
            </w:r>
            <w:r w:rsidRPr="000342CE">
              <w:rPr>
                <w:rFonts w:ascii="Arial" w:hAnsi="Arial"/>
                <w:sz w:val="20"/>
                <w:szCs w:val="20"/>
                <w:lang w:val="pl-PL"/>
              </w:rPr>
              <w:t>wewnętrzny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Pl2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Połączenie manometru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Mano/AFP(Q,B)/DN15/10mm gw.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Pl2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Rurka syfonowa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Rurka syfonowa 1/2" x 1/2" stalowa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Pl2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Manometr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Wika, 111.10.100, 0-10 bar, Temp. max 60°C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Pl2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Kurek manometryczny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Kurek manometryczny 3-drog Fig.528 PN16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Tct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Czujnik kieszeniowy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Danfoss, ESMU 100 St st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ZBT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bezpieczeństwa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Syr, SYR 1915 DN25 3,0 BAR, 1 ", Gwint wewnętrzny + rura spustowa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NWct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Naczynie wzbiorcze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 xml:space="preserve">Reflex, N 200, 6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bar</w:t>
            </w:r>
            <w:proofErr w:type="gramEnd"/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PRct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Przetwornik ciśnienia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 xml:space="preserve">Danfoss, syg. wyjściowy 4 - 20mA </w:t>
            </w:r>
            <w:r w:rsidRPr="000342CE">
              <w:rPr>
                <w:rFonts w:ascii="Arial" w:hAnsi="Arial"/>
                <w:sz w:val="20"/>
                <w:szCs w:val="20"/>
                <w:lang w:val="pl-PL"/>
              </w:rPr>
              <w:t>MBS 3000 zakres: 0 ÷ 6,0 bar G1/2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Tpct2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Czujnik powierzchniowy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Danfoss, ESM-11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Trct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Termostat TR/STW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Danfoss, ST-1</w:t>
            </w:r>
          </w:p>
        </w:tc>
      </w:tr>
      <w:tr w:rsidR="00E30869">
        <w:tc>
          <w:tcPr>
            <w:tcW w:w="0" w:type="auto"/>
            <w:gridSpan w:val="4"/>
          </w:tcPr>
          <w:p w:rsidR="00E30869" w:rsidRDefault="000342CE">
            <w:r>
              <w:rPr>
                <w:rFonts w:ascii="Arial" w:hAnsi="Arial"/>
                <w:b/>
                <w:sz w:val="20"/>
                <w:szCs w:val="20"/>
              </w:rPr>
              <w:t xml:space="preserve">WYM.3 niskie parametry 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F3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Filtr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FVR-DZR [280], 1 1/2 ", Gwint wewnętrzny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F4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Filtr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 xml:space="preserve">Danfoss, FVR-DZR [280], 1 ", </w:t>
            </w:r>
            <w:r w:rsidRPr="000342CE">
              <w:rPr>
                <w:rFonts w:ascii="Arial" w:hAnsi="Arial"/>
                <w:sz w:val="20"/>
                <w:szCs w:val="20"/>
                <w:lang w:val="pl-PL"/>
              </w:rPr>
              <w:t>Gwint wewnętrzny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G1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BVR-DZR, 1 1/2 ", Gwint wewnętrzny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G2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BVR-DZR, 1 ", Gwint wewnętrzny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P4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spustowy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BVR-DZR, 1/2 ", Gwint wewnętrzny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PC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Pompa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 xml:space="preserve">Grundfos, UPS 25-60 N 180, </w:t>
            </w:r>
            <w:r>
              <w:rPr>
                <w:rFonts w:ascii="Arial" w:hAnsi="Arial"/>
                <w:sz w:val="20"/>
                <w:szCs w:val="20"/>
              </w:rPr>
              <w:t>1*230V, 0.3A, DN25, PN10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Pl3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Kurek manometryczny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Kurek manometryczny 3-drog Fig.528 PN16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Pl3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Połączenie manometru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Mano/AFP(Q,B)/DN15/10mm gw.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Pl3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Manometr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Wika, 111.10.100, 0-10 bar, Temp. max 60°C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Tcw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Czujnik kieszeniowy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 xml:space="preserve">Danfoss, ESMU 100 St </w:t>
            </w:r>
            <w:r>
              <w:rPr>
                <w:rFonts w:ascii="Arial" w:hAnsi="Arial"/>
                <w:sz w:val="20"/>
                <w:szCs w:val="20"/>
              </w:rPr>
              <w:t>st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ZBW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bezpieczeństwa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Syr, SYR 2115 DN25 6,0 BAR, 1 ", Gwint wewnętrzny + rura spustowa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ZZ1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zwrotny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 xml:space="preserve">GENEBRE, DN40, kvs 15.9, PN16, Temp. max 90°C, 1 </w:t>
            </w:r>
            <w:r w:rsidRPr="000342CE">
              <w:rPr>
                <w:rFonts w:ascii="Arial" w:hAnsi="Arial"/>
                <w:sz w:val="20"/>
                <w:szCs w:val="20"/>
                <w:lang w:val="pl-PL"/>
              </w:rPr>
              <w:lastRenderedPageBreak/>
              <w:t>1/2 ", Gwint wewnętrzny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ZZ2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zwrotny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 xml:space="preserve">GENEBRE, DN25, kvs 6.8, PN25, Temp. max </w:t>
            </w:r>
            <w:r w:rsidRPr="000342CE">
              <w:rPr>
                <w:rFonts w:ascii="Arial" w:hAnsi="Arial"/>
                <w:sz w:val="20"/>
                <w:szCs w:val="20"/>
                <w:lang w:val="pl-PL"/>
              </w:rPr>
              <w:t>90°C, 1 ", Gwint wewnętrzny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Trcw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Termostat TR/STW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Danfoss, ST-1</w:t>
            </w:r>
          </w:p>
        </w:tc>
      </w:tr>
      <w:tr w:rsidR="00E30869">
        <w:tc>
          <w:tcPr>
            <w:tcW w:w="0" w:type="auto"/>
            <w:gridSpan w:val="4"/>
          </w:tcPr>
          <w:p w:rsidR="00E30869" w:rsidRDefault="000342CE">
            <w:r>
              <w:rPr>
                <w:rFonts w:ascii="Arial" w:hAnsi="Arial"/>
                <w:b/>
                <w:sz w:val="20"/>
                <w:szCs w:val="20"/>
              </w:rPr>
              <w:t>Układ regulacji elektronicznej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Dodatkowa funkcja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Uszczelniacz - Teflon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Dodatkowa funkcja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Podział węzła na trzy moduły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Skrzynka elektryczna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 xml:space="preserve">Styczniki, 4, &lt; 16A, KMK4, </w:t>
            </w:r>
            <w:r w:rsidRPr="000342CE">
              <w:rPr>
                <w:rFonts w:ascii="Arial" w:hAnsi="Arial"/>
                <w:sz w:val="20"/>
                <w:szCs w:val="20"/>
                <w:lang w:val="pl-PL"/>
              </w:rPr>
              <w:t>obudowa plastik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Dodatkowa funkcja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Rezerwacja i przemienność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R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Klucz aplikacji ECL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A376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R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Regulator pogodowy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Danfoss, ECL Comfort 310, 230V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Tzew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Czujnik temp. zewnętrznej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Danfoss, ESMT</w:t>
            </w:r>
          </w:p>
        </w:tc>
      </w:tr>
      <w:tr w:rsidR="00E30869">
        <w:tc>
          <w:tcPr>
            <w:tcW w:w="0" w:type="auto"/>
            <w:gridSpan w:val="4"/>
          </w:tcPr>
          <w:p w:rsidR="00E30869" w:rsidRDefault="000342CE">
            <w:r>
              <w:rPr>
                <w:rFonts w:ascii="Arial" w:hAnsi="Arial"/>
                <w:b/>
                <w:sz w:val="20"/>
                <w:szCs w:val="20"/>
              </w:rPr>
              <w:t xml:space="preserve">Układ 1 </w:t>
            </w:r>
            <w:r>
              <w:rPr>
                <w:rFonts w:ascii="Arial" w:hAnsi="Arial"/>
                <w:b/>
                <w:sz w:val="20"/>
                <w:szCs w:val="20"/>
              </w:rPr>
              <w:t>stabilizująco-uzupełniający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F5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Filtr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FVR-DZR [280], 1/2 ", Gwint wewnętrzny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G5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BVR-DZR, 1/2 ", Gwint wewnętrzny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S5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JIP-IW, DN15, Gwint wewnętrzny/Spawany</w:t>
            </w:r>
          </w:p>
        </w:tc>
      </w:tr>
      <w:tr w:rsidR="00E30869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W2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Licznik przepływu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POWOGAZ, JS90-NK Q3-2.5m3/h, 10 [l/impuls], PN16, DN15, 3/4", Gwint zew.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ZUZ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uzupełnienia zładu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Syr, 2128, 1/2 ", Gwint wewnętrzny/Gwint zewnętrzny</w:t>
            </w:r>
          </w:p>
        </w:tc>
      </w:tr>
      <w:tr w:rsidR="00E30869">
        <w:tc>
          <w:tcPr>
            <w:tcW w:w="0" w:type="auto"/>
            <w:gridSpan w:val="4"/>
          </w:tcPr>
          <w:p w:rsidR="00E30869" w:rsidRDefault="000342CE">
            <w:r>
              <w:rPr>
                <w:rFonts w:ascii="Arial" w:hAnsi="Arial"/>
                <w:b/>
                <w:sz w:val="20"/>
                <w:szCs w:val="20"/>
              </w:rPr>
              <w:t>Układ 2 stabilizująco-uzupełniający</w:t>
            </w:r>
          </w:p>
        </w:tc>
      </w:tr>
      <w:tr w:rsidR="00E30869" w:rsidRPr="000342CE"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G3</w:t>
            </w:r>
          </w:p>
        </w:tc>
        <w:tc>
          <w:tcPr>
            <w:tcW w:w="0" w:type="auto"/>
          </w:tcPr>
          <w:p w:rsidR="00E30869" w:rsidRDefault="000342CE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E30869" w:rsidRPr="000342CE" w:rsidRDefault="000342CE">
            <w:pPr>
              <w:rPr>
                <w:lang w:val="pl-PL"/>
              </w:rPr>
            </w:pPr>
            <w:r w:rsidRPr="000342CE">
              <w:rPr>
                <w:rFonts w:ascii="Arial" w:hAnsi="Arial"/>
                <w:sz w:val="20"/>
                <w:szCs w:val="20"/>
                <w:lang w:val="pl-PL"/>
              </w:rPr>
              <w:t>Danfoss, BVR-DZR, 1/2 ", Gwint wewnętrz</w:t>
            </w:r>
            <w:r w:rsidRPr="000342CE">
              <w:rPr>
                <w:rFonts w:ascii="Arial" w:hAnsi="Arial"/>
                <w:sz w:val="20"/>
                <w:szCs w:val="20"/>
                <w:lang w:val="pl-PL"/>
              </w:rPr>
              <w:t>ny</w:t>
            </w:r>
          </w:p>
        </w:tc>
      </w:tr>
      <w:bookmarkEnd w:id="4"/>
    </w:tbl>
    <w:p w:rsidR="00E30869" w:rsidRPr="000342CE" w:rsidRDefault="00E30869">
      <w:pPr>
        <w:rPr>
          <w:rFonts w:ascii="Arial" w:hAnsi="Arial"/>
          <w:sz w:val="18"/>
          <w:szCs w:val="18"/>
          <w:lang w:val="pl-PL"/>
        </w:rPr>
      </w:pPr>
    </w:p>
    <w:p w:rsidR="00E30869" w:rsidRPr="000342CE" w:rsidRDefault="00E30869">
      <w:pPr>
        <w:rPr>
          <w:rFonts w:ascii="Arial" w:hAnsi="Arial"/>
          <w:sz w:val="18"/>
          <w:szCs w:val="18"/>
          <w:lang w:val="pl-PL"/>
        </w:rPr>
      </w:pPr>
    </w:p>
    <w:p w:rsidR="00E30869" w:rsidRPr="000342CE" w:rsidRDefault="00E30869">
      <w:pPr>
        <w:rPr>
          <w:rFonts w:ascii="Arial" w:hAnsi="Arial"/>
          <w:sz w:val="18"/>
          <w:szCs w:val="18"/>
          <w:lang w:val="pl-PL"/>
        </w:rPr>
      </w:pPr>
    </w:p>
    <w:p w:rsidR="00E30869" w:rsidRPr="000342CE" w:rsidRDefault="00E30869">
      <w:pPr>
        <w:rPr>
          <w:rFonts w:ascii="Arial" w:hAnsi="Arial"/>
          <w:sz w:val="18"/>
          <w:szCs w:val="18"/>
          <w:lang w:val="pl-PL"/>
        </w:rPr>
      </w:pPr>
    </w:p>
    <w:p w:rsidR="00E30869" w:rsidRPr="000342CE" w:rsidRDefault="00E30869">
      <w:pPr>
        <w:rPr>
          <w:rFonts w:ascii="Arial" w:hAnsi="Arial"/>
          <w:sz w:val="18"/>
          <w:szCs w:val="18"/>
          <w:lang w:val="pl-PL"/>
        </w:rPr>
      </w:pPr>
    </w:p>
    <w:p w:rsidR="00E30869" w:rsidRPr="000342CE" w:rsidRDefault="00E30869">
      <w:pPr>
        <w:rPr>
          <w:rFonts w:ascii="Arial" w:hAnsi="Arial"/>
          <w:sz w:val="18"/>
          <w:szCs w:val="18"/>
          <w:lang w:val="pl-PL"/>
        </w:rPr>
      </w:pPr>
    </w:p>
    <w:p w:rsidR="00E30869" w:rsidRPr="000342CE" w:rsidRDefault="00E30869">
      <w:pPr>
        <w:rPr>
          <w:rFonts w:ascii="Arial" w:hAnsi="Arial"/>
          <w:sz w:val="18"/>
          <w:szCs w:val="18"/>
          <w:lang w:val="pl-PL"/>
        </w:rPr>
      </w:pPr>
    </w:p>
    <w:p w:rsidR="00E30869" w:rsidRPr="000342CE" w:rsidRDefault="00E30869">
      <w:pPr>
        <w:rPr>
          <w:rFonts w:ascii="Arial" w:hAnsi="Arial"/>
          <w:sz w:val="18"/>
          <w:szCs w:val="18"/>
          <w:lang w:val="pl-PL"/>
        </w:rPr>
      </w:pPr>
    </w:p>
    <w:p w:rsidR="00E30869" w:rsidRPr="000342CE" w:rsidRDefault="00E30869">
      <w:pPr>
        <w:rPr>
          <w:rFonts w:ascii="Arial" w:hAnsi="Arial"/>
          <w:sz w:val="18"/>
          <w:szCs w:val="18"/>
          <w:lang w:val="pl-PL"/>
        </w:rPr>
      </w:pPr>
    </w:p>
    <w:p w:rsidR="00E30869" w:rsidRPr="000342CE" w:rsidRDefault="00E30869">
      <w:pPr>
        <w:rPr>
          <w:rFonts w:ascii="Arial" w:hAnsi="Arial"/>
          <w:sz w:val="18"/>
          <w:szCs w:val="18"/>
          <w:lang w:val="pl-PL"/>
        </w:rPr>
      </w:pPr>
    </w:p>
    <w:p w:rsidR="00E30869" w:rsidRPr="000342CE" w:rsidRDefault="00E30869">
      <w:pPr>
        <w:rPr>
          <w:rFonts w:ascii="Arial" w:hAnsi="Arial"/>
          <w:sz w:val="18"/>
          <w:szCs w:val="18"/>
          <w:lang w:val="pl-PL"/>
        </w:rPr>
      </w:pPr>
    </w:p>
    <w:p w:rsidR="00E30869" w:rsidRPr="000342CE" w:rsidRDefault="00E30869">
      <w:pPr>
        <w:rPr>
          <w:rFonts w:ascii="Arial" w:hAnsi="Arial"/>
          <w:sz w:val="18"/>
          <w:szCs w:val="18"/>
          <w:lang w:val="pl-PL"/>
        </w:rPr>
      </w:pPr>
    </w:p>
    <w:p w:rsidR="00E30869" w:rsidRPr="000342CE" w:rsidRDefault="00E30869">
      <w:pPr>
        <w:rPr>
          <w:rFonts w:ascii="Arial" w:hAnsi="Arial"/>
          <w:sz w:val="18"/>
          <w:szCs w:val="18"/>
          <w:lang w:val="pl-PL"/>
        </w:rPr>
      </w:pPr>
    </w:p>
    <w:p w:rsidR="00E30869" w:rsidRPr="000342CE" w:rsidRDefault="000342CE">
      <w:pPr>
        <w:tabs>
          <w:tab w:val="left" w:pos="4215"/>
        </w:tabs>
        <w:rPr>
          <w:rFonts w:ascii="Arial" w:hAnsi="Arial"/>
          <w:sz w:val="18"/>
          <w:szCs w:val="18"/>
          <w:lang w:val="pl-PL"/>
        </w:rPr>
      </w:pPr>
      <w:r w:rsidRPr="000342CE">
        <w:rPr>
          <w:rFonts w:ascii="Arial" w:hAnsi="Arial"/>
          <w:sz w:val="18"/>
          <w:szCs w:val="18"/>
          <w:lang w:val="pl-PL"/>
        </w:rPr>
        <w:tab/>
      </w:r>
    </w:p>
    <w:sectPr w:rsidR="00E30869" w:rsidRPr="000342CE">
      <w:headerReference w:type="default" r:id="rId7"/>
      <w:footerReference w:type="default" r:id="rId8"/>
      <w:pgSz w:w="11906" w:h="16838"/>
      <w:pgMar w:top="1701" w:right="1134" w:bottom="1701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E4C" w:rsidRDefault="00604E4C" w:rsidP="002A3FE2">
      <w:r>
        <w:separator/>
      </w:r>
    </w:p>
  </w:endnote>
  <w:endnote w:type="continuationSeparator" w:id="0">
    <w:p w:rsidR="00604E4C" w:rsidRDefault="00604E4C" w:rsidP="002A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47" w:type="dxa"/>
      <w:tblBorders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3936"/>
      <w:gridCol w:w="2105"/>
      <w:gridCol w:w="3706"/>
    </w:tblGrid>
    <w:tr w:rsidR="00E30869" w:rsidRPr="000342CE">
      <w:tc>
        <w:tcPr>
          <w:tcW w:w="3936" w:type="dxa"/>
        </w:tcPr>
        <w:p w:rsidR="00E30869" w:rsidRDefault="000342CE">
          <w:pPr>
            <w:pStyle w:val="Footer"/>
            <w:rPr>
              <w:lang w:val="pl-PL"/>
            </w:rPr>
          </w:pPr>
          <w:r>
            <w:rPr>
              <w:rFonts w:ascii="Arial" w:hAnsi="Arial"/>
              <w:b/>
              <w:lang w:val="pl-PL"/>
            </w:rPr>
            <w:t>Danfoss Poland Sp. z o.o.</w:t>
          </w:r>
        </w:p>
      </w:tc>
      <w:tc>
        <w:tcPr>
          <w:tcW w:w="2105" w:type="dxa"/>
        </w:tcPr>
        <w:p w:rsidR="00E30869" w:rsidRDefault="00E30869">
          <w:pPr>
            <w:pStyle w:val="Footer"/>
            <w:rPr>
              <w:sz w:val="16"/>
              <w:szCs w:val="16"/>
              <w:lang w:val="pl-PL"/>
            </w:rPr>
          </w:pPr>
        </w:p>
      </w:tc>
      <w:tc>
        <w:tcPr>
          <w:tcW w:w="3706" w:type="dxa"/>
        </w:tcPr>
        <w:p w:rsidR="00E30869" w:rsidRDefault="00E30869">
          <w:pPr>
            <w:pStyle w:val="Footer"/>
            <w:jc w:val="right"/>
            <w:rPr>
              <w:sz w:val="16"/>
              <w:szCs w:val="16"/>
              <w:lang w:val="pl-PL"/>
            </w:rPr>
          </w:pPr>
        </w:p>
      </w:tc>
    </w:tr>
    <w:tr w:rsidR="00E30869">
      <w:tc>
        <w:tcPr>
          <w:tcW w:w="3936" w:type="dxa"/>
        </w:tcPr>
        <w:p w:rsidR="00E30869" w:rsidRDefault="000342CE">
          <w:pPr>
            <w:pStyle w:val="Footer"/>
          </w:pPr>
          <w:r>
            <w:rPr>
              <w:rFonts w:ascii="Arial" w:hAnsi="Arial"/>
              <w:sz w:val="16"/>
              <w:szCs w:val="16"/>
              <w:lang w:val="pl-PL"/>
            </w:rPr>
            <w:t>Tuchom, ul.Tęczowa 46</w:t>
          </w:r>
        </w:p>
      </w:tc>
      <w:tc>
        <w:tcPr>
          <w:tcW w:w="2105" w:type="dxa"/>
        </w:tcPr>
        <w:p w:rsidR="00E30869" w:rsidRDefault="000342CE">
          <w:pPr>
            <w:pStyle w:val="Footer"/>
          </w:pPr>
          <w:r>
            <w:rPr>
              <w:rFonts w:ascii="Arial" w:hAnsi="Arial"/>
              <w:sz w:val="16"/>
              <w:szCs w:val="16"/>
              <w:lang w:val="pl-PL"/>
            </w:rPr>
            <w:t>Tel.: +48 (58) 5129100</w:t>
          </w:r>
        </w:p>
      </w:tc>
      <w:tc>
        <w:tcPr>
          <w:tcW w:w="3706" w:type="dxa"/>
        </w:tcPr>
        <w:p w:rsidR="00E30869" w:rsidRDefault="000342CE">
          <w:pPr>
            <w:pStyle w:val="Footer"/>
            <w:jc w:val="right"/>
            <w:rPr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  <w:lang w:val="pl-PL"/>
            </w:rPr>
            <w:t>info.den@danfoss.com</w:t>
          </w:r>
        </w:p>
      </w:tc>
    </w:tr>
    <w:tr w:rsidR="00E30869">
      <w:tc>
        <w:tcPr>
          <w:tcW w:w="3936" w:type="dxa"/>
        </w:tcPr>
        <w:p w:rsidR="00E30869" w:rsidRDefault="000342CE">
          <w:pPr>
            <w:pStyle w:val="Footer"/>
          </w:pPr>
          <w:r>
            <w:rPr>
              <w:rFonts w:ascii="Arial" w:hAnsi="Arial"/>
              <w:sz w:val="16"/>
              <w:szCs w:val="16"/>
              <w:lang w:val="pl-PL"/>
            </w:rPr>
            <w:t>80-209 Chwaszczyno</w:t>
          </w:r>
        </w:p>
      </w:tc>
      <w:tc>
        <w:tcPr>
          <w:tcW w:w="2105" w:type="dxa"/>
        </w:tcPr>
        <w:p w:rsidR="00E30869" w:rsidRDefault="000342CE">
          <w:pPr>
            <w:pStyle w:val="Footer"/>
          </w:pPr>
          <w:r>
            <w:rPr>
              <w:rFonts w:ascii="Arial" w:hAnsi="Arial"/>
              <w:sz w:val="16"/>
              <w:szCs w:val="16"/>
              <w:lang w:val="pl-PL"/>
            </w:rPr>
            <w:t>Fax: +48 (58) 5129105</w:t>
          </w:r>
        </w:p>
      </w:tc>
      <w:tc>
        <w:tcPr>
          <w:tcW w:w="3706" w:type="dxa"/>
        </w:tcPr>
        <w:p w:rsidR="00E30869" w:rsidRDefault="000342CE">
          <w:pPr>
            <w:pStyle w:val="Footer"/>
            <w:jc w:val="right"/>
          </w:pPr>
          <w:r>
            <w:rPr>
              <w:rFonts w:ascii="Arial" w:hAnsi="Arial"/>
              <w:sz w:val="16"/>
              <w:szCs w:val="16"/>
              <w:lang w:val="pl-PL"/>
            </w:rPr>
            <w:t>www.danfoss.pl</w:t>
          </w:r>
        </w:p>
      </w:tc>
    </w:tr>
  </w:tbl>
  <w:p w:rsidR="00E30869" w:rsidRDefault="00E308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E4C" w:rsidRDefault="00604E4C" w:rsidP="002A3FE2">
      <w:r>
        <w:separator/>
      </w:r>
    </w:p>
  </w:footnote>
  <w:footnote w:type="continuationSeparator" w:id="0">
    <w:p w:rsidR="00604E4C" w:rsidRDefault="00604E4C" w:rsidP="002A3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869" w:rsidRDefault="000342CE">
    <w:pPr>
      <w:pStyle w:val="Header"/>
    </w:pPr>
    <w:r>
      <w:tab/>
    </w: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323850</wp:posOffset>
          </wp:positionV>
          <wp:extent cx="1514475" cy="723900"/>
          <wp:effectExtent l="19050" t="0" r="0" b="0"/>
          <wp:wrapSquare wrapText="bothSides"/>
          <wp:docPr id="1" name="Picture 1" descr="Danfoss_Logotype_CMYK-PM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447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30869" w:rsidRDefault="00E308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2D1D"/>
    <w:rsid w:val="0000384A"/>
    <w:rsid w:val="000039B0"/>
    <w:rsid w:val="0000747E"/>
    <w:rsid w:val="00023A44"/>
    <w:rsid w:val="000271C8"/>
    <w:rsid w:val="000342CE"/>
    <w:rsid w:val="00055595"/>
    <w:rsid w:val="0013607D"/>
    <w:rsid w:val="001A0939"/>
    <w:rsid w:val="001A3C61"/>
    <w:rsid w:val="001F0EB5"/>
    <w:rsid w:val="0022086F"/>
    <w:rsid w:val="00250BC4"/>
    <w:rsid w:val="0027771C"/>
    <w:rsid w:val="00292026"/>
    <w:rsid w:val="002934D4"/>
    <w:rsid w:val="002A3FE2"/>
    <w:rsid w:val="002A4F94"/>
    <w:rsid w:val="002B7120"/>
    <w:rsid w:val="00305B83"/>
    <w:rsid w:val="0032305B"/>
    <w:rsid w:val="00392904"/>
    <w:rsid w:val="003967F6"/>
    <w:rsid w:val="003B426E"/>
    <w:rsid w:val="003C3034"/>
    <w:rsid w:val="00406557"/>
    <w:rsid w:val="00423706"/>
    <w:rsid w:val="0045700A"/>
    <w:rsid w:val="00473F4B"/>
    <w:rsid w:val="00482099"/>
    <w:rsid w:val="004A1F0A"/>
    <w:rsid w:val="00523AB1"/>
    <w:rsid w:val="00585DB7"/>
    <w:rsid w:val="005904A7"/>
    <w:rsid w:val="005E6491"/>
    <w:rsid w:val="005F10FF"/>
    <w:rsid w:val="005F2FE1"/>
    <w:rsid w:val="00604E4C"/>
    <w:rsid w:val="006053A1"/>
    <w:rsid w:val="006A62E7"/>
    <w:rsid w:val="00717117"/>
    <w:rsid w:val="007A294F"/>
    <w:rsid w:val="007B117B"/>
    <w:rsid w:val="007D75E9"/>
    <w:rsid w:val="007E6581"/>
    <w:rsid w:val="00831C0D"/>
    <w:rsid w:val="0086395B"/>
    <w:rsid w:val="00890E10"/>
    <w:rsid w:val="008B469A"/>
    <w:rsid w:val="008C4F92"/>
    <w:rsid w:val="008D7869"/>
    <w:rsid w:val="00953B8F"/>
    <w:rsid w:val="009706C2"/>
    <w:rsid w:val="009A2D1D"/>
    <w:rsid w:val="009C064F"/>
    <w:rsid w:val="009D1312"/>
    <w:rsid w:val="00A52214"/>
    <w:rsid w:val="00A95948"/>
    <w:rsid w:val="00AC5641"/>
    <w:rsid w:val="00AE595E"/>
    <w:rsid w:val="00AF664A"/>
    <w:rsid w:val="00B01C1E"/>
    <w:rsid w:val="00B26712"/>
    <w:rsid w:val="00B528EB"/>
    <w:rsid w:val="00BE7107"/>
    <w:rsid w:val="00BF0760"/>
    <w:rsid w:val="00C900A6"/>
    <w:rsid w:val="00D65A0E"/>
    <w:rsid w:val="00D672D8"/>
    <w:rsid w:val="00DE652C"/>
    <w:rsid w:val="00E30869"/>
    <w:rsid w:val="00E44464"/>
    <w:rsid w:val="00E63B89"/>
    <w:rsid w:val="00E67D89"/>
    <w:rsid w:val="00E80990"/>
    <w:rsid w:val="00ED6D14"/>
    <w:rsid w:val="00FB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0F0D943-BFB0-4737-89EB-DDB9C5D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i/>
      <w:sz w:val="28"/>
      <w:szCs w:val="28"/>
    </w:rPr>
  </w:style>
  <w:style w:type="paragraph" w:styleId="Heading3">
    <w:name w:val="heading 3"/>
    <w:basedOn w:val="Normal"/>
    <w:link w:val="Heading3Char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sz w:val="26"/>
      <w:szCs w:val="26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link w:val="Heading5Char"/>
    <w:uiPriority w:val="9"/>
    <w:semiHidden/>
    <w:unhideWhenUsed/>
    <w:qFormat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link w:val="Heading6Char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spacing w:before="240" w:after="60"/>
      <w:outlineLvl w:val="6"/>
    </w:p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hAnsi="Cambria"/>
      <w:b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mbria" w:hAnsi="Cambria"/>
      <w:b/>
      <w:i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Cambria" w:hAnsi="Cambria"/>
      <w:b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Pr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i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="Cambria" w:hAnsi="Cambria"/>
    </w:rPr>
  </w:style>
  <w:style w:type="paragraph" w:styleId="Title">
    <w:name w:val="Title"/>
    <w:basedOn w:val="Normal"/>
    <w:link w:val="TitleChar"/>
    <w:uiPriority w:val="10"/>
    <w:qFormat/>
    <w:pPr>
      <w:spacing w:before="240" w:after="60"/>
      <w:jc w:val="center"/>
      <w:outlineLvl w:val="0"/>
    </w:pPr>
    <w:rPr>
      <w:rFonts w:ascii="Cambria" w:hAnsi="Cambria"/>
      <w:b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hAnsi="Cambria"/>
      <w:b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Cambria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Emphasis">
    <w:name w:val="Emphasis"/>
    <w:basedOn w:val="DefaultParagraphFont"/>
    <w:uiPriority w:val="20"/>
    <w:qFormat/>
    <w:rPr>
      <w:rFonts w:ascii="Calibri" w:hAnsi="Calibri"/>
      <w:b/>
      <w:i/>
    </w:rPr>
  </w:style>
  <w:style w:type="paragraph" w:styleId="NoSpacing">
    <w:name w:val="No Spacing"/>
    <w:basedOn w:val="Normal"/>
    <w:uiPriority w:val="1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sz w:val="24"/>
      <w:szCs w:val="24"/>
    </w:rPr>
  </w:style>
  <w:style w:type="paragraph" w:styleId="IntenseQuote">
    <w:name w:val="Intense Quote"/>
    <w:basedOn w:val="Normal"/>
    <w:link w:val="IntenseQuoteChar"/>
    <w:uiPriority w:val="30"/>
    <w:qFormat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sz w:val="24"/>
      <w:szCs w:val="24"/>
    </w:rPr>
  </w:style>
  <w:style w:type="character" w:styleId="SubtleEmphasis">
    <w:name w:val="Subtle Emphasis"/>
    <w:uiPriority w:val="19"/>
    <w:qFormat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sz w:val="24"/>
      <w:szCs w:val="24"/>
      <w:u w:val="single"/>
    </w:rPr>
  </w:style>
  <w:style w:type="character" w:styleId="BookTitle">
    <w:name w:val="Book Title"/>
    <w:basedOn w:val="DefaultParagraphFont"/>
    <w:uiPriority w:val="33"/>
    <w:qFormat/>
    <w:rPr>
      <w:rFonts w:ascii="Cambria" w:hAnsi="Cambria"/>
      <w:b/>
      <w:i/>
      <w:sz w:val="24"/>
      <w:szCs w:val="24"/>
    </w:rPr>
  </w:style>
  <w:style w:type="paragraph" w:styleId="TOCHeading">
    <w:name w:val="TOC Heading"/>
    <w:basedOn w:val="Heading1"/>
    <w:uiPriority w:val="39"/>
    <w:semiHidden/>
    <w:unhideWhenUsed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2B58E-9B3F-4D8F-BFDE-D23CAC4B3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5513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Danfoss A/S</Company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Jørgen Frandsen</dc:creator>
  <cp:lastModifiedBy>Katarzyna Czaja</cp:lastModifiedBy>
  <cp:revision>2</cp:revision>
  <dcterms:created xsi:type="dcterms:W3CDTF">2019-08-08T08:05:00Z</dcterms:created>
  <dcterms:modified xsi:type="dcterms:W3CDTF">2019-08-08T08:05:00Z</dcterms:modified>
</cp:coreProperties>
</file>